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cs="Times New Roman"/>
          <w:b/>
          <w:bCs/>
          <w:color w:val="auto"/>
          <w:sz w:val="44"/>
          <w:szCs w:val="44"/>
          <w:highlight w:val="none"/>
        </w:rPr>
      </w:pPr>
      <w:r>
        <w:rPr>
          <w:rFonts w:hint="eastAsia" w:ascii="仿宋_GB2312" w:eastAsia="仿宋_GB2312" w:cs="仿宋_GB2312"/>
          <w:b/>
          <w:bCs/>
          <w:color w:val="auto"/>
          <w:sz w:val="44"/>
          <w:szCs w:val="44"/>
          <w:highlight w:val="none"/>
        </w:rPr>
        <w:t>深圳市医疗机构和医师违法执业行为累积记分办法</w:t>
      </w:r>
    </w:p>
    <w:p>
      <w:pPr>
        <w:jc w:val="center"/>
        <w:rPr>
          <w:rFonts w:ascii="仿宋_GB2312" w:eastAsia="仿宋_GB2312" w:cs="Times New Roman"/>
          <w:b/>
          <w:bCs/>
          <w:color w:val="auto"/>
          <w:sz w:val="32"/>
          <w:szCs w:val="32"/>
          <w:highlight w:val="none"/>
        </w:rPr>
      </w:pPr>
      <w:r>
        <w:rPr>
          <w:rFonts w:hint="eastAsia" w:ascii="仿宋_GB2312" w:eastAsia="仿宋_GB2312" w:cs="仿宋_GB2312"/>
          <w:b/>
          <w:bCs/>
          <w:color w:val="auto"/>
          <w:sz w:val="32"/>
          <w:szCs w:val="32"/>
          <w:highlight w:val="none"/>
        </w:rPr>
        <w:t>（</w:t>
      </w:r>
      <w:r>
        <w:rPr>
          <w:rFonts w:hint="eastAsia" w:ascii="仿宋_GB2312" w:eastAsia="仿宋_GB2312" w:cs="仿宋_GB2312"/>
          <w:b/>
          <w:bCs/>
          <w:color w:val="auto"/>
          <w:sz w:val="32"/>
          <w:szCs w:val="32"/>
          <w:highlight w:val="none"/>
          <w:lang w:val="en-US" w:eastAsia="zh-CN"/>
        </w:rPr>
        <w:t>征求意见稿</w:t>
      </w:r>
      <w:r>
        <w:rPr>
          <w:rFonts w:hint="eastAsia" w:ascii="仿宋_GB2312" w:eastAsia="仿宋_GB2312" w:cs="仿宋_GB2312"/>
          <w:b/>
          <w:bCs/>
          <w:color w:val="auto"/>
          <w:sz w:val="32"/>
          <w:szCs w:val="32"/>
          <w:highlight w:val="none"/>
        </w:rPr>
        <w:t>）</w:t>
      </w:r>
    </w:p>
    <w:p>
      <w:pPr>
        <w:jc w:val="center"/>
        <w:rPr>
          <w:rFonts w:cs="Times New Roman"/>
          <w:color w:val="auto"/>
          <w:highlight w:val="none"/>
        </w:rPr>
      </w:pPr>
    </w:p>
    <w:p>
      <w:pPr>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第一章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总则</w:t>
      </w:r>
    </w:p>
    <w:p>
      <w:pPr>
        <w:ind w:firstLine="643" w:firstLineChars="20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第一条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为了规范我市医疗机构和医师执业行为，维护医疗行业正常秩序，提高医疗服务质量，根据《深圳经济特区医疗条例》等</w:t>
      </w:r>
      <w:r>
        <w:rPr>
          <w:rFonts w:hint="eastAsia" w:ascii="仿宋_GB2312" w:eastAsia="仿宋_GB2312" w:cs="仿宋_GB2312"/>
          <w:color w:val="auto"/>
          <w:sz w:val="32"/>
          <w:szCs w:val="32"/>
          <w:highlight w:val="none"/>
          <w:lang w:val="en-US" w:eastAsia="zh-CN"/>
        </w:rPr>
        <w:t>有关</w:t>
      </w:r>
      <w:r>
        <w:rPr>
          <w:rFonts w:hint="eastAsia" w:ascii="仿宋_GB2312" w:eastAsia="仿宋_GB2312" w:cs="仿宋_GB2312"/>
          <w:color w:val="auto"/>
          <w:sz w:val="32"/>
          <w:szCs w:val="32"/>
          <w:highlight w:val="none"/>
        </w:rPr>
        <w:t>规定，结合本市实际，制定本办法。</w:t>
      </w:r>
    </w:p>
    <w:p>
      <w:pPr>
        <w:ind w:firstLine="707" w:firstLineChars="22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第二条</w:t>
      </w:r>
      <w:r>
        <w:rPr>
          <w:rFonts w:ascii="仿宋_GB2312" w:eastAsia="仿宋_GB2312" w:cs="仿宋_GB2312"/>
          <w:b/>
          <w:bCs/>
          <w:color w:val="auto"/>
          <w:sz w:val="32"/>
          <w:szCs w:val="32"/>
          <w:highlight w:val="none"/>
        </w:rPr>
        <w:t xml:space="preserve"> </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本办法适用于我市依法取得医疗机构执业许可证或者中医诊所备案证的各级各类医疗机构以及在我市</w:t>
      </w:r>
      <w:r>
        <w:rPr>
          <w:rFonts w:hint="eastAsia" w:ascii="仿宋_GB2312" w:eastAsia="仿宋_GB2312" w:cs="仿宋_GB2312"/>
          <w:color w:val="auto"/>
          <w:sz w:val="32"/>
          <w:szCs w:val="32"/>
          <w:highlight w:val="none"/>
          <w:lang w:eastAsia="zh-CN"/>
        </w:rPr>
        <w:t>执业</w:t>
      </w:r>
      <w:r>
        <w:rPr>
          <w:rFonts w:hint="eastAsia" w:ascii="仿宋_GB2312" w:eastAsia="仿宋_GB2312" w:cs="仿宋_GB2312"/>
          <w:color w:val="auto"/>
          <w:sz w:val="32"/>
          <w:szCs w:val="32"/>
          <w:highlight w:val="none"/>
        </w:rPr>
        <w:t>的执业医师和执业助理医师，包括在本市取得《港澳医师短期行医执业证书》《台湾医师短期行医执业证书》《外国医师短期行医许可证》的港澳台医师和外国医师。</w:t>
      </w:r>
    </w:p>
    <w:p>
      <w:pPr>
        <w:ind w:firstLine="707" w:firstLineChars="22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第三条</w:t>
      </w:r>
      <w:r>
        <w:rPr>
          <w:rFonts w:ascii="仿宋_GB2312" w:eastAsia="仿宋_GB2312" w:cs="仿宋_GB2312"/>
          <w:b/>
          <w:bCs/>
          <w:color w:val="auto"/>
          <w:sz w:val="32"/>
          <w:szCs w:val="32"/>
          <w:highlight w:val="none"/>
        </w:rPr>
        <w:t xml:space="preserve"> </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本办法所称医疗机构和医师违法执业行为，是指医疗机构和医师在执业活动中违反有关法律、法规、规章或者规范性文件，且由</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负责监督管理的行为。</w:t>
      </w:r>
    </w:p>
    <w:p>
      <w:pPr>
        <w:ind w:firstLine="707" w:firstLineChars="22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第四条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市、区</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按照分级管理和属地管理相结合的原则，负责辖区内医疗机构和医师违法执业行为记分工作。</w:t>
      </w:r>
    </w:p>
    <w:p>
      <w:pPr>
        <w:ind w:firstLine="707" w:firstLineChars="22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第五条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应当采取日常监督、专项督查和案件调查等形式，加强对医疗机构和医师执业行为的监督检查。</w:t>
      </w:r>
    </w:p>
    <w:p>
      <w:pPr>
        <w:ind w:firstLine="704" w:firstLineChars="220"/>
        <w:rPr>
          <w:rFonts w:ascii="仿宋_GB2312" w:eastAsia="仿宋_GB2312" w:cs="Times New Roman"/>
          <w:color w:val="auto"/>
          <w:sz w:val="32"/>
          <w:szCs w:val="32"/>
          <w:highlight w:val="none"/>
        </w:rPr>
      </w:pPr>
    </w:p>
    <w:p>
      <w:pPr>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第二章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记分实施</w:t>
      </w:r>
    </w:p>
    <w:p>
      <w:pPr>
        <w:ind w:firstLine="707" w:firstLineChars="220"/>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第六条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rPr>
        <w:t>医疗机构或者医师有本办法规定应当予以记分的违法执业行为，依法应当受行政处罚的，</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应当在作出行政处罚决定的同时一并予以记分。行政处罚</w:t>
      </w:r>
      <w:r>
        <w:rPr>
          <w:rFonts w:ascii="仿宋_GB2312" w:eastAsia="仿宋_GB2312" w:cs="仿宋_GB2312"/>
          <w:color w:val="auto"/>
          <w:sz w:val="32"/>
          <w:szCs w:val="32"/>
          <w:highlight w:val="none"/>
        </w:rPr>
        <w:t>决定被撤销</w:t>
      </w:r>
      <w:r>
        <w:rPr>
          <w:rFonts w:hint="eastAsia" w:ascii="仿宋_GB2312" w:eastAsia="仿宋_GB2312" w:cs="仿宋_GB2312"/>
          <w:color w:val="auto"/>
          <w:sz w:val="32"/>
          <w:szCs w:val="32"/>
          <w:highlight w:val="none"/>
        </w:rPr>
        <w:t>或者</w:t>
      </w:r>
      <w:r>
        <w:rPr>
          <w:rFonts w:ascii="仿宋_GB2312" w:eastAsia="仿宋_GB2312" w:cs="仿宋_GB2312"/>
          <w:color w:val="auto"/>
          <w:sz w:val="32"/>
          <w:szCs w:val="32"/>
          <w:highlight w:val="none"/>
        </w:rPr>
        <w:t>变更的，</w:t>
      </w:r>
      <w:r>
        <w:rPr>
          <w:rFonts w:hint="eastAsia" w:ascii="仿宋_GB2312" w:eastAsia="仿宋_GB2312" w:cs="仿宋_GB2312"/>
          <w:color w:val="auto"/>
          <w:sz w:val="32"/>
          <w:szCs w:val="32"/>
          <w:highlight w:val="none"/>
          <w:lang w:eastAsia="zh-CN"/>
        </w:rPr>
        <w:t>卫生健康行政部门</w:t>
      </w:r>
      <w:r>
        <w:rPr>
          <w:rFonts w:ascii="仿宋_GB2312" w:eastAsia="仿宋_GB2312" w:cs="仿宋_GB2312"/>
          <w:color w:val="auto"/>
          <w:sz w:val="32"/>
          <w:szCs w:val="32"/>
          <w:highlight w:val="none"/>
        </w:rPr>
        <w:t>作出的记分决定</w:t>
      </w:r>
      <w:r>
        <w:rPr>
          <w:rFonts w:hint="eastAsia" w:ascii="仿宋_GB2312" w:eastAsia="仿宋_GB2312" w:cs="仿宋_GB2312"/>
          <w:color w:val="auto"/>
          <w:sz w:val="32"/>
          <w:szCs w:val="32"/>
          <w:highlight w:val="none"/>
        </w:rPr>
        <w:t>应当相应</w:t>
      </w:r>
      <w:r>
        <w:rPr>
          <w:rFonts w:ascii="仿宋_GB2312" w:eastAsia="仿宋_GB2312" w:cs="仿宋_GB2312"/>
          <w:color w:val="auto"/>
          <w:sz w:val="32"/>
          <w:szCs w:val="32"/>
          <w:highlight w:val="none"/>
        </w:rPr>
        <w:t>予以撤销</w:t>
      </w:r>
      <w:r>
        <w:rPr>
          <w:rFonts w:hint="eastAsia" w:ascii="仿宋_GB2312" w:eastAsia="仿宋_GB2312" w:cs="仿宋_GB2312"/>
          <w:color w:val="auto"/>
          <w:sz w:val="32"/>
          <w:szCs w:val="32"/>
          <w:highlight w:val="none"/>
        </w:rPr>
        <w:t>或者</w:t>
      </w:r>
      <w:r>
        <w:rPr>
          <w:rFonts w:ascii="仿宋_GB2312" w:eastAsia="仿宋_GB2312" w:cs="仿宋_GB2312"/>
          <w:color w:val="auto"/>
          <w:sz w:val="32"/>
          <w:szCs w:val="32"/>
          <w:highlight w:val="none"/>
        </w:rPr>
        <w:t>变更。</w:t>
      </w:r>
    </w:p>
    <w:p>
      <w:pPr>
        <w:ind w:firstLine="704" w:firstLineChars="22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依法对医疗机构或者医师的违法执业行为作出吊销医疗机构执业许可证、注销中医诊所备案证或者</w:t>
      </w:r>
      <w:r>
        <w:rPr>
          <w:rFonts w:hint="eastAsia" w:ascii="仿宋_GB2312" w:eastAsia="仿宋_GB2312" w:cs="仿宋_GB2312"/>
          <w:color w:val="auto"/>
          <w:sz w:val="32"/>
          <w:szCs w:val="32"/>
          <w:highlight w:val="none"/>
          <w:lang w:eastAsia="zh-CN"/>
        </w:rPr>
        <w:t>吊销</w:t>
      </w:r>
      <w:r>
        <w:rPr>
          <w:rFonts w:hint="eastAsia" w:ascii="仿宋_GB2312" w:eastAsia="仿宋_GB2312" w:cs="仿宋_GB2312"/>
          <w:color w:val="auto"/>
          <w:sz w:val="32"/>
          <w:szCs w:val="32"/>
          <w:highlight w:val="none"/>
        </w:rPr>
        <w:t>医师执业证书的，对医疗机构或者医师不再予以记分。</w:t>
      </w:r>
    </w:p>
    <w:p>
      <w:pPr>
        <w:numPr>
          <w:ilvl w:val="255"/>
          <w:numId w:val="0"/>
        </w:numPr>
        <w:ind w:firstLine="707" w:firstLineChars="220"/>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第七条</w:t>
      </w:r>
      <w:r>
        <w:rPr>
          <w:rFonts w:hint="eastAsia" w:ascii="仿宋_GB2312" w:eastAsia="仿宋_GB2312" w:cs="仿宋_GB2312"/>
          <w:color w:val="auto"/>
          <w:sz w:val="32"/>
          <w:szCs w:val="32"/>
          <w:highlight w:val="none"/>
        </w:rPr>
        <w:t xml:space="preserve"> 医疗机构或者医师有本办法规定应当予以记分的违法执业行为，依法不受行政处罚的，</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应当在发现该违法执业行为之日起</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个月内作出记分决定。情况复杂或者有特殊原因的，经本级</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负责人批准，可以适当延长办理期限，但延长期限不得超过</w:t>
      </w:r>
      <w:r>
        <w:rPr>
          <w:rFonts w:ascii="仿宋_GB2312" w:eastAsia="仿宋_GB2312" w:cs="仿宋_GB2312"/>
          <w:color w:val="auto"/>
          <w:sz w:val="32"/>
          <w:szCs w:val="32"/>
          <w:highlight w:val="none"/>
        </w:rPr>
        <w:t>3</w:t>
      </w:r>
      <w:r>
        <w:rPr>
          <w:rFonts w:hint="eastAsia" w:ascii="仿宋_GB2312" w:eastAsia="仿宋_GB2312" w:cs="仿宋_GB2312"/>
          <w:color w:val="auto"/>
          <w:sz w:val="32"/>
          <w:szCs w:val="32"/>
          <w:highlight w:val="none"/>
        </w:rPr>
        <w:t>个月。</w:t>
      </w:r>
    </w:p>
    <w:p>
      <w:pPr>
        <w:numPr>
          <w:ilvl w:val="255"/>
          <w:numId w:val="0"/>
        </w:numPr>
        <w:ind w:firstLine="704" w:firstLineChars="22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在作出记分决定前，应当</w:t>
      </w:r>
      <w:r>
        <w:rPr>
          <w:rFonts w:hint="eastAsia" w:ascii="仿宋_GB2312" w:eastAsia="仿宋_GB2312" w:cs="仿宋_GB2312"/>
          <w:color w:val="auto"/>
          <w:sz w:val="32"/>
          <w:szCs w:val="32"/>
          <w:highlight w:val="none"/>
          <w:lang w:eastAsia="zh-CN"/>
        </w:rPr>
        <w:t>书面</w:t>
      </w:r>
      <w:r>
        <w:rPr>
          <w:rFonts w:hint="eastAsia" w:ascii="仿宋_GB2312" w:eastAsia="仿宋_GB2312" w:cs="仿宋_GB2312"/>
          <w:color w:val="auto"/>
          <w:sz w:val="32"/>
          <w:szCs w:val="32"/>
          <w:highlight w:val="none"/>
        </w:rPr>
        <w:t>告知当事人作出记分决定的事实、理由和依据，听取当事人的意见，当事人提出的事实、理由或者证据成立的，</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应当采纳。</w:t>
      </w:r>
    </w:p>
    <w:p>
      <w:pPr>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违法事实确凿，对医疗机构或者医师予以</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分以下记分的，可以当场作出记分决定。</w:t>
      </w:r>
    </w:p>
    <w:p>
      <w:pPr>
        <w:numPr>
          <w:ilvl w:val="-1"/>
          <w:numId w:val="0"/>
        </w:numPr>
        <w:ind w:firstLine="640" w:firstLineChars="200"/>
        <w:rPr>
          <w:rFonts w:hint="eastAsia" w:ascii="仿宋_GB2312" w:eastAsia="仿宋_GB2312" w:cs="仿宋_GB2312"/>
          <w:color w:val="auto"/>
          <w:sz w:val="32"/>
          <w:szCs w:val="32"/>
          <w:highlight w:val="none"/>
          <w:lang w:val="en-US" w:eastAsia="zh-CN"/>
        </w:rPr>
      </w:pPr>
      <w:r>
        <w:rPr>
          <w:rFonts w:hint="eastAsia" w:ascii="仿宋_GB2312" w:eastAsia="仿宋_GB2312" w:cs="仿宋_GB2312"/>
          <w:b/>
          <w:bCs/>
          <w:color w:val="auto"/>
          <w:sz w:val="32"/>
          <w:szCs w:val="32"/>
          <w:highlight w:val="none"/>
          <w:lang w:val="en-US" w:eastAsia="zh-CN"/>
        </w:rPr>
        <w:t>第八条</w:t>
      </w:r>
      <w:r>
        <w:rPr>
          <w:rFonts w:hint="eastAsia" w:ascii="仿宋_GB2312" w:eastAsia="仿宋_GB2312" w:cs="仿宋_GB2312"/>
          <w:color w:val="auto"/>
          <w:sz w:val="32"/>
          <w:szCs w:val="32"/>
          <w:highlight w:val="none"/>
          <w:lang w:val="en-US" w:eastAsia="zh-CN"/>
        </w:rPr>
        <w:t xml:space="preserve"> 医疗机构和医师的违法执业行为在二年内未被发现的，不再予以记分。</w:t>
      </w:r>
    </w:p>
    <w:p>
      <w:pPr>
        <w:numPr>
          <w:ilvl w:val="-1"/>
          <w:numId w:val="0"/>
        </w:numPr>
        <w:ind w:firstLine="640" w:firstLineChars="200"/>
        <w:rPr>
          <w:rFonts w:hint="eastAsia" w:ascii="仿宋_GB2312" w:eastAsia="仿宋_GB2312" w:cs="仿宋_GB2312"/>
          <w:color w:val="auto"/>
          <w:sz w:val="32"/>
          <w:szCs w:val="32"/>
          <w:highlight w:val="none"/>
          <w:lang w:val="en-US" w:eastAsia="zh-CN"/>
        </w:rPr>
      </w:pPr>
      <w:r>
        <w:rPr>
          <w:rFonts w:hint="eastAsia" w:ascii="仿宋_GB2312" w:eastAsia="仿宋_GB2312" w:cs="仿宋_GB2312"/>
          <w:color w:val="auto"/>
          <w:sz w:val="32"/>
          <w:szCs w:val="32"/>
          <w:highlight w:val="none"/>
          <w:lang w:val="en-US" w:eastAsia="zh-CN"/>
        </w:rPr>
        <w:t>前款规定的期限，从违法执业行为发生之日其计算；违法执业行为有连续或者继续状态的，从行为终了之日起计算。</w:t>
      </w:r>
    </w:p>
    <w:p>
      <w:pPr>
        <w:ind w:firstLine="643" w:firstLineChars="20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第九条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rPr>
        <w:t>医疗机构和医师涉嫌以虚假诊断、夸大病情或者疗效等方式，欺骗、诱使患者接受诊疗或者存在过度医疗等违法行为，</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认为有需要的，可以</w:t>
      </w:r>
      <w:r>
        <w:rPr>
          <w:rFonts w:hint="eastAsia" w:ascii="仿宋_GB2312" w:eastAsia="仿宋_GB2312" w:cs="仿宋_GB2312"/>
          <w:color w:val="auto"/>
          <w:sz w:val="32"/>
          <w:szCs w:val="32"/>
          <w:highlight w:val="none"/>
          <w:lang w:eastAsia="zh-CN"/>
        </w:rPr>
        <w:t>委托</w:t>
      </w:r>
      <w:r>
        <w:rPr>
          <w:rFonts w:hint="eastAsia" w:ascii="仿宋_GB2312" w:eastAsia="仿宋_GB2312" w:cs="仿宋_GB2312"/>
          <w:color w:val="auto"/>
          <w:sz w:val="32"/>
          <w:szCs w:val="32"/>
          <w:highlight w:val="none"/>
        </w:rPr>
        <w:t>市医师协会等社会组织进行专业认定，专业认定意见可以作为</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的处理依据。</w:t>
      </w:r>
    </w:p>
    <w:p>
      <w:pPr>
        <w:ind w:firstLine="643" w:firstLineChars="20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第十条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rPr>
        <w:t>医疗机构和医师违法执业行为实行累积记分</w:t>
      </w:r>
      <w:r>
        <w:rPr>
          <w:rFonts w:hint="eastAsia" w:ascii="仿宋_GB2312" w:eastAsia="仿宋_GB2312" w:cs="仿宋_GB2312"/>
          <w:color w:val="auto"/>
          <w:sz w:val="32"/>
          <w:szCs w:val="32"/>
          <w:highlight w:val="none"/>
          <w:lang w:eastAsia="zh-CN"/>
        </w:rPr>
        <w:t>制度</w:t>
      </w:r>
      <w:r>
        <w:rPr>
          <w:rFonts w:hint="eastAsia" w:ascii="仿宋_GB2312" w:eastAsia="仿宋_GB2312" w:cs="仿宋_GB2312"/>
          <w:color w:val="auto"/>
          <w:sz w:val="32"/>
          <w:szCs w:val="32"/>
          <w:highlight w:val="none"/>
        </w:rPr>
        <w:t>，以一个自然年度为一个记分周期。一个记分周期期满后，违法执业行为的累积记分分值清零，下一个记分周期重新起算累积分值。</w:t>
      </w:r>
    </w:p>
    <w:p>
      <w:pPr>
        <w:ind w:firstLine="643" w:firstLineChars="200"/>
        <w:rPr>
          <w:rFonts w:hint="eastAsia"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第十一条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在一个记分周期内，设有</w:t>
      </w:r>
      <w:r>
        <w:rPr>
          <w:rFonts w:hint="eastAsia" w:ascii="仿宋_GB2312" w:eastAsia="仿宋_GB2312" w:cs="仿宋_GB2312"/>
          <w:color w:val="auto"/>
          <w:sz w:val="32"/>
          <w:szCs w:val="32"/>
          <w:highlight w:val="none"/>
          <w:lang w:eastAsia="zh-CN"/>
        </w:rPr>
        <w:t>住院</w:t>
      </w:r>
      <w:r>
        <w:rPr>
          <w:rFonts w:hint="eastAsia" w:ascii="仿宋_GB2312" w:eastAsia="仿宋_GB2312" w:cs="仿宋_GB2312"/>
          <w:color w:val="auto"/>
          <w:sz w:val="32"/>
          <w:szCs w:val="32"/>
          <w:highlight w:val="none"/>
        </w:rPr>
        <w:t>床位的医疗机构累积记分达到12、</w:t>
      </w:r>
      <w:r>
        <w:rPr>
          <w:rFonts w:hint="eastAsia" w:ascii="仿宋_GB2312" w:eastAsia="仿宋_GB2312" w:cs="仿宋_GB2312"/>
          <w:color w:val="auto"/>
          <w:sz w:val="32"/>
          <w:szCs w:val="32"/>
          <w:highlight w:val="none"/>
          <w:lang w:val="en-US" w:eastAsia="zh-CN"/>
        </w:rPr>
        <w:t>36</w:t>
      </w:r>
      <w:r>
        <w:rPr>
          <w:rFonts w:hint="eastAsia" w:ascii="仿宋_GB2312" w:eastAsia="仿宋_GB2312" w:cs="仿宋_GB2312"/>
          <w:color w:val="auto"/>
          <w:sz w:val="32"/>
          <w:szCs w:val="32"/>
          <w:highlight w:val="none"/>
        </w:rPr>
        <w:t>、48分或者</w:t>
      </w:r>
      <w:r>
        <w:rPr>
          <w:rFonts w:hint="eastAsia" w:ascii="仿宋_GB2312" w:eastAsia="仿宋_GB2312" w:cs="仿宋_GB2312"/>
          <w:color w:val="auto"/>
          <w:sz w:val="32"/>
          <w:szCs w:val="32"/>
          <w:highlight w:val="none"/>
          <w:lang w:eastAsia="zh-CN"/>
        </w:rPr>
        <w:t>不</w:t>
      </w:r>
      <w:r>
        <w:rPr>
          <w:rFonts w:hint="eastAsia" w:ascii="仿宋_GB2312" w:eastAsia="仿宋_GB2312" w:cs="仿宋_GB2312"/>
          <w:color w:val="auto"/>
          <w:sz w:val="32"/>
          <w:szCs w:val="32"/>
          <w:highlight w:val="none"/>
        </w:rPr>
        <w:t>设</w:t>
      </w:r>
      <w:r>
        <w:rPr>
          <w:rFonts w:hint="eastAsia" w:ascii="仿宋_GB2312" w:eastAsia="仿宋_GB2312" w:cs="仿宋_GB2312"/>
          <w:color w:val="auto"/>
          <w:sz w:val="32"/>
          <w:szCs w:val="32"/>
          <w:highlight w:val="none"/>
          <w:lang w:eastAsia="zh-CN"/>
        </w:rPr>
        <w:t>住院</w:t>
      </w:r>
      <w:r>
        <w:rPr>
          <w:rFonts w:hint="eastAsia" w:ascii="仿宋_GB2312" w:eastAsia="仿宋_GB2312" w:cs="仿宋_GB2312"/>
          <w:color w:val="auto"/>
          <w:sz w:val="32"/>
          <w:szCs w:val="32"/>
          <w:highlight w:val="none"/>
        </w:rPr>
        <w:t>床位的医疗机构累积记分达到12、24、36分时，由</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分别处以警告、停业整顿三个月、吊销医疗机构执业许可证或者注销中医诊所备案证。</w:t>
      </w:r>
    </w:p>
    <w:p>
      <w:pPr>
        <w:ind w:firstLine="640" w:firstLineChars="200"/>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医疗机构</w:t>
      </w:r>
      <w:r>
        <w:rPr>
          <w:rFonts w:hint="eastAsia" w:ascii="仿宋_GB2312" w:eastAsia="仿宋_GB2312" w:cs="仿宋_GB2312"/>
          <w:color w:val="auto"/>
          <w:sz w:val="32"/>
          <w:szCs w:val="32"/>
          <w:highlight w:val="none"/>
        </w:rPr>
        <w:t>违法执业行为记分累积达到前款规定应当给予行政处罚的分值时</w:t>
      </w:r>
      <w:r>
        <w:rPr>
          <w:rFonts w:hint="eastAsia" w:ascii="仿宋_GB2312" w:eastAsia="仿宋_GB2312" w:cs="仿宋_GB2312"/>
          <w:color w:val="auto"/>
          <w:sz w:val="32"/>
          <w:szCs w:val="32"/>
          <w:highlight w:val="none"/>
          <w:lang w:eastAsia="zh-CN"/>
        </w:rPr>
        <w:t>，由主管的卫生健康行政部门</w:t>
      </w:r>
      <w:r>
        <w:rPr>
          <w:rFonts w:hint="eastAsia" w:ascii="仿宋_GB2312" w:eastAsia="仿宋_GB2312" w:cs="仿宋_GB2312"/>
          <w:color w:val="auto"/>
          <w:sz w:val="32"/>
          <w:szCs w:val="32"/>
          <w:highlight w:val="none"/>
        </w:rPr>
        <w:t>依照前款规定给予行政处罚。</w:t>
      </w:r>
    </w:p>
    <w:p>
      <w:pPr>
        <w:ind w:firstLine="630" w:firstLineChars="196"/>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第十二条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rPr>
        <w:t>在一个记分周期内，医师累积记分达到</w:t>
      </w:r>
      <w:r>
        <w:rPr>
          <w:rFonts w:ascii="仿宋_GB2312" w:eastAsia="仿宋_GB2312" w:cs="仿宋_GB2312"/>
          <w:color w:val="auto"/>
          <w:sz w:val="32"/>
          <w:szCs w:val="32"/>
          <w:highlight w:val="none"/>
        </w:rPr>
        <w:t>12</w:t>
      </w:r>
      <w:r>
        <w:rPr>
          <w:rFonts w:hint="eastAsia" w:ascii="仿宋_GB2312" w:eastAsia="仿宋_GB2312" w:cs="仿宋_GB2312"/>
          <w:color w:val="auto"/>
          <w:sz w:val="32"/>
          <w:szCs w:val="32"/>
          <w:highlight w:val="none"/>
        </w:rPr>
        <w:t>分、</w:t>
      </w:r>
      <w:r>
        <w:rPr>
          <w:rFonts w:hint="eastAsia" w:ascii="仿宋_GB2312" w:eastAsia="仿宋_GB2312" w:cs="仿宋_GB2312"/>
          <w:color w:val="auto"/>
          <w:sz w:val="32"/>
          <w:szCs w:val="32"/>
          <w:highlight w:val="none"/>
          <w:lang w:val="en-US" w:eastAsia="zh-CN"/>
        </w:rPr>
        <w:t>18</w:t>
      </w:r>
      <w:r>
        <w:rPr>
          <w:rFonts w:hint="eastAsia" w:ascii="仿宋_GB2312" w:eastAsia="仿宋_GB2312" w:cs="仿宋_GB2312"/>
          <w:color w:val="auto"/>
          <w:sz w:val="32"/>
          <w:szCs w:val="32"/>
          <w:highlight w:val="none"/>
        </w:rPr>
        <w:t>分、</w:t>
      </w:r>
      <w:r>
        <w:rPr>
          <w:rFonts w:hint="eastAsia" w:ascii="仿宋_GB2312" w:eastAsia="仿宋_GB2312" w:cs="仿宋_GB2312"/>
          <w:color w:val="auto"/>
          <w:sz w:val="32"/>
          <w:szCs w:val="32"/>
          <w:highlight w:val="none"/>
          <w:lang w:val="en-US" w:eastAsia="zh-CN"/>
        </w:rPr>
        <w:t>24</w:t>
      </w:r>
      <w:r>
        <w:rPr>
          <w:rFonts w:hint="eastAsia" w:ascii="仿宋_GB2312" w:eastAsia="仿宋_GB2312" w:cs="仿宋_GB2312"/>
          <w:color w:val="auto"/>
          <w:sz w:val="32"/>
          <w:szCs w:val="32"/>
          <w:highlight w:val="none"/>
        </w:rPr>
        <w:t>分时，由</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分别处以警告、暂停执业三个月、吊销医师执业证书。</w:t>
      </w:r>
    </w:p>
    <w:p>
      <w:pPr>
        <w:ind w:firstLine="640" w:firstLineChars="20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医师违法执业行为记分累积达到前款规定应当给予行政处罚的分值时，由最后给予其记分决定的</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依照前款规定给予行政处罚。</w:t>
      </w:r>
    </w:p>
    <w:p>
      <w:pPr>
        <w:ind w:firstLine="630" w:firstLineChars="196"/>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第十三条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rPr>
        <w:t>市</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应当建立医疗机构和医师违法执业行为记分电子档案，实现全市互联互通。作出记分决定的</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应当及时录入记分情况。</w:t>
      </w:r>
    </w:p>
    <w:p>
      <w:pPr>
        <w:ind w:firstLine="630" w:firstLineChars="196"/>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第十四条</w:t>
      </w:r>
      <w:r>
        <w:rPr>
          <w:rFonts w:ascii="仿宋_GB2312" w:eastAsia="仿宋_GB2312" w:cs="仿宋_GB2312"/>
          <w:b/>
          <w:bCs/>
          <w:color w:val="auto"/>
          <w:sz w:val="32"/>
          <w:szCs w:val="32"/>
          <w:highlight w:val="none"/>
        </w:rPr>
        <w:t xml:space="preserve"> </w:t>
      </w:r>
      <w:r>
        <w:rPr>
          <w:rFonts w:hint="eastAsia" w:ascii="仿宋_GB2312" w:eastAsia="仿宋_GB2312" w:cs="仿宋_GB2312"/>
          <w:b w:val="0"/>
          <w:bCs w:val="0"/>
          <w:color w:val="auto"/>
          <w:sz w:val="32"/>
          <w:szCs w:val="32"/>
          <w:highlight w:val="none"/>
          <w:lang w:eastAsia="zh-CN"/>
        </w:rPr>
        <w:t>市</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应当将医疗机构和医师违法执业行为记分情况</w:t>
      </w:r>
      <w:r>
        <w:rPr>
          <w:rFonts w:hint="eastAsia" w:ascii="仿宋_GB2312" w:eastAsia="仿宋_GB2312" w:cs="仿宋_GB2312"/>
          <w:color w:val="auto"/>
          <w:sz w:val="32"/>
          <w:szCs w:val="32"/>
          <w:highlight w:val="none"/>
          <w:lang w:val="en-US" w:eastAsia="zh-CN"/>
        </w:rPr>
        <w:t>通报市</w:t>
      </w:r>
      <w:bookmarkStart w:id="0" w:name="_GoBack"/>
      <w:bookmarkEnd w:id="0"/>
      <w:r>
        <w:rPr>
          <w:rFonts w:hint="eastAsia" w:ascii="仿宋_GB2312" w:eastAsia="仿宋_GB2312" w:cs="仿宋_GB2312"/>
          <w:color w:val="auto"/>
          <w:sz w:val="32"/>
          <w:szCs w:val="32"/>
          <w:highlight w:val="none"/>
          <w:lang w:val="en-US" w:eastAsia="zh-CN"/>
        </w:rPr>
        <w:t>医师协会，并</w:t>
      </w:r>
      <w:r>
        <w:rPr>
          <w:rFonts w:hint="eastAsia" w:ascii="仿宋_GB2312" w:eastAsia="仿宋_GB2312" w:cs="仿宋_GB2312"/>
          <w:color w:val="auto"/>
          <w:sz w:val="32"/>
          <w:szCs w:val="32"/>
          <w:highlight w:val="none"/>
        </w:rPr>
        <w:t>通过政府门户网站等方式向社会公开。</w:t>
      </w:r>
    </w:p>
    <w:p>
      <w:pPr>
        <w:ind w:firstLine="848" w:firstLineChars="265"/>
        <w:rPr>
          <w:rFonts w:ascii="仿宋_GB2312" w:eastAsia="仿宋_GB2312" w:cs="Times New Roman"/>
          <w:color w:val="auto"/>
          <w:sz w:val="32"/>
          <w:szCs w:val="32"/>
          <w:highlight w:val="none"/>
        </w:rPr>
      </w:pPr>
    </w:p>
    <w:p>
      <w:pPr>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第三章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记分分值</w:t>
      </w:r>
    </w:p>
    <w:p>
      <w:pPr>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第一节</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医疗机构</w:t>
      </w:r>
    </w:p>
    <w:p>
      <w:pPr>
        <w:ind w:firstLine="645"/>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第十五条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医疗机构有下列情形之一的，记</w:t>
      </w: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分：</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rPr>
        <w:t>）未公示诊疗时间、药品</w:t>
      </w:r>
      <w:r>
        <w:rPr>
          <w:rFonts w:hint="eastAsia" w:ascii="仿宋_GB2312" w:eastAsia="仿宋_GB2312" w:cs="仿宋_GB2312"/>
          <w:color w:val="auto"/>
          <w:sz w:val="32"/>
          <w:szCs w:val="32"/>
          <w:highlight w:val="none"/>
          <w:lang w:eastAsia="zh-CN"/>
        </w:rPr>
        <w:t>价格或者</w:t>
      </w:r>
      <w:r>
        <w:rPr>
          <w:rFonts w:hint="eastAsia" w:ascii="仿宋_GB2312" w:eastAsia="仿宋_GB2312" w:cs="仿宋_GB2312"/>
          <w:color w:val="auto"/>
          <w:sz w:val="32"/>
          <w:szCs w:val="32"/>
          <w:highlight w:val="none"/>
        </w:rPr>
        <w:t>医疗服务价格等信息；</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）卫生技术人员开展医疗卫生技术活动时未佩带有本人姓名、照片、职务或者技术职称的标牌；</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rPr>
        <w:t>）医疗机构的牌匾、印章</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医疗文书中的机构名称与医疗机构执业许可证载明的机构名称不相同；</w:t>
      </w:r>
    </w:p>
    <w:p>
      <w:pPr>
        <w:ind w:firstLine="645"/>
        <w:rPr>
          <w:rFonts w:ascii="仿宋_GB2312" w:eastAsia="仿宋_GB2312" w:cs="Times New Roman"/>
          <w:color w:val="666666"/>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rPr>
        <w:t>）</w:t>
      </w:r>
      <w:r>
        <w:rPr>
          <w:rFonts w:hint="eastAsia" w:ascii="仿宋_GB2312" w:hAnsi="Tahoma" w:eastAsia="仿宋_GB2312" w:cs="Tahoma"/>
          <w:color w:val="auto"/>
          <w:sz w:val="32"/>
          <w:szCs w:val="32"/>
          <w:highlight w:val="none"/>
          <w:shd w:val="clear" w:color="auto" w:fill="FFFFFF"/>
        </w:rPr>
        <w:t>未按</w:t>
      </w:r>
      <w:r>
        <w:rPr>
          <w:rFonts w:hint="eastAsia" w:ascii="仿宋_GB2312" w:hAnsi="Tahoma" w:eastAsia="仿宋_GB2312" w:cs="Tahoma"/>
          <w:color w:val="auto"/>
          <w:sz w:val="32"/>
          <w:szCs w:val="32"/>
          <w:highlight w:val="none"/>
          <w:shd w:val="clear" w:color="auto" w:fill="FFFFFF"/>
          <w:lang w:eastAsia="zh-CN"/>
        </w:rPr>
        <w:t>照</w:t>
      </w:r>
      <w:r>
        <w:rPr>
          <w:rFonts w:hint="eastAsia" w:ascii="仿宋_GB2312" w:hAnsi="Tahoma" w:eastAsia="仿宋_GB2312" w:cs="Tahoma"/>
          <w:color w:val="auto"/>
          <w:sz w:val="32"/>
          <w:szCs w:val="32"/>
          <w:highlight w:val="none"/>
          <w:shd w:val="clear" w:color="auto" w:fill="FFFFFF"/>
        </w:rPr>
        <w:t>规定向</w:t>
      </w:r>
      <w:r>
        <w:rPr>
          <w:rFonts w:hint="eastAsia" w:ascii="仿宋_GB2312" w:hAnsi="Tahoma" w:eastAsia="仿宋_GB2312" w:cs="Tahoma"/>
          <w:color w:val="auto"/>
          <w:sz w:val="32"/>
          <w:szCs w:val="32"/>
          <w:highlight w:val="none"/>
          <w:shd w:val="clear" w:color="auto" w:fill="FFFFFF"/>
          <w:lang w:eastAsia="zh-CN"/>
        </w:rPr>
        <w:t>卫生健康行政部门</w:t>
      </w:r>
      <w:r>
        <w:rPr>
          <w:rFonts w:hint="eastAsia" w:ascii="仿宋_GB2312" w:hAnsi="Tahoma" w:eastAsia="仿宋_GB2312" w:cs="Tahoma"/>
          <w:color w:val="auto"/>
          <w:sz w:val="32"/>
          <w:szCs w:val="32"/>
          <w:highlight w:val="none"/>
          <w:shd w:val="clear" w:color="auto" w:fill="FFFFFF"/>
        </w:rPr>
        <w:t>报告重大医疗纠纷</w:t>
      </w:r>
      <w:r>
        <w:rPr>
          <w:rFonts w:ascii="仿宋_GB2312" w:hAnsi="Tahoma" w:eastAsia="仿宋_GB2312" w:cs="Tahoma"/>
          <w:color w:val="auto"/>
          <w:sz w:val="32"/>
          <w:szCs w:val="32"/>
          <w:highlight w:val="none"/>
          <w:shd w:val="clear" w:color="auto" w:fill="FFFFFF"/>
        </w:rPr>
        <w:t>;</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五</w:t>
      </w:r>
      <w:r>
        <w:rPr>
          <w:rFonts w:hint="eastAsia" w:ascii="仿宋_GB2312" w:eastAsia="仿宋_GB2312" w:cs="仿宋_GB2312"/>
          <w:color w:val="auto"/>
          <w:sz w:val="32"/>
          <w:szCs w:val="32"/>
          <w:highlight w:val="none"/>
        </w:rPr>
        <w:t>）除第十七条第</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rPr>
        <w:t>项外，未按照规定签署医学文书、医学证明文件，书写病历或者未按照规定保管病历；</w:t>
      </w:r>
    </w:p>
    <w:p>
      <w:pPr>
        <w:ind w:firstLine="645"/>
        <w:rPr>
          <w:rFonts w:ascii="仿宋_GB2312" w:eastAsia="仿宋_GB2312"/>
          <w:color w:val="000000"/>
          <w:sz w:val="32"/>
          <w:szCs w:val="32"/>
          <w:highlight w:val="none"/>
          <w:shd w:val="clear" w:color="auto" w:fill="FFFFFF"/>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六</w:t>
      </w:r>
      <w:r>
        <w:rPr>
          <w:rFonts w:hint="eastAsia" w:ascii="仿宋_GB2312" w:eastAsia="仿宋_GB2312" w:cs="仿宋_GB2312"/>
          <w:color w:val="auto"/>
          <w:sz w:val="32"/>
          <w:szCs w:val="32"/>
          <w:highlight w:val="none"/>
        </w:rPr>
        <w:t>）未按照规定</w:t>
      </w:r>
      <w:r>
        <w:rPr>
          <w:rFonts w:hint="eastAsia" w:ascii="仿宋_GB2312" w:eastAsia="仿宋_GB2312"/>
          <w:color w:val="000000"/>
          <w:sz w:val="32"/>
          <w:szCs w:val="32"/>
          <w:highlight w:val="none"/>
          <w:shd w:val="clear" w:color="auto" w:fill="FFFFFF"/>
        </w:rPr>
        <w:t>对执业注册地点在本机构的医师进行工作成绩、职业道德评定，</w:t>
      </w:r>
      <w:r>
        <w:rPr>
          <w:rFonts w:hint="eastAsia" w:ascii="仿宋_GB2312" w:eastAsia="仿宋_GB2312"/>
          <w:color w:val="000000"/>
          <w:sz w:val="32"/>
          <w:szCs w:val="32"/>
          <w:highlight w:val="none"/>
          <w:shd w:val="clear" w:color="auto" w:fill="FFFFFF"/>
          <w:lang w:eastAsia="zh-CN"/>
        </w:rPr>
        <w:t>或者</w:t>
      </w:r>
      <w:r>
        <w:rPr>
          <w:rFonts w:hint="eastAsia" w:ascii="仿宋_GB2312" w:eastAsia="仿宋_GB2312"/>
          <w:color w:val="000000"/>
          <w:sz w:val="32"/>
          <w:szCs w:val="32"/>
          <w:highlight w:val="none"/>
          <w:shd w:val="clear" w:color="auto" w:fill="FFFFFF"/>
        </w:rPr>
        <w:t>不配合医师定期考核；</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七</w:t>
      </w:r>
      <w:r>
        <w:rPr>
          <w:rFonts w:hint="eastAsia" w:ascii="仿宋_GB2312" w:eastAsia="仿宋_GB2312" w:cs="仿宋_GB2312"/>
          <w:color w:val="auto"/>
          <w:sz w:val="32"/>
          <w:szCs w:val="32"/>
          <w:highlight w:val="none"/>
        </w:rPr>
        <w:t>）买卖、出借</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转让标有医疗机构标识的票据</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病历本册</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处方笺、各种检查的申请单、报告单、证明文书单、药品分装袋、制剂标签</w:t>
      </w:r>
      <w:r>
        <w:rPr>
          <w:rFonts w:hint="eastAsia" w:ascii="仿宋_GB2312" w:eastAsia="仿宋_GB2312" w:cs="仿宋_GB2312"/>
          <w:color w:val="auto"/>
          <w:sz w:val="32"/>
          <w:szCs w:val="32"/>
          <w:highlight w:val="none"/>
          <w:lang w:eastAsia="zh-CN"/>
        </w:rPr>
        <w:t>等</w:t>
      </w:r>
      <w:r>
        <w:rPr>
          <w:rFonts w:hint="eastAsia" w:ascii="仿宋_GB2312" w:eastAsia="仿宋_GB2312" w:cs="仿宋_GB2312"/>
          <w:color w:val="auto"/>
          <w:sz w:val="32"/>
          <w:szCs w:val="32"/>
          <w:highlight w:val="none"/>
        </w:rPr>
        <w:t>；</w:t>
      </w:r>
    </w:p>
    <w:p>
      <w:pPr>
        <w:ind w:firstLine="645"/>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八</w:t>
      </w:r>
      <w:r>
        <w:rPr>
          <w:rFonts w:hint="eastAsia" w:ascii="仿宋_GB2312" w:eastAsia="仿宋_GB2312" w:cs="仿宋_GB2312"/>
          <w:color w:val="auto"/>
          <w:sz w:val="32"/>
          <w:szCs w:val="32"/>
          <w:highlight w:val="none"/>
        </w:rPr>
        <w:t>）未按照规定</w:t>
      </w:r>
      <w:r>
        <w:rPr>
          <w:rFonts w:hint="eastAsia" w:ascii="仿宋_GB2312" w:eastAsia="仿宋_GB2312" w:cs="仿宋_GB2312"/>
          <w:color w:val="auto"/>
          <w:sz w:val="32"/>
          <w:szCs w:val="32"/>
          <w:highlight w:val="none"/>
          <w:lang w:eastAsia="zh-CN"/>
        </w:rPr>
        <w:t>开具或者保管处方；</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九</w:t>
      </w:r>
      <w:r>
        <w:rPr>
          <w:rFonts w:hint="eastAsia" w:ascii="仿宋_GB2312" w:eastAsia="仿宋_GB2312" w:cs="仿宋_GB2312"/>
          <w:color w:val="auto"/>
          <w:sz w:val="32"/>
          <w:szCs w:val="32"/>
          <w:highlight w:val="none"/>
          <w:lang w:eastAsia="zh-CN"/>
        </w:rPr>
        <w:t>）未按照规定</w:t>
      </w:r>
      <w:r>
        <w:rPr>
          <w:rFonts w:hint="eastAsia" w:ascii="仿宋_GB2312" w:eastAsia="仿宋_GB2312" w:cs="仿宋_GB2312"/>
          <w:color w:val="auto"/>
          <w:sz w:val="32"/>
          <w:szCs w:val="32"/>
          <w:highlight w:val="none"/>
        </w:rPr>
        <w:t>开展处方点评工作；</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w:t>
      </w:r>
      <w:r>
        <w:rPr>
          <w:rFonts w:hint="eastAsia" w:ascii="仿宋_GB2312" w:eastAsia="仿宋_GB2312" w:cs="仿宋_GB2312"/>
          <w:color w:val="auto"/>
          <w:sz w:val="32"/>
          <w:szCs w:val="32"/>
          <w:highlight w:val="none"/>
        </w:rPr>
        <w:t>）对限于设备或者技术条件不能诊治的病人未及时转诊，因病情危重不适宜转诊的除外；</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十一</w:t>
      </w:r>
      <w:r>
        <w:rPr>
          <w:rFonts w:hint="eastAsia" w:ascii="仿宋_GB2312" w:eastAsia="仿宋_GB2312" w:cs="仿宋_GB2312"/>
          <w:color w:val="auto"/>
          <w:sz w:val="32"/>
          <w:szCs w:val="32"/>
          <w:highlight w:val="none"/>
        </w:rPr>
        <w:t>）执业注册在本医疗机构的医师存在应当注销注册的情形，未按时报告给</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w:t>
      </w:r>
    </w:p>
    <w:p>
      <w:pPr>
        <w:ind w:firstLine="645"/>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第十六条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医疗机构有下列情形之一的，记</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分：</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（一）使用不符合岗位所需的技术职务任职资格、工作经历等条件的卫生技术人员；</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（二）使用执业助理医师单独执业；</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（三）使用卫生技术人员开展注册专业以外的医疗卫生技术活动；</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（四）未按照规定提供查阅或者复印、复制病历服务；</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（五）未</w:t>
      </w:r>
      <w:r>
        <w:rPr>
          <w:rFonts w:hint="eastAsia" w:ascii="仿宋_GB2312" w:eastAsia="仿宋_GB2312" w:cs="仿宋_GB2312"/>
          <w:color w:val="auto"/>
          <w:sz w:val="32"/>
          <w:szCs w:val="32"/>
          <w:highlight w:val="none"/>
          <w:lang w:eastAsia="zh-CN"/>
        </w:rPr>
        <w:t>按照</w:t>
      </w:r>
      <w:r>
        <w:rPr>
          <w:rFonts w:hint="eastAsia" w:ascii="仿宋_GB2312" w:eastAsia="仿宋_GB2312" w:cs="仿宋_GB2312"/>
          <w:color w:val="auto"/>
          <w:sz w:val="32"/>
          <w:szCs w:val="32"/>
          <w:highlight w:val="none"/>
        </w:rPr>
        <w:t>规定封存、保管、启封病历资料</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现场实物；</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（六）未</w:t>
      </w:r>
      <w:r>
        <w:rPr>
          <w:rFonts w:hint="eastAsia" w:ascii="仿宋_GB2312" w:eastAsia="仿宋_GB2312" w:cs="仿宋_GB2312"/>
          <w:color w:val="auto"/>
          <w:sz w:val="32"/>
          <w:szCs w:val="32"/>
          <w:highlight w:val="none"/>
          <w:lang w:eastAsia="zh-CN"/>
        </w:rPr>
        <w:t>按照规定</w:t>
      </w:r>
      <w:r>
        <w:rPr>
          <w:rFonts w:hint="eastAsia" w:ascii="仿宋_GB2312" w:eastAsia="仿宋_GB2312" w:cs="仿宋_GB2312"/>
          <w:color w:val="auto"/>
          <w:sz w:val="32"/>
          <w:szCs w:val="32"/>
          <w:highlight w:val="none"/>
        </w:rPr>
        <w:t>告知患者病情、诊疗措施、医疗风险</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医疗费用等医疗服务信息；</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七</w:t>
      </w:r>
      <w:r>
        <w:rPr>
          <w:rFonts w:hint="eastAsia" w:ascii="仿宋_GB2312" w:eastAsia="仿宋_GB2312" w:cs="仿宋_GB2312"/>
          <w:color w:val="auto"/>
          <w:sz w:val="32"/>
          <w:szCs w:val="32"/>
          <w:highlight w:val="none"/>
        </w:rPr>
        <w:t>）未按照规定执行突发公共卫生事件</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传染病疫情检查信息报告工作；</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八</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未按照要求开展药品不良反应或者群体不良事件报告、调查、评价、处理</w:t>
      </w:r>
      <w:r>
        <w:rPr>
          <w:rFonts w:hint="eastAsia" w:ascii="仿宋_GB2312" w:eastAsia="仿宋_GB2312" w:cs="仿宋_GB2312"/>
          <w:color w:val="auto"/>
          <w:sz w:val="32"/>
          <w:szCs w:val="32"/>
          <w:highlight w:val="none"/>
        </w:rPr>
        <w:t>；</w:t>
      </w:r>
    </w:p>
    <w:p>
      <w:pPr>
        <w:ind w:firstLine="645"/>
        <w:rPr>
          <w:rFonts w:hint="eastAsia" w:ascii="仿宋_GB2312" w:eastAsia="仿宋_GB2312" w:cs="仿宋_GB2312"/>
          <w:color w:val="auto"/>
          <w:sz w:val="32"/>
          <w:szCs w:val="32"/>
          <w:highlight w:val="none"/>
          <w:lang w:eastAsia="zh-CN"/>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九</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未按照规定进行临床实验室的检验质量和安全管理；</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十</w:t>
      </w:r>
      <w:r>
        <w:rPr>
          <w:rFonts w:hint="eastAsia" w:ascii="仿宋_GB2312" w:eastAsia="仿宋_GB2312" w:cs="仿宋_GB2312"/>
          <w:color w:val="auto"/>
          <w:sz w:val="32"/>
          <w:szCs w:val="32"/>
          <w:highlight w:val="none"/>
          <w:lang w:eastAsia="zh-CN"/>
        </w:rPr>
        <w:t>）未按照规定进行</w:t>
      </w:r>
      <w:r>
        <w:rPr>
          <w:rFonts w:hint="eastAsia" w:ascii="仿宋_GB2312" w:eastAsia="仿宋_GB2312" w:cs="仿宋_GB2312"/>
          <w:color w:val="auto"/>
          <w:sz w:val="32"/>
          <w:szCs w:val="32"/>
          <w:highlight w:val="none"/>
        </w:rPr>
        <w:t>临床研究项目</w:t>
      </w:r>
      <w:r>
        <w:rPr>
          <w:rFonts w:hint="eastAsia" w:ascii="仿宋_GB2312" w:eastAsia="仿宋_GB2312" w:cs="仿宋_GB2312"/>
          <w:color w:val="auto"/>
          <w:sz w:val="32"/>
          <w:szCs w:val="32"/>
          <w:highlight w:val="none"/>
          <w:lang w:eastAsia="zh-CN"/>
        </w:rPr>
        <w:t>的立项审查、备案或者实施管理</w:t>
      </w:r>
      <w:r>
        <w:rPr>
          <w:rFonts w:hint="eastAsia" w:ascii="仿宋_GB2312" w:eastAsia="仿宋_GB2312" w:cs="仿宋_GB2312"/>
          <w:color w:val="auto"/>
          <w:sz w:val="32"/>
          <w:szCs w:val="32"/>
          <w:highlight w:val="none"/>
        </w:rPr>
        <w:t>；</w:t>
      </w:r>
    </w:p>
    <w:p>
      <w:pPr>
        <w:ind w:firstLine="645" w:firstLineChars="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十一</w:t>
      </w:r>
      <w:r>
        <w:rPr>
          <w:rFonts w:hint="eastAsia" w:ascii="仿宋_GB2312" w:eastAsia="仿宋_GB2312" w:cs="仿宋_GB2312"/>
          <w:color w:val="auto"/>
          <w:sz w:val="32"/>
          <w:szCs w:val="32"/>
          <w:highlight w:val="none"/>
        </w:rPr>
        <w:t>）未按期申请办理校验医疗机构执业许可证；</w:t>
      </w:r>
    </w:p>
    <w:p>
      <w:pPr>
        <w:ind w:firstLine="645" w:firstLineChars="0"/>
        <w:jc w:val="both"/>
        <w:rPr>
          <w:rFonts w:hint="eastAsia" w:ascii="仿宋_GB2312" w:hAnsi="仿宋" w:eastAsia="仿宋_GB2312"/>
          <w:color w:val="000000"/>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十二</w:t>
      </w:r>
      <w:r>
        <w:rPr>
          <w:rFonts w:hint="eastAsia" w:ascii="仿宋_GB2312" w:eastAsia="仿宋_GB2312" w:cs="仿宋_GB2312"/>
          <w:color w:val="auto"/>
          <w:sz w:val="32"/>
          <w:szCs w:val="32"/>
          <w:highlight w:val="none"/>
        </w:rPr>
        <w:t>）</w:t>
      </w:r>
      <w:r>
        <w:rPr>
          <w:rFonts w:hint="eastAsia" w:ascii="仿宋_GB2312" w:hAnsi="仿宋" w:eastAsia="仿宋_GB2312"/>
          <w:color w:val="000000"/>
          <w:sz w:val="32"/>
          <w:szCs w:val="32"/>
          <w:highlight w:val="none"/>
        </w:rPr>
        <w:t>未按照规定完成交接手续或者留滞院前急救车辆、车载设备、设施；</w:t>
      </w:r>
    </w:p>
    <w:p>
      <w:pPr>
        <w:ind w:firstLine="645" w:firstLineChars="0"/>
        <w:jc w:val="left"/>
        <w:rPr>
          <w:rFonts w:hint="eastAsia" w:ascii="仿宋_GB2312" w:hAnsi="仿宋" w:eastAsia="仿宋_GB2312"/>
          <w:color w:val="000000"/>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十三</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在医师定期考核过程中，医疗机构</w:t>
      </w:r>
      <w:r>
        <w:rPr>
          <w:rFonts w:hint="eastAsia" w:ascii="仿宋_GB2312" w:eastAsia="仿宋_GB2312"/>
          <w:color w:val="000000"/>
          <w:sz w:val="32"/>
          <w:szCs w:val="32"/>
          <w:highlight w:val="none"/>
          <w:shd w:val="clear" w:color="auto" w:fill="FFFFFF"/>
        </w:rPr>
        <w:t>对执业注册地点在本机构的医师进行工作成绩、职业道德评定</w:t>
      </w:r>
      <w:r>
        <w:rPr>
          <w:rFonts w:hint="eastAsia" w:ascii="仿宋_GB2312" w:eastAsia="仿宋_GB2312"/>
          <w:color w:val="000000"/>
          <w:sz w:val="32"/>
          <w:szCs w:val="32"/>
          <w:highlight w:val="none"/>
          <w:shd w:val="clear" w:color="auto" w:fill="FFFFFF"/>
          <w:lang w:eastAsia="zh-CN"/>
        </w:rPr>
        <w:t>时</w:t>
      </w:r>
      <w:r>
        <w:rPr>
          <w:rFonts w:hint="eastAsia" w:ascii="仿宋_GB2312" w:eastAsia="仿宋_GB2312" w:cs="仿宋_GB2312"/>
          <w:color w:val="auto"/>
          <w:sz w:val="32"/>
          <w:szCs w:val="32"/>
          <w:highlight w:val="none"/>
          <w:lang w:eastAsia="zh-CN"/>
        </w:rPr>
        <w:t>弄虚作假；</w:t>
      </w:r>
    </w:p>
    <w:p>
      <w:pPr>
        <w:shd w:val="clear" w:fill="auto"/>
        <w:ind w:firstLine="645"/>
        <w:rPr>
          <w:rFonts w:hint="eastAsia" w:ascii="仿宋_GB2312" w:eastAsia="仿宋_GB2312" w:cs="仿宋_GB2312"/>
          <w:color w:val="auto"/>
          <w:sz w:val="32"/>
          <w:szCs w:val="32"/>
          <w:highlight w:val="none"/>
          <w:shd w:val="clear" w:color="auto" w:fill="auto"/>
          <w:lang w:eastAsia="zh-CN"/>
        </w:rPr>
      </w:pPr>
      <w:r>
        <w:rPr>
          <w:rFonts w:hint="eastAsia" w:ascii="仿宋_GB2312" w:eastAsia="仿宋_GB2312" w:cs="仿宋_GB2312"/>
          <w:color w:val="auto"/>
          <w:sz w:val="32"/>
          <w:szCs w:val="32"/>
          <w:highlight w:val="none"/>
          <w:shd w:val="clear" w:color="auto" w:fill="auto"/>
          <w:lang w:eastAsia="zh-CN"/>
        </w:rPr>
        <w:t>（</w:t>
      </w:r>
      <w:r>
        <w:rPr>
          <w:rFonts w:hint="eastAsia" w:ascii="仿宋_GB2312" w:eastAsia="仿宋_GB2312" w:cs="仿宋_GB2312"/>
          <w:color w:val="auto"/>
          <w:sz w:val="32"/>
          <w:szCs w:val="32"/>
          <w:highlight w:val="none"/>
          <w:shd w:val="clear" w:color="auto" w:fill="auto"/>
          <w:lang w:val="en-US" w:eastAsia="zh-CN"/>
        </w:rPr>
        <w:t>十四</w:t>
      </w:r>
      <w:r>
        <w:rPr>
          <w:rFonts w:hint="eastAsia" w:ascii="仿宋_GB2312" w:eastAsia="仿宋_GB2312" w:cs="仿宋_GB2312"/>
          <w:color w:val="auto"/>
          <w:sz w:val="32"/>
          <w:szCs w:val="32"/>
          <w:highlight w:val="none"/>
          <w:shd w:val="clear" w:color="auto" w:fill="auto"/>
          <w:lang w:eastAsia="zh-CN"/>
        </w:rPr>
        <w:t>）违反医疗废物、污水处置、消毒管理、感染管理等有关规定，未造成严重后果；</w:t>
      </w:r>
    </w:p>
    <w:p>
      <w:pPr>
        <w:shd w:val="clear" w:fill="auto"/>
        <w:ind w:firstLine="645"/>
        <w:rPr>
          <w:rFonts w:hint="eastAsia" w:ascii="仿宋_GB2312" w:eastAsia="仿宋_GB2312" w:cs="仿宋_GB2312"/>
          <w:color w:val="auto"/>
          <w:sz w:val="32"/>
          <w:szCs w:val="32"/>
          <w:highlight w:val="none"/>
          <w:shd w:val="clear" w:color="auto" w:fill="auto"/>
          <w:lang w:eastAsia="zh-CN"/>
        </w:rPr>
      </w:pPr>
      <w:r>
        <w:rPr>
          <w:rFonts w:hint="eastAsia" w:ascii="仿宋_GB2312" w:eastAsia="仿宋_GB2312" w:cs="仿宋_GB2312"/>
          <w:color w:val="auto"/>
          <w:sz w:val="32"/>
          <w:szCs w:val="32"/>
          <w:highlight w:val="none"/>
          <w:shd w:val="clear" w:color="auto" w:fill="auto"/>
          <w:lang w:eastAsia="zh-CN"/>
        </w:rPr>
        <w:t>（</w:t>
      </w:r>
      <w:r>
        <w:rPr>
          <w:rFonts w:hint="eastAsia" w:ascii="仿宋_GB2312" w:eastAsia="仿宋_GB2312" w:cs="仿宋_GB2312"/>
          <w:color w:val="auto"/>
          <w:sz w:val="32"/>
          <w:szCs w:val="32"/>
          <w:highlight w:val="none"/>
          <w:shd w:val="clear" w:color="auto" w:fill="auto"/>
          <w:lang w:val="en-US" w:eastAsia="zh-CN"/>
        </w:rPr>
        <w:t>十五</w:t>
      </w:r>
      <w:r>
        <w:rPr>
          <w:rFonts w:hint="eastAsia" w:ascii="仿宋_GB2312" w:eastAsia="仿宋_GB2312" w:cs="仿宋_GB2312"/>
          <w:color w:val="auto"/>
          <w:sz w:val="32"/>
          <w:szCs w:val="32"/>
          <w:highlight w:val="none"/>
          <w:shd w:val="clear" w:color="auto" w:fill="auto"/>
          <w:lang w:eastAsia="zh-CN"/>
        </w:rPr>
        <w:t>）</w:t>
      </w:r>
      <w:r>
        <w:rPr>
          <w:rFonts w:hint="eastAsia" w:ascii="仿宋_GB2312" w:eastAsia="仿宋_GB2312" w:cs="仿宋_GB2312"/>
          <w:color w:val="auto"/>
          <w:sz w:val="32"/>
          <w:szCs w:val="32"/>
          <w:highlight w:val="none"/>
          <w:shd w:val="clear" w:color="auto" w:fill="auto"/>
          <w:lang w:val="en-US" w:eastAsia="zh-CN"/>
        </w:rPr>
        <w:t>取得放射诊疗许可的医疗机构，违反放射诊疗相关规定开展放射诊疗活动；</w:t>
      </w:r>
    </w:p>
    <w:p>
      <w:pPr>
        <w:ind w:firstLine="645"/>
        <w:rPr>
          <w:rFonts w:hint="eastAsia" w:ascii="仿宋_GB2312" w:eastAsia="仿宋_GB2312" w:cs="Times New Roman"/>
          <w:b w:val="0"/>
          <w:bCs w:val="0"/>
          <w:i w:val="0"/>
          <w:iCs w:val="0"/>
          <w:color w:val="auto"/>
          <w:sz w:val="32"/>
          <w:szCs w:val="32"/>
          <w:highlight w:val="none"/>
          <w:shd w:val="clear" w:color="auto" w:fill="auto"/>
          <w:lang w:eastAsia="zh-CN"/>
        </w:rPr>
      </w:pPr>
      <w:r>
        <w:rPr>
          <w:rFonts w:hint="eastAsia" w:ascii="仿宋_GB2312" w:eastAsia="仿宋_GB2312" w:cs="仿宋_GB2312"/>
          <w:b w:val="0"/>
          <w:bCs w:val="0"/>
          <w:i w:val="0"/>
          <w:iCs w:val="0"/>
          <w:color w:val="auto"/>
          <w:sz w:val="32"/>
          <w:szCs w:val="32"/>
          <w:highlight w:val="none"/>
          <w:shd w:val="clear" w:color="auto" w:fill="auto"/>
        </w:rPr>
        <w:t>（</w:t>
      </w:r>
      <w:r>
        <w:rPr>
          <w:rFonts w:hint="eastAsia" w:ascii="仿宋_GB2312" w:eastAsia="仿宋_GB2312" w:cs="仿宋_GB2312"/>
          <w:b w:val="0"/>
          <w:bCs w:val="0"/>
          <w:i w:val="0"/>
          <w:iCs w:val="0"/>
          <w:color w:val="auto"/>
          <w:sz w:val="32"/>
          <w:szCs w:val="32"/>
          <w:highlight w:val="none"/>
          <w:shd w:val="clear" w:color="auto" w:fill="auto"/>
          <w:lang w:val="en-US" w:eastAsia="zh-CN"/>
        </w:rPr>
        <w:t>十六</w:t>
      </w:r>
      <w:r>
        <w:rPr>
          <w:rFonts w:hint="eastAsia" w:ascii="仿宋_GB2312" w:eastAsia="仿宋_GB2312" w:cs="仿宋_GB2312"/>
          <w:b w:val="0"/>
          <w:bCs w:val="0"/>
          <w:i w:val="0"/>
          <w:iCs w:val="0"/>
          <w:color w:val="auto"/>
          <w:sz w:val="32"/>
          <w:szCs w:val="32"/>
          <w:highlight w:val="none"/>
          <w:shd w:val="clear" w:color="auto" w:fill="auto"/>
        </w:rPr>
        <w:t>）</w:t>
      </w:r>
      <w:r>
        <w:rPr>
          <w:rFonts w:ascii="仿宋_GB2312" w:eastAsia="仿宋_GB2312" w:cs="Times New Roman"/>
          <w:b w:val="0"/>
          <w:bCs w:val="0"/>
          <w:i w:val="0"/>
          <w:iCs w:val="0"/>
          <w:color w:val="auto"/>
          <w:sz w:val="32"/>
          <w:szCs w:val="32"/>
          <w:highlight w:val="none"/>
          <w:shd w:val="clear" w:color="auto" w:fill="auto"/>
        </w:rPr>
        <w:t>从事预防接种的医疗机构违反疫苗流通和预防接种管理有关规定</w:t>
      </w:r>
      <w:r>
        <w:rPr>
          <w:rFonts w:hint="eastAsia" w:ascii="仿宋_GB2312" w:eastAsia="仿宋_GB2312" w:cs="Times New Roman"/>
          <w:b w:val="0"/>
          <w:bCs w:val="0"/>
          <w:i w:val="0"/>
          <w:iCs w:val="0"/>
          <w:color w:val="auto"/>
          <w:sz w:val="32"/>
          <w:szCs w:val="32"/>
          <w:highlight w:val="none"/>
          <w:shd w:val="clear" w:color="auto" w:fill="auto"/>
          <w:lang w:eastAsia="zh-CN"/>
        </w:rPr>
        <w:t>；</w:t>
      </w:r>
    </w:p>
    <w:p>
      <w:pPr>
        <w:shd w:val="clear"/>
        <w:ind w:firstLine="645" w:firstLineChars="0"/>
        <w:rPr>
          <w:rFonts w:hint="eastAsia" w:ascii="仿宋_GB2312" w:eastAsia="仿宋_GB2312" w:cs="Times New Roman"/>
          <w:b w:val="0"/>
          <w:bCs w:val="0"/>
          <w:i w:val="0"/>
          <w:iCs w:val="0"/>
          <w:color w:val="auto"/>
          <w:sz w:val="32"/>
          <w:szCs w:val="32"/>
          <w:highlight w:val="none"/>
          <w:shd w:val="clear" w:color="auto" w:fill="auto"/>
          <w:lang w:eastAsia="zh-CN"/>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十七</w:t>
      </w:r>
      <w:r>
        <w:rPr>
          <w:rFonts w:hint="eastAsia" w:ascii="仿宋_GB2312" w:eastAsia="仿宋_GB2312" w:cs="仿宋_GB2312"/>
          <w:color w:val="auto"/>
          <w:sz w:val="32"/>
          <w:szCs w:val="32"/>
          <w:highlight w:val="none"/>
        </w:rPr>
        <w:t>）发生医疗事故，医疗机构负轻微责任。</w:t>
      </w:r>
    </w:p>
    <w:p>
      <w:pPr>
        <w:ind w:firstLine="645"/>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第十七条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医疗机构有下列情形之一的，记</w:t>
      </w:r>
      <w:r>
        <w:rPr>
          <w:rFonts w:ascii="仿宋_GB2312" w:eastAsia="仿宋_GB2312" w:cs="仿宋_GB2312"/>
          <w:color w:val="auto"/>
          <w:sz w:val="32"/>
          <w:szCs w:val="32"/>
          <w:highlight w:val="none"/>
        </w:rPr>
        <w:t>4</w:t>
      </w:r>
      <w:r>
        <w:rPr>
          <w:rFonts w:hint="eastAsia" w:ascii="仿宋_GB2312" w:eastAsia="仿宋_GB2312" w:cs="仿宋_GB2312"/>
          <w:color w:val="auto"/>
          <w:sz w:val="32"/>
          <w:szCs w:val="32"/>
          <w:highlight w:val="none"/>
        </w:rPr>
        <w:t>分：</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除紧急情况外，</w:t>
      </w:r>
      <w:r>
        <w:rPr>
          <w:rFonts w:hint="eastAsia" w:ascii="仿宋_GB2312" w:eastAsia="仿宋_GB2312" w:cs="仿宋_GB2312"/>
          <w:color w:val="auto"/>
          <w:sz w:val="32"/>
          <w:szCs w:val="32"/>
          <w:highlight w:val="none"/>
        </w:rPr>
        <w:t>实施手术、输血、麻醉、器官移植、辅助生殖、实验性临床医疗</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特殊检查、特殊治疗时未取得患者或者其近亲属的书面同意；</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）违反规定，医师未经亲自诊查、调查，签署诊断、治疗、流行病学等医学文书或者有关出生、死亡等医学证明文件；</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rPr>
        <w:t>）隐匿、伪造、篡改、销毁医学文书、医学证明文件、病历或者出具虚假医学文书、医学证明文件、病历；</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rPr>
        <w:t>）泄露患者个人资料或者隐私；</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五</w:t>
      </w:r>
      <w:r>
        <w:rPr>
          <w:rFonts w:hint="eastAsia" w:ascii="仿宋_GB2312" w:eastAsia="仿宋_GB2312" w:cs="仿宋_GB2312"/>
          <w:color w:val="auto"/>
          <w:sz w:val="32"/>
          <w:szCs w:val="32"/>
          <w:highlight w:val="none"/>
        </w:rPr>
        <w:t>）违反有关规定为不正当商业目的统方；</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六</w:t>
      </w:r>
      <w:r>
        <w:rPr>
          <w:rFonts w:hint="eastAsia" w:ascii="仿宋_GB2312" w:eastAsia="仿宋_GB2312" w:cs="仿宋_GB2312"/>
          <w:color w:val="auto"/>
          <w:sz w:val="32"/>
          <w:szCs w:val="32"/>
          <w:highlight w:val="none"/>
        </w:rPr>
        <w:t>）发生</w:t>
      </w:r>
      <w:r>
        <w:rPr>
          <w:rFonts w:hint="eastAsia" w:ascii="仿宋_GB2312" w:eastAsia="仿宋_GB2312" w:cs="仿宋_GB2312"/>
          <w:color w:val="auto"/>
          <w:sz w:val="32"/>
          <w:szCs w:val="32"/>
          <w:highlight w:val="none"/>
          <w:lang w:val="en-US" w:eastAsia="zh-CN"/>
        </w:rPr>
        <w:t>医疗机构</w:t>
      </w:r>
      <w:r>
        <w:rPr>
          <w:rFonts w:hint="eastAsia" w:ascii="仿宋_GB2312" w:eastAsia="仿宋_GB2312" w:cs="仿宋_GB2312"/>
          <w:color w:val="auto"/>
          <w:sz w:val="32"/>
          <w:szCs w:val="32"/>
          <w:highlight w:val="none"/>
        </w:rPr>
        <w:t>感染暴发事件未按照有关规定报告；</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七</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未按照规定购买、储存、销毁麻醉药品或者第一类精神药品</w:t>
      </w:r>
      <w:r>
        <w:rPr>
          <w:rFonts w:hint="eastAsia" w:ascii="仿宋_GB2312" w:eastAsia="仿宋_GB2312" w:cs="仿宋_GB2312"/>
          <w:color w:val="auto"/>
          <w:sz w:val="32"/>
          <w:szCs w:val="32"/>
          <w:highlight w:val="none"/>
        </w:rPr>
        <w:t>；</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八</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eastAsia="zh-CN"/>
        </w:rPr>
        <w:t>未按照规定使用</w:t>
      </w:r>
      <w:r>
        <w:rPr>
          <w:rFonts w:hint="eastAsia" w:ascii="仿宋_GB2312" w:eastAsia="仿宋_GB2312" w:cs="仿宋_GB2312"/>
          <w:color w:val="auto"/>
          <w:sz w:val="32"/>
          <w:szCs w:val="32"/>
          <w:highlight w:val="none"/>
        </w:rPr>
        <w:t>抗菌药物；</w:t>
      </w:r>
    </w:p>
    <w:p>
      <w:pPr>
        <w:shd w:val="clear"/>
        <w:ind w:firstLine="645"/>
        <w:rPr>
          <w:rFonts w:hint="eastAsia" w:ascii="仿宋_GB2312" w:eastAsia="仿宋_GB2312" w:cs="仿宋_GB2312"/>
          <w:color w:val="auto"/>
          <w:sz w:val="32"/>
          <w:szCs w:val="32"/>
          <w:highlight w:val="none"/>
          <w:shd w:val="clear" w:color="auto" w:fill="auto"/>
          <w:lang w:eastAsia="zh-CN"/>
        </w:rPr>
      </w:pPr>
      <w:r>
        <w:rPr>
          <w:rFonts w:hint="eastAsia" w:ascii="仿宋_GB2312" w:eastAsia="仿宋_GB2312" w:cs="仿宋_GB2312"/>
          <w:color w:val="auto"/>
          <w:sz w:val="32"/>
          <w:szCs w:val="32"/>
          <w:highlight w:val="none"/>
          <w:shd w:val="clear" w:color="auto" w:fill="auto"/>
          <w:lang w:eastAsia="zh-CN"/>
        </w:rPr>
        <w:t>（</w:t>
      </w:r>
      <w:r>
        <w:rPr>
          <w:rFonts w:hint="eastAsia" w:ascii="仿宋_GB2312" w:eastAsia="仿宋_GB2312" w:cs="仿宋_GB2312"/>
          <w:color w:val="auto"/>
          <w:sz w:val="32"/>
          <w:szCs w:val="32"/>
          <w:highlight w:val="none"/>
          <w:shd w:val="clear" w:color="auto" w:fill="auto"/>
          <w:lang w:val="en-US" w:eastAsia="zh-CN"/>
        </w:rPr>
        <w:t>九</w:t>
      </w:r>
      <w:r>
        <w:rPr>
          <w:rFonts w:hint="eastAsia" w:ascii="仿宋_GB2312" w:eastAsia="仿宋_GB2312" w:cs="仿宋_GB2312"/>
          <w:color w:val="auto"/>
          <w:sz w:val="32"/>
          <w:szCs w:val="32"/>
          <w:highlight w:val="none"/>
          <w:shd w:val="clear" w:color="auto" w:fill="auto"/>
          <w:lang w:eastAsia="zh-CN"/>
        </w:rPr>
        <w:t>）违反医疗废物、污水处置、消毒管理、感染管理等有关规定，造成严重后果；</w:t>
      </w:r>
    </w:p>
    <w:p>
      <w:pPr>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lang w:val="en-US" w:eastAsia="zh-CN"/>
        </w:rPr>
        <w:t>十</w:t>
      </w:r>
      <w:r>
        <w:rPr>
          <w:rFonts w:hint="eastAsia" w:ascii="仿宋_GB2312" w:eastAsia="仿宋_GB2312" w:cs="仿宋_GB2312"/>
          <w:color w:val="auto"/>
          <w:sz w:val="32"/>
          <w:szCs w:val="32"/>
          <w:highlight w:val="none"/>
          <w:lang w:eastAsia="zh-CN"/>
        </w:rPr>
        <w:t>）临床用血的储存不符合国家规定的卫生标准和要求；</w:t>
      </w:r>
    </w:p>
    <w:p>
      <w:pPr>
        <w:ind w:firstLine="640" w:firstLineChars="200"/>
        <w:jc w:val="left"/>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十一</w:t>
      </w:r>
      <w:r>
        <w:rPr>
          <w:rFonts w:hint="eastAsia" w:ascii="仿宋_GB2312" w:eastAsia="仿宋_GB2312" w:cs="仿宋_GB2312"/>
          <w:color w:val="auto"/>
          <w:sz w:val="32"/>
          <w:szCs w:val="32"/>
          <w:highlight w:val="none"/>
        </w:rPr>
        <w:t>）存在过度医疗行为；</w:t>
      </w:r>
    </w:p>
    <w:p>
      <w:pPr>
        <w:ind w:firstLine="640" w:firstLineChars="200"/>
        <w:jc w:val="left"/>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十二</w:t>
      </w:r>
      <w:r>
        <w:rPr>
          <w:rFonts w:hint="eastAsia" w:ascii="仿宋_GB2312" w:eastAsia="仿宋_GB2312" w:cs="仿宋_GB2312"/>
          <w:color w:val="auto"/>
          <w:sz w:val="32"/>
          <w:szCs w:val="32"/>
          <w:highlight w:val="none"/>
        </w:rPr>
        <w:t>）管理混乱</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可能影响医疗</w:t>
      </w:r>
      <w:r>
        <w:rPr>
          <w:rFonts w:hint="eastAsia" w:ascii="仿宋_GB2312" w:eastAsia="仿宋_GB2312" w:cs="仿宋_GB2312"/>
          <w:color w:val="auto"/>
          <w:sz w:val="32"/>
          <w:szCs w:val="32"/>
          <w:highlight w:val="none"/>
          <w:lang w:eastAsia="zh-CN"/>
        </w:rPr>
        <w:t>质量</w:t>
      </w:r>
      <w:r>
        <w:rPr>
          <w:rFonts w:hint="eastAsia" w:ascii="仿宋_GB2312" w:eastAsia="仿宋_GB2312" w:cs="仿宋_GB2312"/>
          <w:color w:val="auto"/>
          <w:sz w:val="32"/>
          <w:szCs w:val="32"/>
          <w:highlight w:val="none"/>
        </w:rPr>
        <w:t>安全；</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十三</w:t>
      </w:r>
      <w:r>
        <w:rPr>
          <w:rFonts w:hint="eastAsia" w:ascii="仿宋_GB2312" w:eastAsia="仿宋_GB2312" w:cs="仿宋_GB2312"/>
          <w:color w:val="auto"/>
          <w:sz w:val="32"/>
          <w:szCs w:val="32"/>
          <w:highlight w:val="none"/>
        </w:rPr>
        <w:t>）发生医疗事故，医疗机构负次要责任。</w:t>
      </w:r>
    </w:p>
    <w:p>
      <w:pPr>
        <w:ind w:firstLine="645"/>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第十八条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医疗机构有下列情形之一的，记</w:t>
      </w:r>
      <w:r>
        <w:rPr>
          <w:rFonts w:ascii="仿宋_GB2312" w:eastAsia="仿宋_GB2312" w:cs="仿宋_GB2312"/>
          <w:color w:val="auto"/>
          <w:sz w:val="32"/>
          <w:szCs w:val="32"/>
          <w:highlight w:val="none"/>
        </w:rPr>
        <w:t>6</w:t>
      </w:r>
      <w:r>
        <w:rPr>
          <w:rFonts w:hint="eastAsia" w:ascii="仿宋_GB2312" w:eastAsia="仿宋_GB2312" w:cs="仿宋_GB2312"/>
          <w:color w:val="auto"/>
          <w:sz w:val="32"/>
          <w:szCs w:val="32"/>
          <w:highlight w:val="none"/>
        </w:rPr>
        <w:t>分：</w:t>
      </w:r>
    </w:p>
    <w:p>
      <w:pPr>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（一）使用具有医疗卫生相应专业学历的非卫生技术人员</w:t>
      </w:r>
      <w:r>
        <w:rPr>
          <w:rFonts w:hint="eastAsia" w:ascii="仿宋_GB2312" w:eastAsia="仿宋_GB2312" w:cs="仿宋_GB2312"/>
          <w:color w:val="auto"/>
          <w:sz w:val="32"/>
          <w:szCs w:val="32"/>
          <w:highlight w:val="none"/>
          <w:lang w:eastAsia="zh-CN"/>
        </w:rPr>
        <w:t>单独</w:t>
      </w:r>
      <w:r>
        <w:rPr>
          <w:rFonts w:hint="eastAsia" w:ascii="仿宋_GB2312" w:eastAsia="仿宋_GB2312" w:cs="仿宋_GB2312"/>
          <w:color w:val="auto"/>
          <w:sz w:val="32"/>
          <w:szCs w:val="32"/>
          <w:highlight w:val="none"/>
        </w:rPr>
        <w:t>开展医疗卫生技术活动；</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（二）超出执业登记的执业地址、服务对象、诊疗科目开展执业活动；</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（三）中医诊所超出备案范围开展医疗活动；</w:t>
      </w:r>
    </w:p>
    <w:p>
      <w:pPr>
        <w:numPr>
          <w:ilvl w:val="0"/>
          <w:numId w:val="1"/>
        </w:num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中医诊所擅自更改未经备案或者实际设置与取得的中医诊所备案证记载事项不一致，擅自开展诊疗活动的；</w:t>
      </w:r>
    </w:p>
    <w:p>
      <w:pPr>
        <w:numPr>
          <w:ilvl w:val="0"/>
          <w:numId w:val="1"/>
        </w:num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未取得母婴保健技术服务</w:t>
      </w:r>
      <w:r>
        <w:rPr>
          <w:rFonts w:hint="eastAsia" w:ascii="仿宋_GB2312" w:eastAsia="仿宋_GB2312" w:cs="仿宋_GB2312"/>
          <w:color w:val="auto"/>
          <w:sz w:val="32"/>
          <w:szCs w:val="32"/>
          <w:highlight w:val="none"/>
          <w:lang w:eastAsia="zh-CN"/>
        </w:rPr>
        <w:t>、</w:t>
      </w:r>
      <w:r>
        <w:rPr>
          <w:rFonts w:hint="eastAsia" w:ascii="仿宋_GB2312" w:eastAsia="仿宋_GB2312" w:cs="仿宋_GB2312"/>
          <w:color w:val="auto"/>
          <w:sz w:val="32"/>
          <w:szCs w:val="32"/>
          <w:highlight w:val="none"/>
        </w:rPr>
        <w:t>放射诊疗服务等单项诊疗服务许可，开展相关诊疗活动；</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六</w:t>
      </w:r>
      <w:r>
        <w:rPr>
          <w:rFonts w:hint="eastAsia" w:ascii="仿宋_GB2312" w:eastAsia="仿宋_GB2312" w:cs="仿宋_GB2312"/>
          <w:color w:val="auto"/>
          <w:sz w:val="32"/>
          <w:szCs w:val="32"/>
          <w:highlight w:val="none"/>
        </w:rPr>
        <w:t>）未按照规定开展医疗技术临床应用或者手术；</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七</w:t>
      </w:r>
      <w:r>
        <w:rPr>
          <w:rFonts w:hint="eastAsia" w:ascii="仿宋_GB2312" w:eastAsia="仿宋_GB2312" w:cs="仿宋_GB2312"/>
          <w:color w:val="auto"/>
          <w:sz w:val="32"/>
          <w:szCs w:val="32"/>
          <w:highlight w:val="none"/>
        </w:rPr>
        <w:t>）未按照规定对医师进行手术分级授权；</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八</w:t>
      </w:r>
      <w:r>
        <w:rPr>
          <w:rFonts w:hint="eastAsia" w:ascii="仿宋_GB2312" w:eastAsia="仿宋_GB2312" w:cs="仿宋_GB2312"/>
          <w:color w:val="auto"/>
          <w:sz w:val="32"/>
          <w:szCs w:val="32"/>
          <w:highlight w:val="none"/>
        </w:rPr>
        <w:t>）伪造、涂改、出租、出借、出卖、转让医疗机构执业许可证或者单项诊疗服务许可证；</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九</w:t>
      </w:r>
      <w:r>
        <w:rPr>
          <w:rFonts w:hint="eastAsia" w:ascii="仿宋_GB2312" w:eastAsia="仿宋_GB2312" w:cs="仿宋_GB2312"/>
          <w:color w:val="auto"/>
          <w:sz w:val="32"/>
          <w:szCs w:val="32"/>
          <w:highlight w:val="none"/>
        </w:rPr>
        <w:t>）非法为他人实施计划生育手术；</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w:t>
      </w:r>
      <w:r>
        <w:rPr>
          <w:rFonts w:hint="eastAsia" w:ascii="仿宋_GB2312" w:eastAsia="仿宋_GB2312" w:cs="仿宋_GB2312"/>
          <w:color w:val="auto"/>
          <w:sz w:val="32"/>
          <w:szCs w:val="32"/>
          <w:highlight w:val="none"/>
        </w:rPr>
        <w:t>）除特定情形外，在就业体检中提供乙肝项目检测服务；</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（十</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rPr>
        <w:t>）未经备案开展外出健康体检；</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（十</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）未经登记开展临床基因扩增检验工作或者未经备案开展干细胞临床研究；</w:t>
      </w:r>
    </w:p>
    <w:p>
      <w:pPr>
        <w:ind w:firstLine="645"/>
        <w:rPr>
          <w:rFonts w:ascii="仿宋_GB2312" w:hAnsi="仿宋" w:eastAsia="仿宋_GB2312"/>
          <w:color w:val="000000"/>
          <w:sz w:val="32"/>
          <w:szCs w:val="32"/>
          <w:highlight w:val="none"/>
        </w:rPr>
      </w:pPr>
      <w:r>
        <w:rPr>
          <w:rFonts w:hint="eastAsia" w:ascii="仿宋_GB2312" w:eastAsia="仿宋_GB2312" w:cs="仿宋_GB2312"/>
          <w:color w:val="auto"/>
          <w:sz w:val="32"/>
          <w:szCs w:val="32"/>
          <w:highlight w:val="none"/>
        </w:rPr>
        <w:t>（十</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rPr>
        <w:t>）</w:t>
      </w:r>
      <w:r>
        <w:rPr>
          <w:rFonts w:hint="eastAsia" w:ascii="仿宋_GB2312" w:hAnsi="仿宋" w:eastAsia="仿宋_GB2312"/>
          <w:color w:val="000000"/>
          <w:sz w:val="32"/>
          <w:szCs w:val="32"/>
          <w:highlight w:val="none"/>
        </w:rPr>
        <w:t>擅自设立专用的院前急救电话号码或者冒用急救中心、急救网络医疗机构、“120”的名称</w:t>
      </w:r>
      <w:r>
        <w:rPr>
          <w:rFonts w:hint="eastAsia" w:ascii="仿宋_GB2312" w:hAnsi="仿宋" w:eastAsia="仿宋_GB2312"/>
          <w:color w:val="000000"/>
          <w:sz w:val="32"/>
          <w:szCs w:val="32"/>
          <w:highlight w:val="none"/>
          <w:lang w:eastAsia="zh-CN"/>
        </w:rPr>
        <w:t>或者</w:t>
      </w:r>
      <w:r>
        <w:rPr>
          <w:rFonts w:hint="eastAsia" w:ascii="仿宋_GB2312" w:hAnsi="仿宋" w:eastAsia="仿宋_GB2312"/>
          <w:color w:val="000000"/>
          <w:sz w:val="32"/>
          <w:szCs w:val="32"/>
          <w:highlight w:val="none"/>
        </w:rPr>
        <w:t>标识从事医疗急救相关活动；</w:t>
      </w:r>
    </w:p>
    <w:p>
      <w:pPr>
        <w:ind w:firstLine="645"/>
        <w:rPr>
          <w:rFonts w:ascii="仿宋_GB2312" w:hAnsi="仿宋" w:eastAsia="仿宋_GB2312"/>
          <w:color w:val="000000"/>
          <w:sz w:val="32"/>
          <w:szCs w:val="32"/>
          <w:highlight w:val="none"/>
        </w:rPr>
      </w:pPr>
      <w:r>
        <w:rPr>
          <w:rFonts w:hint="eastAsia" w:ascii="仿宋_GB2312" w:hAnsi="仿宋" w:eastAsia="仿宋_GB2312"/>
          <w:color w:val="000000"/>
          <w:sz w:val="32"/>
          <w:szCs w:val="32"/>
          <w:highlight w:val="none"/>
        </w:rPr>
        <w:t>（十</w:t>
      </w:r>
      <w:r>
        <w:rPr>
          <w:rFonts w:hint="eastAsia" w:ascii="仿宋_GB2312" w:hAnsi="仿宋" w:eastAsia="仿宋_GB2312"/>
          <w:color w:val="000000"/>
          <w:sz w:val="32"/>
          <w:szCs w:val="32"/>
          <w:highlight w:val="none"/>
          <w:lang w:val="en-US" w:eastAsia="zh-CN"/>
        </w:rPr>
        <w:t>四</w:t>
      </w:r>
      <w:r>
        <w:rPr>
          <w:rFonts w:hint="eastAsia" w:ascii="仿宋_GB2312" w:hAnsi="仿宋" w:eastAsia="仿宋_GB2312"/>
          <w:color w:val="000000"/>
          <w:sz w:val="32"/>
          <w:szCs w:val="32"/>
          <w:highlight w:val="none"/>
        </w:rPr>
        <w:t>）</w:t>
      </w:r>
      <w:r>
        <w:rPr>
          <w:rFonts w:hint="eastAsia" w:ascii="仿宋_GB2312" w:eastAsia="仿宋_GB2312" w:cs="仿宋_GB2312"/>
          <w:color w:val="auto"/>
          <w:sz w:val="32"/>
          <w:szCs w:val="32"/>
          <w:highlight w:val="none"/>
        </w:rPr>
        <w:t>违反医疗急救有关规定，使用不具有医学</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相关专业大专以上学历的人员开展侵入性救护操作或者使用急救药物；</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（十</w:t>
      </w:r>
      <w:r>
        <w:rPr>
          <w:rFonts w:hint="eastAsia" w:ascii="仿宋_GB2312" w:eastAsia="仿宋_GB2312" w:cs="仿宋_GB2312"/>
          <w:color w:val="auto"/>
          <w:sz w:val="32"/>
          <w:szCs w:val="32"/>
          <w:highlight w:val="none"/>
          <w:lang w:val="en-US" w:eastAsia="zh-CN"/>
        </w:rPr>
        <w:t>五</w:t>
      </w:r>
      <w:r>
        <w:rPr>
          <w:rFonts w:hint="eastAsia" w:ascii="仿宋_GB2312" w:eastAsia="仿宋_GB2312" w:cs="仿宋_GB2312"/>
          <w:color w:val="auto"/>
          <w:sz w:val="32"/>
          <w:szCs w:val="32"/>
          <w:highlight w:val="none"/>
        </w:rPr>
        <w:t>）发生医疗事故，医疗机构负主要责任。</w:t>
      </w:r>
    </w:p>
    <w:p>
      <w:pPr>
        <w:ind w:firstLine="645"/>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第十九条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医疗机构有下列情形之一的，记</w:t>
      </w:r>
      <w:r>
        <w:rPr>
          <w:rFonts w:ascii="仿宋_GB2312" w:eastAsia="仿宋_GB2312" w:cs="仿宋_GB2312"/>
          <w:color w:val="auto"/>
          <w:sz w:val="32"/>
          <w:szCs w:val="32"/>
          <w:highlight w:val="none"/>
        </w:rPr>
        <w:t>12</w:t>
      </w:r>
      <w:r>
        <w:rPr>
          <w:rFonts w:hint="eastAsia" w:ascii="仿宋_GB2312" w:eastAsia="仿宋_GB2312" w:cs="仿宋_GB2312"/>
          <w:color w:val="auto"/>
          <w:sz w:val="32"/>
          <w:szCs w:val="32"/>
          <w:highlight w:val="none"/>
        </w:rPr>
        <w:t>分：</w:t>
      </w:r>
    </w:p>
    <w:p>
      <w:pPr>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（一）使用不具有医疗卫生相应专业学历的非卫生技术人员开展医疗卫生技术活动；</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）未取得人类辅助生殖技术许可，开展相关诊疗活动；</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rPr>
        <w:t>）利用超声技术或者其他技术手段为他人进行非医学需要的胚胎、胎儿性别鉴定或者选择性别的人工终止妊娠；</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rPr>
        <w:t>）未经批准擅自设置人类精子库，采集、提供精子；</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五</w:t>
      </w:r>
      <w:r>
        <w:rPr>
          <w:rFonts w:hint="eastAsia" w:ascii="仿宋_GB2312" w:eastAsia="仿宋_GB2312" w:cs="仿宋_GB2312"/>
          <w:color w:val="auto"/>
          <w:sz w:val="32"/>
          <w:szCs w:val="32"/>
          <w:highlight w:val="none"/>
        </w:rPr>
        <w:t>）买卖配子、合子、胚胎，或者实施代孕技术；</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六</w:t>
      </w:r>
      <w:r>
        <w:rPr>
          <w:rFonts w:hint="eastAsia" w:ascii="仿宋_GB2312" w:eastAsia="仿宋_GB2312" w:cs="仿宋_GB2312"/>
          <w:color w:val="auto"/>
          <w:sz w:val="32"/>
          <w:szCs w:val="32"/>
          <w:highlight w:val="none"/>
        </w:rPr>
        <w:t>）买卖人体器官或者从事与买卖人体器官有关活动；</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七</w:t>
      </w:r>
      <w:r>
        <w:rPr>
          <w:rFonts w:hint="eastAsia" w:ascii="仿宋_GB2312" w:eastAsia="仿宋_GB2312" w:cs="仿宋_GB2312"/>
          <w:color w:val="auto"/>
          <w:sz w:val="32"/>
          <w:szCs w:val="32"/>
          <w:highlight w:val="none"/>
        </w:rPr>
        <w:t>）发生重大灾害、事故、疾病流行或者其他意外情况时，不服从</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的调遣；</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八</w:t>
      </w:r>
      <w:r>
        <w:rPr>
          <w:rFonts w:hint="eastAsia" w:ascii="仿宋_GB2312" w:eastAsia="仿宋_GB2312" w:cs="仿宋_GB2312"/>
          <w:color w:val="auto"/>
          <w:sz w:val="32"/>
          <w:szCs w:val="32"/>
          <w:highlight w:val="none"/>
        </w:rPr>
        <w:t>）阻碍</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执行职务，拒绝执法人员进入现场，或者不配合监督检查、调查取证。</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九</w:t>
      </w:r>
      <w:r>
        <w:rPr>
          <w:rFonts w:hint="eastAsia" w:ascii="仿宋_GB2312" w:eastAsia="仿宋_GB2312" w:cs="仿宋_GB2312"/>
          <w:color w:val="auto"/>
          <w:sz w:val="32"/>
          <w:szCs w:val="32"/>
          <w:highlight w:val="none"/>
        </w:rPr>
        <w:t>）以虚假诊断、夸大病情或者疗效等方式，欺骗、诱使患者接受诊疗；</w:t>
      </w:r>
    </w:p>
    <w:p>
      <w:pPr>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十</w:t>
      </w:r>
      <w:r>
        <w:rPr>
          <w:rFonts w:hint="eastAsia" w:ascii="仿宋_GB2312" w:eastAsia="仿宋_GB2312" w:cs="仿宋_GB2312"/>
          <w:color w:val="auto"/>
          <w:sz w:val="32"/>
          <w:szCs w:val="32"/>
          <w:highlight w:val="none"/>
        </w:rPr>
        <w:t>）被责令停业整顿期间擅自开展执业活动；</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（十</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rPr>
        <w:t>）发生医疗事故，医疗机构负完全责任。</w:t>
      </w:r>
    </w:p>
    <w:p>
      <w:pPr>
        <w:rPr>
          <w:rFonts w:ascii="仿宋_GB2312" w:eastAsia="仿宋_GB2312" w:cs="Times New Roman"/>
          <w:color w:val="auto"/>
          <w:sz w:val="32"/>
          <w:szCs w:val="32"/>
          <w:highlight w:val="none"/>
        </w:rPr>
      </w:pPr>
    </w:p>
    <w:p>
      <w:pPr>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第二节</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医师</w:t>
      </w:r>
    </w:p>
    <w:p>
      <w:pPr>
        <w:ind w:firstLine="645"/>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第二十条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医师有下列情形之一的，记</w:t>
      </w:r>
      <w:r>
        <w:rPr>
          <w:rFonts w:ascii="仿宋_GB2312" w:eastAsia="仿宋_GB2312" w:cs="仿宋_GB2312"/>
          <w:color w:val="auto"/>
          <w:sz w:val="32"/>
          <w:szCs w:val="32"/>
          <w:highlight w:val="none"/>
        </w:rPr>
        <w:t>1</w:t>
      </w:r>
      <w:r>
        <w:rPr>
          <w:rFonts w:hint="eastAsia" w:ascii="仿宋_GB2312" w:eastAsia="仿宋_GB2312" w:cs="仿宋_GB2312"/>
          <w:color w:val="auto"/>
          <w:sz w:val="32"/>
          <w:szCs w:val="32"/>
          <w:highlight w:val="none"/>
        </w:rPr>
        <w:t>分：</w:t>
      </w:r>
    </w:p>
    <w:p>
      <w:pPr>
        <w:numPr>
          <w:ilvl w:val="0"/>
          <w:numId w:val="2"/>
        </w:num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开展医疗卫生技术活动时未佩带有本人姓名、照片、职务或者技术职称的标牌；</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（二）除</w:t>
      </w:r>
      <w:r>
        <w:rPr>
          <w:rFonts w:hint="eastAsia" w:ascii="仿宋_GB2312" w:eastAsia="仿宋_GB2312" w:cs="仿宋_GB2312"/>
          <w:color w:val="auto"/>
          <w:sz w:val="32"/>
          <w:szCs w:val="32"/>
          <w:highlight w:val="none"/>
          <w:lang w:eastAsia="zh-CN"/>
        </w:rPr>
        <w:t>紧急</w:t>
      </w:r>
      <w:r>
        <w:rPr>
          <w:rFonts w:hint="eastAsia" w:ascii="仿宋_GB2312" w:eastAsia="仿宋_GB2312" w:cs="仿宋_GB2312"/>
          <w:color w:val="auto"/>
          <w:sz w:val="32"/>
          <w:szCs w:val="32"/>
          <w:highlight w:val="none"/>
          <w:lang w:val="en-US" w:eastAsia="zh-CN"/>
        </w:rPr>
        <w:t>救治</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会诊外，在注册地点或者备案地点以外的医疗机构开展执业活动；</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（三）除第二十二条第</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项外，未按照规定签署医学文书、医学证明文件或者书写病历；</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rPr>
        <w:t>）未按照规定使用麻醉药品、医疗用毒性药品、精神药品和放射性药品，被处以警告处罚；</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五</w:t>
      </w:r>
      <w:r>
        <w:rPr>
          <w:rFonts w:hint="eastAsia" w:ascii="仿宋_GB2312" w:eastAsia="仿宋_GB2312" w:cs="仿宋_GB2312"/>
          <w:color w:val="auto"/>
          <w:sz w:val="32"/>
          <w:szCs w:val="32"/>
          <w:highlight w:val="none"/>
        </w:rPr>
        <w:t>）开具的药品处方违反处方管理规定，被处以警告处罚；</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六</w:t>
      </w:r>
      <w:r>
        <w:rPr>
          <w:rFonts w:hint="eastAsia" w:ascii="仿宋_GB2312" w:eastAsia="仿宋_GB2312" w:cs="仿宋_GB2312"/>
          <w:color w:val="auto"/>
          <w:sz w:val="32"/>
          <w:szCs w:val="32"/>
          <w:highlight w:val="none"/>
        </w:rPr>
        <w:t>）违反抗菌药物临床应用管理有关规定，被处以警告处罚；</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七</w:t>
      </w:r>
      <w:r>
        <w:rPr>
          <w:rFonts w:hint="eastAsia" w:ascii="仿宋_GB2312" w:eastAsia="仿宋_GB2312" w:cs="仿宋_GB2312"/>
          <w:color w:val="auto"/>
          <w:sz w:val="32"/>
          <w:szCs w:val="32"/>
          <w:highlight w:val="none"/>
        </w:rPr>
        <w:t>）未按照规定报告传染病疫情，或者隐瞒、谎报、缓报传染病疫情，被处以警告处罚；</w:t>
      </w:r>
    </w:p>
    <w:p>
      <w:pPr>
        <w:ind w:firstLine="645"/>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第二十一条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医师有下列情形之一的，记</w:t>
      </w:r>
      <w:r>
        <w:rPr>
          <w:rFonts w:ascii="仿宋_GB2312" w:eastAsia="仿宋_GB2312" w:cs="仿宋_GB2312"/>
          <w:color w:val="auto"/>
          <w:sz w:val="32"/>
          <w:szCs w:val="32"/>
          <w:highlight w:val="none"/>
        </w:rPr>
        <w:t>2</w:t>
      </w:r>
      <w:r>
        <w:rPr>
          <w:rFonts w:hint="eastAsia" w:ascii="仿宋_GB2312" w:eastAsia="仿宋_GB2312" w:cs="仿宋_GB2312"/>
          <w:color w:val="auto"/>
          <w:sz w:val="32"/>
          <w:szCs w:val="32"/>
          <w:highlight w:val="none"/>
        </w:rPr>
        <w:t>分：</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（一）不符合岗位所需的技术职务任职资格、工作经历等条件开展相应医疗卫生技术活动；</w:t>
      </w:r>
    </w:p>
    <w:p>
      <w:pPr>
        <w:ind w:firstLine="640" w:firstLineChars="20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（二）执业助理医师单独执业；</w:t>
      </w:r>
    </w:p>
    <w:p>
      <w:pPr>
        <w:ind w:firstLine="645" w:firstLineChars="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（三）开展注册专业以外的诊疗活动；</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rPr>
        <w:t>）发生医疗事故，医疗机构承担轻微责任的责任医师。</w:t>
      </w:r>
    </w:p>
    <w:p>
      <w:pPr>
        <w:ind w:firstLine="643" w:firstLineChars="200"/>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第二十二条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医师有下列情形之一的，记</w:t>
      </w:r>
      <w:r>
        <w:rPr>
          <w:rFonts w:ascii="仿宋_GB2312" w:eastAsia="仿宋_GB2312" w:cs="仿宋_GB2312"/>
          <w:color w:val="auto"/>
          <w:sz w:val="32"/>
          <w:szCs w:val="32"/>
          <w:highlight w:val="none"/>
        </w:rPr>
        <w:t>4</w:t>
      </w:r>
      <w:r>
        <w:rPr>
          <w:rFonts w:hint="eastAsia" w:ascii="仿宋_GB2312" w:eastAsia="仿宋_GB2312" w:cs="仿宋_GB2312"/>
          <w:color w:val="auto"/>
          <w:sz w:val="32"/>
          <w:szCs w:val="32"/>
          <w:highlight w:val="none"/>
        </w:rPr>
        <w:t>分：</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w:t>
      </w:r>
      <w:r>
        <w:rPr>
          <w:rFonts w:hint="eastAsia" w:ascii="仿宋_GB2312" w:eastAsia="仿宋_GB2312" w:cs="仿宋_GB2312"/>
          <w:color w:val="auto"/>
          <w:sz w:val="32"/>
          <w:szCs w:val="32"/>
          <w:highlight w:val="none"/>
          <w:lang w:eastAsia="zh-CN"/>
        </w:rPr>
        <w:t>除紧急情况外</w:t>
      </w:r>
      <w:r>
        <w:rPr>
          <w:rFonts w:hint="eastAsia" w:ascii="仿宋_GB2312" w:eastAsia="仿宋_GB2312" w:cs="仿宋_GB2312"/>
          <w:color w:val="auto"/>
          <w:sz w:val="32"/>
          <w:szCs w:val="32"/>
          <w:highlight w:val="none"/>
        </w:rPr>
        <w:t>，实施手术、输血、麻醉、器官移植、辅助生殖、实验性临床医疗</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特殊检查、特殊治疗时未取得患者或者其近亲属的书面同意；</w:t>
      </w:r>
    </w:p>
    <w:p>
      <w:pPr>
        <w:ind w:firstLine="640" w:firstLineChars="200"/>
        <w:rPr>
          <w:rFonts w:ascii="仿宋_GB2312" w:eastAsia="仿宋_GB2312" w:cs="仿宋_GB2312"/>
          <w:color w:val="0070C0"/>
          <w:sz w:val="32"/>
          <w:szCs w:val="32"/>
          <w:highlight w:val="none"/>
        </w:rPr>
      </w:pPr>
      <w:r>
        <w:rPr>
          <w:rFonts w:hint="eastAsia" w:ascii="仿宋_GB2312" w:eastAsia="仿宋_GB2312" w:cs="仿宋_GB2312"/>
          <w:color w:val="auto"/>
          <w:sz w:val="32"/>
          <w:szCs w:val="32"/>
          <w:highlight w:val="none"/>
        </w:rPr>
        <w:t>（二）</w:t>
      </w:r>
      <w:r>
        <w:rPr>
          <w:rFonts w:hint="eastAsia" w:ascii="仿宋_GB2312" w:eastAsia="仿宋_GB2312" w:cs="仿宋_GB2312"/>
          <w:color w:val="auto"/>
          <w:sz w:val="32"/>
          <w:szCs w:val="32"/>
          <w:highlight w:val="none"/>
          <w:lang w:eastAsia="zh-CN"/>
        </w:rPr>
        <w:t>违反规定，</w:t>
      </w:r>
      <w:r>
        <w:rPr>
          <w:rFonts w:hint="eastAsia" w:ascii="仿宋_GB2312" w:eastAsia="仿宋_GB2312" w:cs="仿宋_GB2312"/>
          <w:color w:val="auto"/>
          <w:sz w:val="32"/>
          <w:szCs w:val="32"/>
          <w:highlight w:val="none"/>
        </w:rPr>
        <w:t>未经亲自诊查、调查，签署诊断、治疗、流行病学等医学文书或者有关出生、死亡等医学证明文件；</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（三）隐匿、伪造、篡改、销毁医学文书、医学证明文件、病历，或者出具虚假医学文书、医学证明文件、病历；</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（四）泄露患者个人资料或者隐私；</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（五）</w:t>
      </w:r>
      <w:r>
        <w:rPr>
          <w:rFonts w:ascii="仿宋_GB2312" w:eastAsia="仿宋_GB2312" w:cs="仿宋_GB2312"/>
          <w:color w:val="auto"/>
          <w:sz w:val="32"/>
          <w:szCs w:val="32"/>
          <w:highlight w:val="none"/>
        </w:rPr>
        <w:t>存在过度医疗</w:t>
      </w:r>
      <w:r>
        <w:rPr>
          <w:rFonts w:hint="eastAsia" w:ascii="仿宋_GB2312" w:eastAsia="仿宋_GB2312" w:cs="仿宋_GB2312"/>
          <w:color w:val="auto"/>
          <w:sz w:val="32"/>
          <w:szCs w:val="32"/>
          <w:highlight w:val="none"/>
        </w:rPr>
        <w:t>行为；</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（六）违反有关规定为不正当商业目的统方；</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（七）发生医疗事故，医疗机构承担次要责任的责任医师。</w:t>
      </w:r>
    </w:p>
    <w:p>
      <w:pPr>
        <w:ind w:firstLine="645"/>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第二十三条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医师有下列情形之一的，记</w:t>
      </w:r>
      <w:r>
        <w:rPr>
          <w:rFonts w:ascii="仿宋_GB2312" w:eastAsia="仿宋_GB2312" w:cs="仿宋_GB2312"/>
          <w:color w:val="auto"/>
          <w:sz w:val="32"/>
          <w:szCs w:val="32"/>
          <w:highlight w:val="none"/>
        </w:rPr>
        <w:t>6</w:t>
      </w:r>
      <w:r>
        <w:rPr>
          <w:rFonts w:hint="eastAsia" w:ascii="仿宋_GB2312" w:eastAsia="仿宋_GB2312" w:cs="仿宋_GB2312"/>
          <w:color w:val="auto"/>
          <w:sz w:val="32"/>
          <w:szCs w:val="32"/>
          <w:highlight w:val="none"/>
        </w:rPr>
        <w:t>分：</w:t>
      </w:r>
    </w:p>
    <w:p>
      <w:pPr>
        <w:ind w:firstLine="645"/>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（一）未按照规定开展医疗技术临床应用</w:t>
      </w:r>
      <w:r>
        <w:rPr>
          <w:rFonts w:hint="eastAsia" w:ascii="仿宋_GB2312" w:eastAsia="仿宋_GB2312" w:cs="仿宋_GB2312"/>
          <w:color w:val="auto"/>
          <w:sz w:val="32"/>
          <w:szCs w:val="32"/>
          <w:highlight w:val="none"/>
          <w:lang w:eastAsia="zh-CN"/>
        </w:rPr>
        <w:t>或者手术</w:t>
      </w:r>
      <w:r>
        <w:rPr>
          <w:rFonts w:hint="eastAsia" w:ascii="仿宋_GB2312" w:eastAsia="仿宋_GB2312" w:cs="仿宋_GB2312"/>
          <w:color w:val="auto"/>
          <w:sz w:val="32"/>
          <w:szCs w:val="32"/>
          <w:highlight w:val="none"/>
        </w:rPr>
        <w:t>；</w:t>
      </w:r>
    </w:p>
    <w:p>
      <w:pPr>
        <w:ind w:firstLine="640" w:firstLineChars="20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）索取、收受患者或者其亲属的现金、有价证券、支付凭证或者贵重礼品；</w:t>
      </w:r>
      <w:r>
        <w:rPr>
          <w:rFonts w:ascii="仿宋_GB2312" w:eastAsia="仿宋_GB2312" w:cs="Times New Roman"/>
          <w:color w:val="auto"/>
          <w:sz w:val="32"/>
          <w:szCs w:val="32"/>
          <w:highlight w:val="none"/>
        </w:rPr>
        <w:t xml:space="preserve"> </w:t>
      </w:r>
    </w:p>
    <w:p>
      <w:pPr>
        <w:ind w:firstLine="640" w:firstLineChars="20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三</w:t>
      </w:r>
      <w:r>
        <w:rPr>
          <w:rFonts w:hint="eastAsia" w:ascii="仿宋_GB2312" w:eastAsia="仿宋_GB2312" w:cs="仿宋_GB2312"/>
          <w:color w:val="auto"/>
          <w:sz w:val="32"/>
          <w:szCs w:val="32"/>
          <w:highlight w:val="none"/>
        </w:rPr>
        <w:t>）因医疗执业行为违规收取第三方提供的各种形式的报酬；</w:t>
      </w:r>
    </w:p>
    <w:p>
      <w:pPr>
        <w:ind w:firstLine="640" w:firstLineChars="20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四</w:t>
      </w:r>
      <w:r>
        <w:rPr>
          <w:rFonts w:hint="eastAsia" w:ascii="仿宋_GB2312" w:eastAsia="仿宋_GB2312" w:cs="仿宋_GB2312"/>
          <w:color w:val="auto"/>
          <w:sz w:val="32"/>
          <w:szCs w:val="32"/>
          <w:highlight w:val="none"/>
        </w:rPr>
        <w:t>）向患者或者其亲属推荐非处方药品、保健品、非医疗用品并以此违规收取第三方提供的各种形式的报酬；</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五</w:t>
      </w:r>
      <w:r>
        <w:rPr>
          <w:rFonts w:hint="eastAsia" w:ascii="仿宋_GB2312" w:eastAsia="仿宋_GB2312" w:cs="仿宋_GB2312"/>
          <w:color w:val="auto"/>
          <w:sz w:val="32"/>
          <w:szCs w:val="32"/>
          <w:highlight w:val="none"/>
        </w:rPr>
        <w:t>）除紧急救治外，在应当进行医疗机构执业登记或者备案而未登记、备案的场所开展诊疗活动；</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六</w:t>
      </w:r>
      <w:r>
        <w:rPr>
          <w:rFonts w:hint="eastAsia" w:ascii="仿宋_GB2312" w:eastAsia="仿宋_GB2312" w:cs="仿宋_GB2312"/>
          <w:color w:val="auto"/>
          <w:sz w:val="32"/>
          <w:szCs w:val="32"/>
          <w:highlight w:val="none"/>
        </w:rPr>
        <w:t>）未按照规定使用麻醉药品、医疗用毒性药品、精神药品</w:t>
      </w:r>
      <w:r>
        <w:rPr>
          <w:rFonts w:hint="eastAsia" w:ascii="仿宋_GB2312" w:eastAsia="仿宋_GB2312" w:cs="仿宋_GB2312"/>
          <w:color w:val="auto"/>
          <w:sz w:val="32"/>
          <w:szCs w:val="32"/>
          <w:highlight w:val="none"/>
          <w:lang w:eastAsia="zh-CN"/>
        </w:rPr>
        <w:t>或者</w:t>
      </w:r>
      <w:r>
        <w:rPr>
          <w:rFonts w:hint="eastAsia" w:ascii="仿宋_GB2312" w:eastAsia="仿宋_GB2312" w:cs="仿宋_GB2312"/>
          <w:color w:val="auto"/>
          <w:sz w:val="32"/>
          <w:szCs w:val="32"/>
          <w:highlight w:val="none"/>
        </w:rPr>
        <w:t>放射性药品，被处以暂停执业处罚；</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七</w:t>
      </w:r>
      <w:r>
        <w:rPr>
          <w:rFonts w:hint="eastAsia" w:ascii="仿宋_GB2312" w:eastAsia="仿宋_GB2312" w:cs="仿宋_GB2312"/>
          <w:color w:val="auto"/>
          <w:sz w:val="32"/>
          <w:szCs w:val="32"/>
          <w:highlight w:val="none"/>
        </w:rPr>
        <w:t>）开具的药品处方违反处方管理规定，被处以暂停执业处罚；</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八</w:t>
      </w:r>
      <w:r>
        <w:rPr>
          <w:rFonts w:hint="eastAsia" w:ascii="仿宋_GB2312" w:eastAsia="仿宋_GB2312" w:cs="仿宋_GB2312"/>
          <w:color w:val="auto"/>
          <w:sz w:val="32"/>
          <w:szCs w:val="32"/>
          <w:highlight w:val="none"/>
        </w:rPr>
        <w:t>）违反抗菌药物临床应用管理有关规定，被处以暂停执业处罚；</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w:t>
      </w:r>
      <w:r>
        <w:rPr>
          <w:rFonts w:hint="eastAsia" w:ascii="仿宋_GB2312" w:eastAsia="仿宋_GB2312" w:cs="仿宋_GB2312"/>
          <w:color w:val="auto"/>
          <w:sz w:val="32"/>
          <w:szCs w:val="32"/>
          <w:highlight w:val="none"/>
          <w:lang w:val="en-US" w:eastAsia="zh-CN"/>
        </w:rPr>
        <w:t>九</w:t>
      </w:r>
      <w:r>
        <w:rPr>
          <w:rFonts w:hint="eastAsia" w:ascii="仿宋_GB2312" w:eastAsia="仿宋_GB2312" w:cs="仿宋_GB2312"/>
          <w:color w:val="auto"/>
          <w:sz w:val="32"/>
          <w:szCs w:val="32"/>
          <w:highlight w:val="none"/>
        </w:rPr>
        <w:t>）未按照规定报告传染病疫情，或者隐瞒、谎报、缓报传染病疫情，被处以暂停执业处罚；</w:t>
      </w:r>
    </w:p>
    <w:p>
      <w:pPr>
        <w:ind w:left="315" w:leftChars="150" w:firstLine="320" w:firstLineChars="1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（十）非法为他人施行计划生育手术；</w:t>
      </w:r>
    </w:p>
    <w:p>
      <w:pPr>
        <w:ind w:left="315" w:leftChars="150" w:firstLine="320" w:firstLineChars="1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（十</w:t>
      </w:r>
      <w:r>
        <w:rPr>
          <w:rFonts w:hint="eastAsia" w:ascii="仿宋_GB2312" w:eastAsia="仿宋_GB2312" w:cs="仿宋_GB2312"/>
          <w:color w:val="auto"/>
          <w:sz w:val="32"/>
          <w:szCs w:val="32"/>
          <w:highlight w:val="none"/>
          <w:lang w:val="en-US" w:eastAsia="zh-CN"/>
        </w:rPr>
        <w:t>一</w:t>
      </w:r>
      <w:r>
        <w:rPr>
          <w:rFonts w:hint="eastAsia" w:ascii="仿宋_GB2312" w:eastAsia="仿宋_GB2312" w:cs="仿宋_GB2312"/>
          <w:color w:val="auto"/>
          <w:sz w:val="32"/>
          <w:szCs w:val="32"/>
          <w:highlight w:val="none"/>
        </w:rPr>
        <w:t>）违反人体器官移植管理有关规定；</w:t>
      </w:r>
    </w:p>
    <w:p>
      <w:pPr>
        <w:ind w:firstLine="640" w:firstLineChars="200"/>
        <w:rPr>
          <w:rFonts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（十</w:t>
      </w:r>
      <w:r>
        <w:rPr>
          <w:rFonts w:hint="eastAsia" w:ascii="仿宋_GB2312" w:eastAsia="仿宋_GB2312" w:cs="仿宋_GB2312"/>
          <w:color w:val="auto"/>
          <w:sz w:val="32"/>
          <w:szCs w:val="32"/>
          <w:highlight w:val="none"/>
          <w:lang w:val="en-US" w:eastAsia="zh-CN"/>
        </w:rPr>
        <w:t>二</w:t>
      </w:r>
      <w:r>
        <w:rPr>
          <w:rFonts w:hint="eastAsia" w:ascii="仿宋_GB2312" w:eastAsia="仿宋_GB2312" w:cs="仿宋_GB2312"/>
          <w:color w:val="auto"/>
          <w:sz w:val="32"/>
          <w:szCs w:val="32"/>
          <w:highlight w:val="none"/>
        </w:rPr>
        <w:t>）发生医疗事故，医疗机构承担主要责任的责任医师。</w:t>
      </w:r>
    </w:p>
    <w:p>
      <w:pPr>
        <w:ind w:left="0" w:leftChars="0" w:firstLine="645" w:firstLineChars="0"/>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第二十四条</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医师有下列情形之一的，记</w:t>
      </w:r>
      <w:r>
        <w:rPr>
          <w:rFonts w:ascii="仿宋_GB2312" w:eastAsia="仿宋_GB2312" w:cs="仿宋_GB2312"/>
          <w:color w:val="auto"/>
          <w:sz w:val="32"/>
          <w:szCs w:val="32"/>
          <w:highlight w:val="none"/>
        </w:rPr>
        <w:t>12</w:t>
      </w:r>
      <w:r>
        <w:rPr>
          <w:rFonts w:hint="eastAsia" w:ascii="仿宋_GB2312" w:eastAsia="仿宋_GB2312" w:cs="仿宋_GB2312"/>
          <w:color w:val="auto"/>
          <w:sz w:val="32"/>
          <w:szCs w:val="32"/>
          <w:highlight w:val="none"/>
        </w:rPr>
        <w:t>分：</w:t>
      </w:r>
    </w:p>
    <w:p>
      <w:pPr>
        <w:ind w:firstLine="640" w:firstLineChars="20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（一）以虚假诊断、夸大病情或者疗效等方式，欺骗、诱使患者接受诊疗；</w:t>
      </w:r>
      <w:r>
        <w:rPr>
          <w:rFonts w:ascii="仿宋_GB2312" w:eastAsia="仿宋_GB2312" w:cs="仿宋_GB2312"/>
          <w:color w:val="0070C0"/>
          <w:sz w:val="32"/>
          <w:szCs w:val="32"/>
          <w:highlight w:val="none"/>
        </w:rPr>
        <w:t xml:space="preserve"> </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（二）买卖配子、合子、胚胎，或者实施代孕技术；</w:t>
      </w:r>
      <w:r>
        <w:rPr>
          <w:rFonts w:ascii="仿宋_GB2312" w:eastAsia="仿宋_GB2312" w:cs="仿宋_GB2312"/>
          <w:color w:val="auto"/>
          <w:sz w:val="32"/>
          <w:szCs w:val="32"/>
          <w:highlight w:val="none"/>
        </w:rPr>
        <w:t xml:space="preserve"> </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（三）利用超声技术或者其他技术手段为他人进行非医学需要的胚胎、胎儿性别鉴定或者选择性别的人工终止妊娠；</w:t>
      </w:r>
      <w:r>
        <w:rPr>
          <w:rFonts w:ascii="仿宋_GB2312" w:eastAsia="仿宋_GB2312" w:cs="仿宋_GB2312"/>
          <w:color w:val="auto"/>
          <w:sz w:val="32"/>
          <w:szCs w:val="32"/>
          <w:highlight w:val="none"/>
        </w:rPr>
        <w:t xml:space="preserve"> </w:t>
      </w:r>
    </w:p>
    <w:p>
      <w:pPr>
        <w:ind w:firstLine="645"/>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（四）发生自然灾害、传染病流行、突发重大伤亡事故</w:t>
      </w:r>
      <w:r>
        <w:rPr>
          <w:rFonts w:hint="eastAsia" w:ascii="仿宋_GB2312" w:eastAsia="仿宋_GB2312" w:cs="仿宋_GB2312"/>
          <w:color w:val="auto"/>
          <w:sz w:val="32"/>
          <w:szCs w:val="32"/>
          <w:highlight w:val="none"/>
          <w:lang w:eastAsia="zh-CN"/>
        </w:rPr>
        <w:t>后者</w:t>
      </w:r>
      <w:r>
        <w:rPr>
          <w:rFonts w:hint="eastAsia" w:ascii="仿宋_GB2312" w:eastAsia="仿宋_GB2312" w:cs="仿宋_GB2312"/>
          <w:color w:val="auto"/>
          <w:sz w:val="32"/>
          <w:szCs w:val="32"/>
          <w:highlight w:val="none"/>
        </w:rPr>
        <w:t>其他严重威胁人民生命健康的紧急情况时，不服从</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调遣；</w:t>
      </w:r>
    </w:p>
    <w:p>
      <w:pPr>
        <w:ind w:firstLine="645"/>
        <w:rPr>
          <w:rFonts w:hint="eastAsia" w:ascii="仿宋_GB2312" w:eastAsia="仿宋_GB2312" w:cs="仿宋_GB2312"/>
          <w:color w:val="auto"/>
          <w:sz w:val="32"/>
          <w:szCs w:val="32"/>
          <w:highlight w:val="none"/>
        </w:rPr>
      </w:pPr>
      <w:r>
        <w:rPr>
          <w:rFonts w:hint="eastAsia" w:ascii="仿宋_GB2312" w:eastAsia="仿宋_GB2312" w:cs="仿宋_GB2312"/>
          <w:color w:val="auto"/>
          <w:sz w:val="32"/>
          <w:szCs w:val="32"/>
          <w:highlight w:val="none"/>
        </w:rPr>
        <w:t>（五）阻碍</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执行职务，拒绝执法人员进入现场，或者不配合监督检查、调查取证；</w:t>
      </w:r>
    </w:p>
    <w:p>
      <w:pPr>
        <w:ind w:firstLine="640" w:firstLineChars="200"/>
        <w:rPr>
          <w:rFonts w:ascii="仿宋_GB2312" w:eastAsia="仿宋_GB2312" w:cs="Times New Roman"/>
          <w:color w:val="auto"/>
          <w:sz w:val="32"/>
          <w:szCs w:val="32"/>
          <w:highlight w:val="none"/>
        </w:rPr>
      </w:pPr>
      <w:r>
        <w:rPr>
          <w:rFonts w:hint="eastAsia" w:ascii="仿宋_GB2312" w:eastAsia="仿宋_GB2312" w:cs="仿宋_GB2312"/>
          <w:color w:val="auto"/>
          <w:sz w:val="32"/>
          <w:szCs w:val="32"/>
          <w:highlight w:val="none"/>
        </w:rPr>
        <w:t>（六）发生医疗事故，医疗机构承担完全责任的责任医师。</w:t>
      </w:r>
    </w:p>
    <w:p>
      <w:pPr>
        <w:jc w:val="center"/>
        <w:rPr>
          <w:rFonts w:ascii="黑体" w:hAnsi="黑体" w:eastAsia="黑体" w:cs="Times New Roman"/>
          <w:color w:val="auto"/>
          <w:sz w:val="32"/>
          <w:szCs w:val="32"/>
          <w:highlight w:val="none"/>
        </w:rPr>
      </w:pPr>
      <w:r>
        <w:rPr>
          <w:rFonts w:hint="eastAsia" w:ascii="黑体" w:hAnsi="黑体" w:eastAsia="黑体" w:cs="黑体"/>
          <w:color w:val="auto"/>
          <w:sz w:val="32"/>
          <w:szCs w:val="32"/>
          <w:highlight w:val="none"/>
        </w:rPr>
        <w:t>第四章</w:t>
      </w:r>
      <w:r>
        <w:rPr>
          <w:rFonts w:ascii="黑体" w:hAnsi="黑体" w:eastAsia="黑体" w:cs="黑体"/>
          <w:color w:val="auto"/>
          <w:sz w:val="32"/>
          <w:szCs w:val="32"/>
          <w:highlight w:val="none"/>
        </w:rPr>
        <w:t xml:space="preserve"> </w:t>
      </w:r>
      <w:r>
        <w:rPr>
          <w:rFonts w:hint="eastAsia" w:ascii="黑体" w:hAnsi="黑体" w:eastAsia="黑体" w:cs="黑体"/>
          <w:color w:val="auto"/>
          <w:sz w:val="32"/>
          <w:szCs w:val="32"/>
          <w:highlight w:val="none"/>
        </w:rPr>
        <w:t>附则</w:t>
      </w:r>
    </w:p>
    <w:p>
      <w:pPr>
        <w:ind w:firstLine="630" w:firstLineChars="196"/>
        <w:rPr>
          <w:rFonts w:ascii="仿宋_GB2312" w:eastAsia="仿宋_GB2312" w:cs="Times New Roman"/>
          <w:color w:val="auto"/>
          <w:sz w:val="32"/>
          <w:szCs w:val="32"/>
          <w:highlight w:val="none"/>
        </w:rPr>
      </w:pPr>
    </w:p>
    <w:p>
      <w:pPr>
        <w:ind w:firstLine="630" w:firstLineChars="196"/>
        <w:rPr>
          <w:rFonts w:ascii="仿宋_GB2312" w:eastAsia="仿宋_GB2312" w:cs="Times New Roman"/>
          <w:color w:val="auto"/>
          <w:sz w:val="32"/>
          <w:szCs w:val="32"/>
          <w:highlight w:val="none"/>
        </w:rPr>
      </w:pPr>
      <w:r>
        <w:rPr>
          <w:rFonts w:hint="eastAsia" w:ascii="仿宋_GB2312" w:eastAsia="仿宋_GB2312" w:cs="仿宋_GB2312"/>
          <w:b/>
          <w:bCs/>
          <w:color w:val="auto"/>
          <w:sz w:val="32"/>
          <w:szCs w:val="32"/>
          <w:highlight w:val="none"/>
        </w:rPr>
        <w:t>第二十七条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rPr>
        <w:t>本办法由市</w:t>
      </w:r>
      <w:r>
        <w:rPr>
          <w:rFonts w:hint="eastAsia" w:ascii="仿宋_GB2312" w:eastAsia="仿宋_GB2312" w:cs="仿宋_GB2312"/>
          <w:color w:val="auto"/>
          <w:sz w:val="32"/>
          <w:szCs w:val="32"/>
          <w:highlight w:val="none"/>
          <w:lang w:eastAsia="zh-CN"/>
        </w:rPr>
        <w:t>卫生健康行政部门</w:t>
      </w:r>
      <w:r>
        <w:rPr>
          <w:rFonts w:hint="eastAsia" w:ascii="仿宋_GB2312" w:eastAsia="仿宋_GB2312" w:cs="仿宋_GB2312"/>
          <w:color w:val="auto"/>
          <w:sz w:val="32"/>
          <w:szCs w:val="32"/>
          <w:highlight w:val="none"/>
        </w:rPr>
        <w:t>负责解释。</w:t>
      </w:r>
    </w:p>
    <w:p>
      <w:pPr>
        <w:ind w:firstLine="630" w:firstLineChars="196"/>
        <w:rPr>
          <w:rFonts w:ascii="仿宋_GB2312" w:eastAsia="仿宋_GB2312" w:cs="仿宋_GB2312"/>
          <w:color w:val="auto"/>
          <w:sz w:val="32"/>
          <w:szCs w:val="32"/>
          <w:highlight w:val="none"/>
        </w:rPr>
      </w:pPr>
      <w:r>
        <w:rPr>
          <w:rFonts w:hint="eastAsia" w:ascii="仿宋_GB2312" w:eastAsia="仿宋_GB2312" w:cs="仿宋_GB2312"/>
          <w:b/>
          <w:bCs/>
          <w:color w:val="auto"/>
          <w:sz w:val="32"/>
          <w:szCs w:val="32"/>
          <w:highlight w:val="none"/>
        </w:rPr>
        <w:t>第二十八条</w:t>
      </w:r>
      <w:r>
        <w:rPr>
          <w:rFonts w:ascii="仿宋_GB2312" w:eastAsia="仿宋_GB2312" w:cs="仿宋_GB2312"/>
          <w:b/>
          <w:bCs/>
          <w:color w:val="auto"/>
          <w:sz w:val="32"/>
          <w:szCs w:val="32"/>
          <w:highlight w:val="none"/>
        </w:rPr>
        <w:t xml:space="preserve"> </w:t>
      </w:r>
      <w:r>
        <w:rPr>
          <w:rFonts w:hint="eastAsia" w:ascii="仿宋_GB2312" w:eastAsia="仿宋_GB2312" w:cs="仿宋_GB2312"/>
          <w:color w:val="auto"/>
          <w:sz w:val="32"/>
          <w:szCs w:val="32"/>
          <w:highlight w:val="none"/>
        </w:rPr>
        <w:t>本办法自</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年</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月</w:t>
      </w:r>
      <w:r>
        <w:rPr>
          <w:rFonts w:ascii="仿宋_GB2312" w:eastAsia="仿宋_GB2312" w:cs="仿宋_GB2312"/>
          <w:color w:val="auto"/>
          <w:sz w:val="32"/>
          <w:szCs w:val="32"/>
          <w:highlight w:val="none"/>
        </w:rPr>
        <w:t xml:space="preserve">  </w:t>
      </w:r>
      <w:r>
        <w:rPr>
          <w:rFonts w:hint="eastAsia" w:ascii="仿宋_GB2312" w:eastAsia="仿宋_GB2312" w:cs="仿宋_GB2312"/>
          <w:color w:val="auto"/>
          <w:sz w:val="32"/>
          <w:szCs w:val="32"/>
          <w:highlight w:val="none"/>
        </w:rPr>
        <w:t>日起施行。</w:t>
      </w:r>
    </w:p>
    <w:p>
      <w:pPr>
        <w:ind w:firstLine="627" w:firstLineChars="196"/>
        <w:rPr>
          <w:rFonts w:ascii="仿宋_GB2312" w:eastAsia="仿宋_GB2312" w:cs="仿宋_GB2312"/>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B396"/>
    <w:multiLevelType w:val="singleLevel"/>
    <w:tmpl w:val="5B88B396"/>
    <w:lvl w:ilvl="0" w:tentative="0">
      <w:start w:val="4"/>
      <w:numFmt w:val="chineseCounting"/>
      <w:suff w:val="nothing"/>
      <w:lvlText w:val="（%1）"/>
      <w:lvlJc w:val="left"/>
    </w:lvl>
  </w:abstractNum>
  <w:abstractNum w:abstractNumId="1">
    <w:nsid w:val="5B88B4DF"/>
    <w:multiLevelType w:val="singleLevel"/>
    <w:tmpl w:val="5B88B4DF"/>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trackRevisions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B3"/>
    <w:rsid w:val="00001BB1"/>
    <w:rsid w:val="00007AD1"/>
    <w:rsid w:val="00010AFF"/>
    <w:rsid w:val="0001704F"/>
    <w:rsid w:val="000352D3"/>
    <w:rsid w:val="0003561C"/>
    <w:rsid w:val="00035C91"/>
    <w:rsid w:val="000430B9"/>
    <w:rsid w:val="00043592"/>
    <w:rsid w:val="00046DBF"/>
    <w:rsid w:val="000509E0"/>
    <w:rsid w:val="0005607E"/>
    <w:rsid w:val="0006013E"/>
    <w:rsid w:val="000729E6"/>
    <w:rsid w:val="000742F3"/>
    <w:rsid w:val="0007694D"/>
    <w:rsid w:val="00092E6A"/>
    <w:rsid w:val="00094CAE"/>
    <w:rsid w:val="000A0E72"/>
    <w:rsid w:val="000B0041"/>
    <w:rsid w:val="000C6C42"/>
    <w:rsid w:val="000D57D9"/>
    <w:rsid w:val="000D6D9E"/>
    <w:rsid w:val="000F37BA"/>
    <w:rsid w:val="000F5A9C"/>
    <w:rsid w:val="000F5D50"/>
    <w:rsid w:val="001011FA"/>
    <w:rsid w:val="00113CEB"/>
    <w:rsid w:val="00122B1D"/>
    <w:rsid w:val="00137471"/>
    <w:rsid w:val="001417BB"/>
    <w:rsid w:val="00141F11"/>
    <w:rsid w:val="00145A88"/>
    <w:rsid w:val="0014765C"/>
    <w:rsid w:val="001579B9"/>
    <w:rsid w:val="00160D46"/>
    <w:rsid w:val="001648DF"/>
    <w:rsid w:val="00181A85"/>
    <w:rsid w:val="0018352F"/>
    <w:rsid w:val="001849F9"/>
    <w:rsid w:val="00186D0C"/>
    <w:rsid w:val="0019141D"/>
    <w:rsid w:val="00195DA8"/>
    <w:rsid w:val="0019784F"/>
    <w:rsid w:val="001A07EA"/>
    <w:rsid w:val="001A2765"/>
    <w:rsid w:val="001A3FC6"/>
    <w:rsid w:val="001A4FC3"/>
    <w:rsid w:val="001B13DC"/>
    <w:rsid w:val="001B6138"/>
    <w:rsid w:val="001D4D2E"/>
    <w:rsid w:val="001E6826"/>
    <w:rsid w:val="001F1C0F"/>
    <w:rsid w:val="001F58F9"/>
    <w:rsid w:val="002021C9"/>
    <w:rsid w:val="002147E7"/>
    <w:rsid w:val="002238D4"/>
    <w:rsid w:val="002302AD"/>
    <w:rsid w:val="00235397"/>
    <w:rsid w:val="002353DE"/>
    <w:rsid w:val="00240C77"/>
    <w:rsid w:val="00284272"/>
    <w:rsid w:val="0029148B"/>
    <w:rsid w:val="002A183C"/>
    <w:rsid w:val="002B0AE3"/>
    <w:rsid w:val="002B2045"/>
    <w:rsid w:val="002B2952"/>
    <w:rsid w:val="002B5F0F"/>
    <w:rsid w:val="002B7B10"/>
    <w:rsid w:val="002E15F0"/>
    <w:rsid w:val="002E2CAE"/>
    <w:rsid w:val="002E74EC"/>
    <w:rsid w:val="002F047B"/>
    <w:rsid w:val="003230ED"/>
    <w:rsid w:val="0032434D"/>
    <w:rsid w:val="0033145E"/>
    <w:rsid w:val="0033694D"/>
    <w:rsid w:val="003378AF"/>
    <w:rsid w:val="00337AA1"/>
    <w:rsid w:val="0034286F"/>
    <w:rsid w:val="00351235"/>
    <w:rsid w:val="003555CD"/>
    <w:rsid w:val="00360292"/>
    <w:rsid w:val="003670C6"/>
    <w:rsid w:val="00376093"/>
    <w:rsid w:val="003A7B82"/>
    <w:rsid w:val="003B0A06"/>
    <w:rsid w:val="003B0B51"/>
    <w:rsid w:val="003C2103"/>
    <w:rsid w:val="003C407F"/>
    <w:rsid w:val="003C6A89"/>
    <w:rsid w:val="003D287F"/>
    <w:rsid w:val="003D2F55"/>
    <w:rsid w:val="003D32C8"/>
    <w:rsid w:val="003D7CEE"/>
    <w:rsid w:val="003E1C64"/>
    <w:rsid w:val="003E4DEB"/>
    <w:rsid w:val="003E5D6C"/>
    <w:rsid w:val="003E7497"/>
    <w:rsid w:val="003F0E72"/>
    <w:rsid w:val="003F1899"/>
    <w:rsid w:val="00401EF6"/>
    <w:rsid w:val="0040499A"/>
    <w:rsid w:val="00406515"/>
    <w:rsid w:val="00411207"/>
    <w:rsid w:val="004144E2"/>
    <w:rsid w:val="00420024"/>
    <w:rsid w:val="0042257D"/>
    <w:rsid w:val="00433405"/>
    <w:rsid w:val="00433664"/>
    <w:rsid w:val="00437DC3"/>
    <w:rsid w:val="004414A9"/>
    <w:rsid w:val="0044544B"/>
    <w:rsid w:val="00462A30"/>
    <w:rsid w:val="00462B36"/>
    <w:rsid w:val="00466CFB"/>
    <w:rsid w:val="004718A1"/>
    <w:rsid w:val="004806A3"/>
    <w:rsid w:val="00490D7B"/>
    <w:rsid w:val="0049658B"/>
    <w:rsid w:val="004B167B"/>
    <w:rsid w:val="004B246E"/>
    <w:rsid w:val="004C3774"/>
    <w:rsid w:val="004D0586"/>
    <w:rsid w:val="004D4D9E"/>
    <w:rsid w:val="004E37E8"/>
    <w:rsid w:val="004E5A47"/>
    <w:rsid w:val="004F48D6"/>
    <w:rsid w:val="005050B8"/>
    <w:rsid w:val="005050C4"/>
    <w:rsid w:val="0051053A"/>
    <w:rsid w:val="00515020"/>
    <w:rsid w:val="00521E53"/>
    <w:rsid w:val="0052692B"/>
    <w:rsid w:val="00530899"/>
    <w:rsid w:val="0053303A"/>
    <w:rsid w:val="005424CF"/>
    <w:rsid w:val="00545DA8"/>
    <w:rsid w:val="00554701"/>
    <w:rsid w:val="005603E1"/>
    <w:rsid w:val="00561590"/>
    <w:rsid w:val="00566024"/>
    <w:rsid w:val="00567860"/>
    <w:rsid w:val="005921F9"/>
    <w:rsid w:val="00592875"/>
    <w:rsid w:val="00593BA4"/>
    <w:rsid w:val="005B1470"/>
    <w:rsid w:val="005B2D4E"/>
    <w:rsid w:val="005B5EDC"/>
    <w:rsid w:val="005B69D9"/>
    <w:rsid w:val="005C0E29"/>
    <w:rsid w:val="005C762C"/>
    <w:rsid w:val="005D2A6F"/>
    <w:rsid w:val="005E5599"/>
    <w:rsid w:val="005E600A"/>
    <w:rsid w:val="005F1A64"/>
    <w:rsid w:val="005F3B2E"/>
    <w:rsid w:val="00611141"/>
    <w:rsid w:val="006115A8"/>
    <w:rsid w:val="006120EB"/>
    <w:rsid w:val="006129B1"/>
    <w:rsid w:val="006217B5"/>
    <w:rsid w:val="00623C24"/>
    <w:rsid w:val="00626AFC"/>
    <w:rsid w:val="00627D78"/>
    <w:rsid w:val="006346B1"/>
    <w:rsid w:val="006418F5"/>
    <w:rsid w:val="00652DCD"/>
    <w:rsid w:val="006567DC"/>
    <w:rsid w:val="00656CD4"/>
    <w:rsid w:val="006605AE"/>
    <w:rsid w:val="00661C3E"/>
    <w:rsid w:val="00667DC1"/>
    <w:rsid w:val="00676A66"/>
    <w:rsid w:val="006805CD"/>
    <w:rsid w:val="00681456"/>
    <w:rsid w:val="00695BA9"/>
    <w:rsid w:val="006969FA"/>
    <w:rsid w:val="006A0FB2"/>
    <w:rsid w:val="006A4405"/>
    <w:rsid w:val="006A78C4"/>
    <w:rsid w:val="006B3E11"/>
    <w:rsid w:val="006D29C9"/>
    <w:rsid w:val="006E2685"/>
    <w:rsid w:val="006F2F08"/>
    <w:rsid w:val="006F4A95"/>
    <w:rsid w:val="006F6447"/>
    <w:rsid w:val="007053FE"/>
    <w:rsid w:val="00706E93"/>
    <w:rsid w:val="00710CF6"/>
    <w:rsid w:val="00711B17"/>
    <w:rsid w:val="00711E83"/>
    <w:rsid w:val="00715956"/>
    <w:rsid w:val="00716C24"/>
    <w:rsid w:val="007208CD"/>
    <w:rsid w:val="0072351F"/>
    <w:rsid w:val="00742493"/>
    <w:rsid w:val="00765B0D"/>
    <w:rsid w:val="00785D7C"/>
    <w:rsid w:val="007A18D2"/>
    <w:rsid w:val="007A775E"/>
    <w:rsid w:val="007B15B3"/>
    <w:rsid w:val="007B3177"/>
    <w:rsid w:val="007D65E4"/>
    <w:rsid w:val="007E3759"/>
    <w:rsid w:val="007E3C36"/>
    <w:rsid w:val="007E5192"/>
    <w:rsid w:val="007E7B1F"/>
    <w:rsid w:val="007F0DFD"/>
    <w:rsid w:val="007F6325"/>
    <w:rsid w:val="0080453B"/>
    <w:rsid w:val="00810B61"/>
    <w:rsid w:val="00815D86"/>
    <w:rsid w:val="00817F4A"/>
    <w:rsid w:val="0083000A"/>
    <w:rsid w:val="00831A51"/>
    <w:rsid w:val="0083608C"/>
    <w:rsid w:val="008415BC"/>
    <w:rsid w:val="0084422E"/>
    <w:rsid w:val="00854662"/>
    <w:rsid w:val="008556BE"/>
    <w:rsid w:val="00861023"/>
    <w:rsid w:val="00863ED7"/>
    <w:rsid w:val="00864A4A"/>
    <w:rsid w:val="008702C3"/>
    <w:rsid w:val="00872A7B"/>
    <w:rsid w:val="00874CE4"/>
    <w:rsid w:val="008755DC"/>
    <w:rsid w:val="00887AC3"/>
    <w:rsid w:val="008B19EB"/>
    <w:rsid w:val="008B4A84"/>
    <w:rsid w:val="008C0ACC"/>
    <w:rsid w:val="008C22A8"/>
    <w:rsid w:val="008D73E7"/>
    <w:rsid w:val="008E0F12"/>
    <w:rsid w:val="008E11EB"/>
    <w:rsid w:val="008E485C"/>
    <w:rsid w:val="008E4D5C"/>
    <w:rsid w:val="008E517B"/>
    <w:rsid w:val="008E57D3"/>
    <w:rsid w:val="008F0387"/>
    <w:rsid w:val="0091349F"/>
    <w:rsid w:val="009138FC"/>
    <w:rsid w:val="00913E97"/>
    <w:rsid w:val="0091767B"/>
    <w:rsid w:val="00920482"/>
    <w:rsid w:val="00921CAE"/>
    <w:rsid w:val="00923F82"/>
    <w:rsid w:val="00925097"/>
    <w:rsid w:val="00935F62"/>
    <w:rsid w:val="009373BC"/>
    <w:rsid w:val="00972E18"/>
    <w:rsid w:val="009770F9"/>
    <w:rsid w:val="00977A5B"/>
    <w:rsid w:val="00983AE2"/>
    <w:rsid w:val="009859C3"/>
    <w:rsid w:val="009A11B0"/>
    <w:rsid w:val="009A46E1"/>
    <w:rsid w:val="009B003E"/>
    <w:rsid w:val="009B25B3"/>
    <w:rsid w:val="009B49C5"/>
    <w:rsid w:val="009B681E"/>
    <w:rsid w:val="009C3243"/>
    <w:rsid w:val="009D10F3"/>
    <w:rsid w:val="009D7E83"/>
    <w:rsid w:val="009F357F"/>
    <w:rsid w:val="009F40EE"/>
    <w:rsid w:val="009F5506"/>
    <w:rsid w:val="009F6E31"/>
    <w:rsid w:val="00A10091"/>
    <w:rsid w:val="00A10445"/>
    <w:rsid w:val="00A25A3A"/>
    <w:rsid w:val="00A32CBE"/>
    <w:rsid w:val="00A47107"/>
    <w:rsid w:val="00A513D3"/>
    <w:rsid w:val="00A51D9E"/>
    <w:rsid w:val="00A5468A"/>
    <w:rsid w:val="00A547B1"/>
    <w:rsid w:val="00A5658D"/>
    <w:rsid w:val="00A56AC4"/>
    <w:rsid w:val="00A57008"/>
    <w:rsid w:val="00A600AA"/>
    <w:rsid w:val="00A618EC"/>
    <w:rsid w:val="00A63159"/>
    <w:rsid w:val="00A76CE7"/>
    <w:rsid w:val="00A92549"/>
    <w:rsid w:val="00A92BF0"/>
    <w:rsid w:val="00AA0023"/>
    <w:rsid w:val="00AA32AE"/>
    <w:rsid w:val="00AA6F8A"/>
    <w:rsid w:val="00AC006D"/>
    <w:rsid w:val="00AC032C"/>
    <w:rsid w:val="00AC15A0"/>
    <w:rsid w:val="00AC4FC7"/>
    <w:rsid w:val="00AD1785"/>
    <w:rsid w:val="00AD2C54"/>
    <w:rsid w:val="00AE11D9"/>
    <w:rsid w:val="00AF4601"/>
    <w:rsid w:val="00AF74A2"/>
    <w:rsid w:val="00B1180A"/>
    <w:rsid w:val="00B131DC"/>
    <w:rsid w:val="00B146B1"/>
    <w:rsid w:val="00B1789C"/>
    <w:rsid w:val="00B20B4B"/>
    <w:rsid w:val="00B2298D"/>
    <w:rsid w:val="00B26C78"/>
    <w:rsid w:val="00B32DED"/>
    <w:rsid w:val="00B3605F"/>
    <w:rsid w:val="00B62C57"/>
    <w:rsid w:val="00B7035D"/>
    <w:rsid w:val="00B74CF9"/>
    <w:rsid w:val="00B910C6"/>
    <w:rsid w:val="00B93C87"/>
    <w:rsid w:val="00B93FB5"/>
    <w:rsid w:val="00B96D90"/>
    <w:rsid w:val="00BA1744"/>
    <w:rsid w:val="00BC44E2"/>
    <w:rsid w:val="00BD73B5"/>
    <w:rsid w:val="00BD7BF0"/>
    <w:rsid w:val="00BE0690"/>
    <w:rsid w:val="00BE0A9E"/>
    <w:rsid w:val="00BE3F65"/>
    <w:rsid w:val="00BE4D0F"/>
    <w:rsid w:val="00BE68BA"/>
    <w:rsid w:val="00BF038E"/>
    <w:rsid w:val="00BF16AB"/>
    <w:rsid w:val="00BF2EDA"/>
    <w:rsid w:val="00BF6597"/>
    <w:rsid w:val="00C021B3"/>
    <w:rsid w:val="00C130BF"/>
    <w:rsid w:val="00C141A8"/>
    <w:rsid w:val="00C202E9"/>
    <w:rsid w:val="00C22C2F"/>
    <w:rsid w:val="00C245AD"/>
    <w:rsid w:val="00C30BA3"/>
    <w:rsid w:val="00C31450"/>
    <w:rsid w:val="00C4188E"/>
    <w:rsid w:val="00C41DF3"/>
    <w:rsid w:val="00C43A18"/>
    <w:rsid w:val="00C44C10"/>
    <w:rsid w:val="00C46BC8"/>
    <w:rsid w:val="00C52C6E"/>
    <w:rsid w:val="00C53BAD"/>
    <w:rsid w:val="00C94A3A"/>
    <w:rsid w:val="00C94E4B"/>
    <w:rsid w:val="00C970F8"/>
    <w:rsid w:val="00CA1D9C"/>
    <w:rsid w:val="00CB6894"/>
    <w:rsid w:val="00CC55DF"/>
    <w:rsid w:val="00CD019F"/>
    <w:rsid w:val="00CE7077"/>
    <w:rsid w:val="00CF0585"/>
    <w:rsid w:val="00CF468E"/>
    <w:rsid w:val="00D0151B"/>
    <w:rsid w:val="00D01963"/>
    <w:rsid w:val="00D03104"/>
    <w:rsid w:val="00D06F9D"/>
    <w:rsid w:val="00D109DB"/>
    <w:rsid w:val="00D2228B"/>
    <w:rsid w:val="00D260D3"/>
    <w:rsid w:val="00D31F46"/>
    <w:rsid w:val="00D41B5B"/>
    <w:rsid w:val="00D41D5F"/>
    <w:rsid w:val="00D4508B"/>
    <w:rsid w:val="00D54AE3"/>
    <w:rsid w:val="00D97F18"/>
    <w:rsid w:val="00DA0DF3"/>
    <w:rsid w:val="00DA6215"/>
    <w:rsid w:val="00DA6292"/>
    <w:rsid w:val="00DD141D"/>
    <w:rsid w:val="00DD5ABF"/>
    <w:rsid w:val="00DE0115"/>
    <w:rsid w:val="00DE12CF"/>
    <w:rsid w:val="00DE246A"/>
    <w:rsid w:val="00E044CD"/>
    <w:rsid w:val="00E13FCF"/>
    <w:rsid w:val="00E16446"/>
    <w:rsid w:val="00E41F1A"/>
    <w:rsid w:val="00E517F5"/>
    <w:rsid w:val="00E51B66"/>
    <w:rsid w:val="00E521E3"/>
    <w:rsid w:val="00E55FDA"/>
    <w:rsid w:val="00E63D1D"/>
    <w:rsid w:val="00E654FA"/>
    <w:rsid w:val="00E7221A"/>
    <w:rsid w:val="00E764C4"/>
    <w:rsid w:val="00E82DF0"/>
    <w:rsid w:val="00E860BA"/>
    <w:rsid w:val="00E9065D"/>
    <w:rsid w:val="00E9562D"/>
    <w:rsid w:val="00E972B6"/>
    <w:rsid w:val="00EA1210"/>
    <w:rsid w:val="00EA32AD"/>
    <w:rsid w:val="00EB4A4E"/>
    <w:rsid w:val="00ED0A2F"/>
    <w:rsid w:val="00ED43B4"/>
    <w:rsid w:val="00EE2B82"/>
    <w:rsid w:val="00F05404"/>
    <w:rsid w:val="00F1086F"/>
    <w:rsid w:val="00F134CC"/>
    <w:rsid w:val="00F27B36"/>
    <w:rsid w:val="00F43B7E"/>
    <w:rsid w:val="00F525AC"/>
    <w:rsid w:val="00F55863"/>
    <w:rsid w:val="00F757E0"/>
    <w:rsid w:val="00F863C0"/>
    <w:rsid w:val="00F93C59"/>
    <w:rsid w:val="00FA6196"/>
    <w:rsid w:val="00FB3715"/>
    <w:rsid w:val="00FB3B18"/>
    <w:rsid w:val="00FB49E9"/>
    <w:rsid w:val="00FC0357"/>
    <w:rsid w:val="00FC04E4"/>
    <w:rsid w:val="00FC3912"/>
    <w:rsid w:val="00FC7453"/>
    <w:rsid w:val="00FD152F"/>
    <w:rsid w:val="00FD23A2"/>
    <w:rsid w:val="00FF3D3F"/>
    <w:rsid w:val="00FF3E38"/>
    <w:rsid w:val="00FF3EBC"/>
    <w:rsid w:val="00FF781A"/>
    <w:rsid w:val="03892E3D"/>
    <w:rsid w:val="040A7375"/>
    <w:rsid w:val="04ED7E32"/>
    <w:rsid w:val="07094603"/>
    <w:rsid w:val="0A1A24E8"/>
    <w:rsid w:val="0AA31732"/>
    <w:rsid w:val="0B8C206A"/>
    <w:rsid w:val="0BFD564D"/>
    <w:rsid w:val="0CA52B7E"/>
    <w:rsid w:val="0CD54BF9"/>
    <w:rsid w:val="0CFD3E73"/>
    <w:rsid w:val="0D030349"/>
    <w:rsid w:val="0DB10EA4"/>
    <w:rsid w:val="0E7C7064"/>
    <w:rsid w:val="10D95446"/>
    <w:rsid w:val="12A27089"/>
    <w:rsid w:val="13BB6BC3"/>
    <w:rsid w:val="15696AF5"/>
    <w:rsid w:val="15A9564E"/>
    <w:rsid w:val="16B052A3"/>
    <w:rsid w:val="17352600"/>
    <w:rsid w:val="1C1A4342"/>
    <w:rsid w:val="1E021932"/>
    <w:rsid w:val="1E5359E5"/>
    <w:rsid w:val="1E5A55B8"/>
    <w:rsid w:val="1F19454E"/>
    <w:rsid w:val="205D6790"/>
    <w:rsid w:val="22126C30"/>
    <w:rsid w:val="25C50E7B"/>
    <w:rsid w:val="26511908"/>
    <w:rsid w:val="281177B4"/>
    <w:rsid w:val="28662F1F"/>
    <w:rsid w:val="2970395E"/>
    <w:rsid w:val="2A6D36CE"/>
    <w:rsid w:val="2A7C68F0"/>
    <w:rsid w:val="2B2C4F63"/>
    <w:rsid w:val="2CD61FC9"/>
    <w:rsid w:val="2DAE77EE"/>
    <w:rsid w:val="2E220CC4"/>
    <w:rsid w:val="301A40BE"/>
    <w:rsid w:val="31B06996"/>
    <w:rsid w:val="32E01CA9"/>
    <w:rsid w:val="3345382F"/>
    <w:rsid w:val="3C887523"/>
    <w:rsid w:val="3CBA63C0"/>
    <w:rsid w:val="3D384F91"/>
    <w:rsid w:val="3DA62848"/>
    <w:rsid w:val="3E3645B2"/>
    <w:rsid w:val="3ED7243E"/>
    <w:rsid w:val="41A70DF4"/>
    <w:rsid w:val="44036803"/>
    <w:rsid w:val="460411B9"/>
    <w:rsid w:val="47902426"/>
    <w:rsid w:val="4C620731"/>
    <w:rsid w:val="4C723601"/>
    <w:rsid w:val="4D133E83"/>
    <w:rsid w:val="4DAC4930"/>
    <w:rsid w:val="505931AD"/>
    <w:rsid w:val="53335799"/>
    <w:rsid w:val="53710275"/>
    <w:rsid w:val="54D662C6"/>
    <w:rsid w:val="56F87331"/>
    <w:rsid w:val="57F452CE"/>
    <w:rsid w:val="580742B0"/>
    <w:rsid w:val="58D613C0"/>
    <w:rsid w:val="5B1C343F"/>
    <w:rsid w:val="5B6F1806"/>
    <w:rsid w:val="5BAD4A82"/>
    <w:rsid w:val="5DF51E29"/>
    <w:rsid w:val="5E367908"/>
    <w:rsid w:val="5F3858CC"/>
    <w:rsid w:val="5FA31E9A"/>
    <w:rsid w:val="60D64DF3"/>
    <w:rsid w:val="63532537"/>
    <w:rsid w:val="635D254B"/>
    <w:rsid w:val="64A5082F"/>
    <w:rsid w:val="65013804"/>
    <w:rsid w:val="67372324"/>
    <w:rsid w:val="69C0730D"/>
    <w:rsid w:val="6A587A27"/>
    <w:rsid w:val="6A646CA2"/>
    <w:rsid w:val="70952EDF"/>
    <w:rsid w:val="70D93D75"/>
    <w:rsid w:val="71C52B9A"/>
    <w:rsid w:val="72DC745B"/>
    <w:rsid w:val="73FE635F"/>
    <w:rsid w:val="74066B8D"/>
    <w:rsid w:val="75B070D7"/>
    <w:rsid w:val="75CF64B8"/>
    <w:rsid w:val="771A76D8"/>
    <w:rsid w:val="77C72826"/>
    <w:rsid w:val="788C6A1D"/>
    <w:rsid w:val="79FB6FB9"/>
    <w:rsid w:val="7A5A6C1F"/>
    <w:rsid w:val="7AD80090"/>
    <w:rsid w:val="7B524E32"/>
    <w:rsid w:val="7C8426CD"/>
    <w:rsid w:val="7D245296"/>
    <w:rsid w:val="7E6F5F80"/>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qFormat="1" w:unhideWhenUsed="0" w:uiPriority="99" w:name="annotation text"/>
    <w:lsdException w:qFormat="1" w:unhideWhenUsed="0" w:uiPriority="99" w:name="header"/>
    <w:lsdException w:qFormat="1" w:unhideWhenUsed="0" w:uiPriority="99"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9">
    <w:name w:val="Default Paragraph Font"/>
    <w:unhideWhenUsed/>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4"/>
    <w:semiHidden/>
    <w:qFormat/>
    <w:uiPriority w:val="99"/>
    <w:rPr>
      <w:b/>
      <w:bCs/>
    </w:rPr>
  </w:style>
  <w:style w:type="paragraph" w:styleId="3">
    <w:name w:val="annotation text"/>
    <w:basedOn w:val="1"/>
    <w:link w:val="13"/>
    <w:semiHidden/>
    <w:qFormat/>
    <w:uiPriority w:val="99"/>
    <w:pPr>
      <w:jc w:val="left"/>
    </w:pPr>
  </w:style>
  <w:style w:type="paragraph" w:styleId="4">
    <w:name w:val="Plain Text"/>
    <w:basedOn w:val="1"/>
    <w:link w:val="15"/>
    <w:semiHidden/>
    <w:qFormat/>
    <w:uiPriority w:val="99"/>
    <w:rPr>
      <w:rFonts w:ascii="宋体" w:hAnsi="Courier New" w:cs="宋体"/>
    </w:rPr>
  </w:style>
  <w:style w:type="paragraph" w:styleId="5">
    <w:name w:val="Balloon Text"/>
    <w:basedOn w:val="1"/>
    <w:link w:val="16"/>
    <w:semiHidden/>
    <w:qFormat/>
    <w:uiPriority w:val="99"/>
    <w:rPr>
      <w:sz w:val="18"/>
      <w:szCs w:val="18"/>
    </w:rPr>
  </w:style>
  <w:style w:type="paragraph" w:styleId="6">
    <w:name w:val="footer"/>
    <w:basedOn w:val="1"/>
    <w:link w:val="17"/>
    <w:semiHidden/>
    <w:qFormat/>
    <w:uiPriority w:val="99"/>
    <w:pPr>
      <w:tabs>
        <w:tab w:val="center" w:pos="4153"/>
        <w:tab w:val="right" w:pos="8306"/>
      </w:tabs>
      <w:snapToGrid w:val="0"/>
      <w:jc w:val="left"/>
    </w:pPr>
    <w:rPr>
      <w:sz w:val="18"/>
      <w:szCs w:val="18"/>
    </w:rPr>
  </w:style>
  <w:style w:type="paragraph" w:styleId="7">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locked/>
    <w:uiPriority w:val="99"/>
    <w:pPr>
      <w:spacing w:before="0" w:beforeAutospacing="1" w:after="0" w:afterAutospacing="1"/>
      <w:ind w:left="0" w:right="0"/>
      <w:jc w:val="left"/>
    </w:pPr>
    <w:rPr>
      <w:kern w:val="0"/>
      <w:sz w:val="24"/>
      <w:lang w:val="en-US" w:eastAsia="zh-CN" w:bidi="ar"/>
    </w:rPr>
  </w:style>
  <w:style w:type="character" w:styleId="10">
    <w:name w:val="Strong"/>
    <w:basedOn w:val="9"/>
    <w:qFormat/>
    <w:locked/>
    <w:uiPriority w:val="22"/>
    <w:rPr>
      <w:b/>
      <w:bCs/>
    </w:rPr>
  </w:style>
  <w:style w:type="character" w:styleId="11">
    <w:name w:val="annotation reference"/>
    <w:basedOn w:val="9"/>
    <w:semiHidden/>
    <w:qFormat/>
    <w:uiPriority w:val="99"/>
    <w:rPr>
      <w:sz w:val="21"/>
      <w:szCs w:val="21"/>
    </w:rPr>
  </w:style>
  <w:style w:type="character" w:customStyle="1" w:styleId="13">
    <w:name w:val="批注文字 Char"/>
    <w:basedOn w:val="9"/>
    <w:link w:val="3"/>
    <w:semiHidden/>
    <w:qFormat/>
    <w:locked/>
    <w:uiPriority w:val="99"/>
    <w:rPr>
      <w:sz w:val="21"/>
      <w:szCs w:val="21"/>
    </w:rPr>
  </w:style>
  <w:style w:type="character" w:customStyle="1" w:styleId="14">
    <w:name w:val="批注主题 Char"/>
    <w:basedOn w:val="13"/>
    <w:link w:val="2"/>
    <w:semiHidden/>
    <w:qFormat/>
    <w:locked/>
    <w:uiPriority w:val="99"/>
    <w:rPr>
      <w:b/>
      <w:bCs/>
      <w:sz w:val="21"/>
      <w:szCs w:val="21"/>
    </w:rPr>
  </w:style>
  <w:style w:type="character" w:customStyle="1" w:styleId="15">
    <w:name w:val="纯文本 Char"/>
    <w:basedOn w:val="9"/>
    <w:link w:val="4"/>
    <w:semiHidden/>
    <w:qFormat/>
    <w:locked/>
    <w:uiPriority w:val="99"/>
    <w:rPr>
      <w:rFonts w:ascii="宋体" w:hAnsi="Courier New" w:eastAsia="宋体" w:cs="宋体"/>
      <w:sz w:val="21"/>
      <w:szCs w:val="21"/>
    </w:rPr>
  </w:style>
  <w:style w:type="character" w:customStyle="1" w:styleId="16">
    <w:name w:val="批注框文本 Char"/>
    <w:basedOn w:val="9"/>
    <w:link w:val="5"/>
    <w:semiHidden/>
    <w:qFormat/>
    <w:locked/>
    <w:uiPriority w:val="99"/>
    <w:rPr>
      <w:sz w:val="18"/>
      <w:szCs w:val="18"/>
    </w:rPr>
  </w:style>
  <w:style w:type="character" w:customStyle="1" w:styleId="17">
    <w:name w:val="页脚 Char"/>
    <w:basedOn w:val="9"/>
    <w:link w:val="6"/>
    <w:semiHidden/>
    <w:qFormat/>
    <w:locked/>
    <w:uiPriority w:val="99"/>
    <w:rPr>
      <w:sz w:val="18"/>
      <w:szCs w:val="18"/>
    </w:rPr>
  </w:style>
  <w:style w:type="character" w:customStyle="1" w:styleId="18">
    <w:name w:val="页眉 Char"/>
    <w:basedOn w:val="9"/>
    <w:link w:val="7"/>
    <w:semiHidden/>
    <w:qFormat/>
    <w:locked/>
    <w:uiPriority w:val="99"/>
    <w:rPr>
      <w:sz w:val="18"/>
      <w:szCs w:val="18"/>
    </w:rPr>
  </w:style>
  <w:style w:type="paragraph" w:customStyle="1" w:styleId="19">
    <w:name w:val="修订1"/>
    <w:hidden/>
    <w:semiHidden/>
    <w:qFormat/>
    <w:uiPriority w:val="99"/>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0D8D1D7-36C4-4EEC-8077-A44B903F2A90}">
  <ds:schemaRefs/>
</ds:datastoreItem>
</file>

<file path=docProps/app.xml><?xml version="1.0" encoding="utf-8"?>
<Properties xmlns="http://schemas.openxmlformats.org/officeDocument/2006/extended-properties" xmlns:vt="http://schemas.openxmlformats.org/officeDocument/2006/docPropsVTypes">
  <Template>Normal</Template>
  <Company>市卫人委</Company>
  <Pages>15</Pages>
  <Words>1408</Words>
  <Characters>8029</Characters>
  <Lines>66</Lines>
  <Paragraphs>18</Paragraphs>
  <ScaleCrop>false</ScaleCrop>
  <LinksUpToDate>false</LinksUpToDate>
  <CharactersWithSpaces>9419</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2017-08-16T03:20:00Z</dcterms:created>
  <dc:creator> 张琴</dc:creator>
  <cp:lastModifiedBy>黄璐</cp:lastModifiedBy>
  <cp:lastPrinted>2019-03-06T02:51:00Z</cp:lastPrinted>
  <dcterms:modified xsi:type="dcterms:W3CDTF">2019-03-18T06:45:39Z</dcterms:modified>
  <dc:title>深圳市医疗机构及医师违法执业行为累积记分管理办法</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