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spacing w:line="700" w:lineRule="exact"/>
        <w:jc w:val="center"/>
        <w:rPr>
          <w:rFonts w:eastAsia="方正小标宋简体"/>
          <w:bCs/>
          <w:sz w:val="44"/>
          <w:szCs w:val="36"/>
        </w:rPr>
      </w:pPr>
      <w:r>
        <w:rPr>
          <w:rFonts w:eastAsia="方正小标宋简体"/>
          <w:bCs/>
          <w:sz w:val="44"/>
          <w:szCs w:val="36"/>
        </w:rPr>
        <w:t>治理后用人单位基本情况统计表</w:t>
      </w:r>
    </w:p>
    <w:p>
      <w:pPr>
        <w:spacing w:before="217" w:beforeLines="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填报单位：                                          填表人：                                联系电话：</w:t>
      </w:r>
    </w:p>
    <w:tbl>
      <w:tblPr>
        <w:tblStyle w:val="3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986"/>
        <w:gridCol w:w="849"/>
        <w:gridCol w:w="852"/>
        <w:gridCol w:w="849"/>
        <w:gridCol w:w="852"/>
        <w:gridCol w:w="849"/>
        <w:gridCol w:w="852"/>
        <w:gridCol w:w="1144"/>
        <w:gridCol w:w="852"/>
        <w:gridCol w:w="1404"/>
        <w:gridCol w:w="141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类型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是否接受职业健康培</w:t>
            </w:r>
            <w:r>
              <w:rPr>
                <w:rFonts w:hint="eastAsia" w:ascii="宋体" w:hAnsi="宋体" w:cs="宋体"/>
                <w:spacing w:val="3"/>
                <w:w w:val="80"/>
                <w:kern w:val="0"/>
                <w:szCs w:val="21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类型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是否接受职业健康培</w:t>
            </w:r>
            <w:r>
              <w:rPr>
                <w:rFonts w:hint="eastAsia" w:ascii="宋体" w:hAnsi="宋体" w:cs="宋体"/>
                <w:spacing w:val="3"/>
                <w:w w:val="80"/>
                <w:kern w:val="0"/>
                <w:szCs w:val="21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三、化工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类型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是否接受职业健康培</w:t>
            </w:r>
            <w:r>
              <w:rPr>
                <w:rFonts w:hint="eastAsia" w:ascii="宋体" w:hAnsi="宋体" w:cs="宋体"/>
                <w:spacing w:val="3"/>
                <w:w w:val="80"/>
                <w:kern w:val="0"/>
                <w:szCs w:val="21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说明：1.规模按照以下分类填写：大型（从业人员≥1000人，营业收入≥40000万元）、中型（300≤从业人员＜1000人，2000≤营业收入＜40000万元）、小型（20人≤从业人员＜300人，300万元≤营业收入＜2000万元）。微型（从业人员＜20人或营业收入＜300万元）用人单位不纳入本次统计范围。</w:t>
      </w:r>
    </w:p>
    <w:p>
      <w:pPr>
        <w:spacing w:line="400" w:lineRule="exact"/>
        <w:ind w:firstLine="630" w:firstLineChars="300"/>
      </w:pPr>
      <w:r>
        <w:rPr>
          <w:rFonts w:hint="eastAsia" w:ascii="宋体" w:hAnsi="宋体" w:cs="宋体"/>
          <w:szCs w:val="22"/>
        </w:rPr>
        <w:t>2.注册类型按照以下分类填写:央企、地方国有、集体、私营、港澳台、外资、其他。</w:t>
      </w:r>
      <w:bookmarkStart w:id="0" w:name="_GoBack"/>
      <w:bookmarkEnd w:id="0"/>
    </w:p>
    <w:sectPr>
      <w:pgSz w:w="16838" w:h="11906" w:orient="landscape"/>
      <w:pgMar w:top="14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Ying</dc:creator>
  <cp:lastModifiedBy>y</cp:lastModifiedBy>
  <dcterms:modified xsi:type="dcterms:W3CDTF">2019-06-21T06:45:56Z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