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ascii="黑体" w:hAnsi="方正小标宋简体" w:eastAsia="黑体" w:cs="方正小标宋简体"/>
          <w:szCs w:val="32"/>
        </w:rPr>
      </w:pPr>
      <w:bookmarkStart w:id="0" w:name="红头"/>
      <w:r>
        <w:rPr>
          <w:rFonts w:hint="eastAsia" w:ascii="黑体" w:hAnsi="方正小标宋简体" w:eastAsia="黑体" w:cs="方正小标宋简体"/>
          <w:szCs w:val="32"/>
        </w:rPr>
        <w:t>附件2</w:t>
      </w:r>
    </w:p>
    <w:p>
      <w:pPr>
        <w:snapToGrid w:val="0"/>
        <w:spacing w:line="60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w:t>
      </w:r>
      <w:r>
        <w:rPr>
          <w:rFonts w:hint="eastAsia" w:ascii="方正小标宋简体" w:hAnsi="方正小标宋简体" w:eastAsia="方正小标宋简体" w:cs="方正小标宋简体"/>
          <w:sz w:val="44"/>
          <w:szCs w:val="44"/>
          <w:lang w:val="en-US" w:eastAsia="zh-CN"/>
        </w:rPr>
        <w:t>020</w:t>
      </w:r>
      <w:r>
        <w:rPr>
          <w:rFonts w:hint="eastAsia" w:ascii="方正小标宋简体" w:hAnsi="方正小标宋简体" w:eastAsia="方正小标宋简体" w:cs="方正小标宋简体"/>
          <w:sz w:val="44"/>
          <w:szCs w:val="44"/>
        </w:rPr>
        <w:t>年深圳市生活饮用水及涉水产品卫生监督抽查计划</w:t>
      </w:r>
    </w:p>
    <w:p>
      <w:pPr>
        <w:widowControl/>
        <w:spacing w:line="560" w:lineRule="exact"/>
        <w:ind w:firstLine="640"/>
        <w:rPr>
          <w:rFonts w:eastAsia="黑体"/>
          <w:kern w:val="0"/>
          <w:szCs w:val="32"/>
        </w:rPr>
      </w:pPr>
      <w:r>
        <w:rPr>
          <w:rFonts w:hint="eastAsia" w:eastAsia="黑体" w:cs="黑体"/>
          <w:kern w:val="0"/>
          <w:szCs w:val="32"/>
        </w:rPr>
        <w:t>一、监督检查内容及要求</w:t>
      </w:r>
    </w:p>
    <w:p>
      <w:pPr>
        <w:widowControl/>
        <w:spacing w:line="560" w:lineRule="exact"/>
        <w:ind w:firstLine="640"/>
        <w:rPr>
          <w:rFonts w:ascii="楷体_GB2312" w:hAnsi="楷体_GB2312" w:eastAsia="楷体_GB2312" w:cs="仿宋_GB2312"/>
          <w:kern w:val="0"/>
          <w:szCs w:val="32"/>
        </w:rPr>
      </w:pPr>
      <w:r>
        <w:rPr>
          <w:rFonts w:hint="eastAsia" w:ascii="楷体_GB2312" w:hAnsi="楷体_GB2312" w:eastAsia="楷体_GB2312" w:cs="仿宋_GB2312"/>
          <w:kern w:val="0"/>
          <w:szCs w:val="32"/>
        </w:rPr>
        <w:t>（一）生活饮用水卫生。</w:t>
      </w:r>
    </w:p>
    <w:p>
      <w:pPr>
        <w:widowControl/>
        <w:spacing w:line="560" w:lineRule="exact"/>
        <w:ind w:firstLine="640"/>
        <w:rPr>
          <w:rFonts w:ascii="仿宋_GB2312" w:cs="仿宋_GB2312"/>
          <w:szCs w:val="32"/>
        </w:rPr>
      </w:pPr>
      <w:r>
        <w:rPr>
          <w:rFonts w:hint="eastAsia" w:ascii="仿宋_GB2312" w:hAnsi="楷体_GB2312" w:cs="仿宋_GB2312"/>
          <w:kern w:val="0"/>
          <w:szCs w:val="32"/>
        </w:rPr>
        <w:t>生活饮用水卫生</w:t>
      </w:r>
      <w:r>
        <w:rPr>
          <w:kern w:val="0"/>
          <w:szCs w:val="32"/>
        </w:rPr>
        <w:t>抽查集中式供水的卫生管理情况，抽检供水水质。</w:t>
      </w:r>
      <w:r>
        <w:rPr>
          <w:rFonts w:hint="eastAsia" w:ascii="仿宋_GB2312" w:cs="仿宋_GB2312"/>
          <w:szCs w:val="32"/>
        </w:rPr>
        <w:t>按照《生活饮用水卫生监督管理办法》、《生活饮用水集中式供水单位卫生规范》的要求对集中式供水单位开展每季度一次的监督检查和现场快速检测，按照《全国饮用水卫生监测工作方案》和《生活饮用水卫生标准</w:t>
      </w:r>
      <w:r>
        <w:rPr>
          <w:rFonts w:ascii="仿宋_GB2312" w:cs="仿宋_GB2312"/>
          <w:szCs w:val="32"/>
        </w:rPr>
        <w:t>GB5479-2006</w:t>
      </w:r>
      <w:r>
        <w:rPr>
          <w:rFonts w:hint="eastAsia" w:ascii="仿宋_GB2312" w:cs="仿宋_GB2312"/>
          <w:szCs w:val="32"/>
        </w:rPr>
        <w:t>》开展饮用水的监测工作。</w:t>
      </w:r>
    </w:p>
    <w:p>
      <w:pPr>
        <w:spacing w:line="560" w:lineRule="exact"/>
        <w:ind w:firstLine="640" w:firstLineChars="200"/>
        <w:rPr>
          <w:rFonts w:ascii="楷体_GB2312" w:eastAsia="楷体_GB2312" w:cs="仿宋_GB2312"/>
          <w:szCs w:val="32"/>
        </w:rPr>
      </w:pPr>
      <w:r>
        <w:rPr>
          <w:rFonts w:hint="eastAsia" w:ascii="楷体_GB2312" w:hAnsi="楷体_GB2312" w:eastAsia="楷体_GB2312" w:cs="仿宋_GB2312"/>
          <w:kern w:val="0"/>
          <w:szCs w:val="32"/>
        </w:rPr>
        <w:t>（二）涉及饮用水卫生安全产品。</w:t>
      </w:r>
    </w:p>
    <w:p>
      <w:pPr>
        <w:widowControl/>
        <w:spacing w:line="560" w:lineRule="exact"/>
        <w:ind w:firstLine="640"/>
        <w:rPr>
          <w:rFonts w:ascii="仿宋_GB2312" w:cs="仿宋_GB2312"/>
          <w:szCs w:val="32"/>
        </w:rPr>
      </w:pPr>
      <w:r>
        <w:rPr>
          <w:rFonts w:hint="eastAsia" w:ascii="仿宋_GB2312" w:hAnsi="楷体_GB2312" w:cs="仿宋_GB2312"/>
          <w:kern w:val="0"/>
          <w:szCs w:val="32"/>
        </w:rPr>
        <w:t>涉及饮用水卫生安全产品（以下简称涉水产品），</w:t>
      </w:r>
      <w:r>
        <w:rPr>
          <w:kern w:val="0"/>
          <w:szCs w:val="32"/>
        </w:rPr>
        <w:t>抽查输配水设备、水处理材料、化学处理剂和水质处理器的生产经营单位、在华责任单位生产经营合规性情况。</w:t>
      </w:r>
      <w:r>
        <w:rPr>
          <w:rFonts w:hint="eastAsia" w:ascii="仿宋_GB2312" w:cs="仿宋_GB2312"/>
          <w:szCs w:val="32"/>
        </w:rPr>
        <w:t>按照《生活饮用水卫生监督管理办法》、《涉及饮用水卫生安全产品生产企业卫生规范》等规范标准的要求，市局负责任务清单中的涉水产品生产经营单位生产的全部产品开展“标签、说明书、配方、生产工艺、产品卫生许可批件”等内容的监督检查。</w:t>
      </w:r>
    </w:p>
    <w:p>
      <w:pPr>
        <w:widowControl/>
        <w:spacing w:line="560" w:lineRule="exact"/>
        <w:ind w:firstLine="640"/>
        <w:rPr>
          <w:rFonts w:ascii="黑体" w:eastAsia="黑体"/>
          <w:kern w:val="0"/>
          <w:szCs w:val="32"/>
        </w:rPr>
      </w:pPr>
      <w:r>
        <w:rPr>
          <w:rFonts w:hint="eastAsia" w:ascii="黑体" w:eastAsia="黑体" w:cs="黑体"/>
          <w:kern w:val="0"/>
          <w:szCs w:val="32"/>
        </w:rPr>
        <w:t>二、职责分工</w:t>
      </w:r>
    </w:p>
    <w:p>
      <w:pPr>
        <w:widowControl/>
        <w:spacing w:line="560" w:lineRule="exact"/>
        <w:ind w:firstLine="640"/>
        <w:rPr>
          <w:rFonts w:ascii="楷体_GB2312" w:eastAsia="楷体_GB2312"/>
          <w:szCs w:val="32"/>
        </w:rPr>
      </w:pPr>
      <w:r>
        <w:rPr>
          <w:rFonts w:hint="eastAsia" w:ascii="楷体_GB2312" w:eastAsia="楷体_GB2312" w:cs="楷体_GB2312"/>
          <w:szCs w:val="32"/>
        </w:rPr>
        <w:t>（一）</w:t>
      </w:r>
      <w:r>
        <w:rPr>
          <w:rFonts w:hint="eastAsia" w:ascii="楷体_GB2312" w:eastAsia="楷体_GB2312" w:cs="楷体_GB2312"/>
          <w:szCs w:val="32"/>
          <w:lang w:eastAsia="zh-CN"/>
        </w:rPr>
        <w:t>卫生健康</w:t>
      </w:r>
      <w:r>
        <w:rPr>
          <w:rFonts w:hint="eastAsia" w:ascii="楷体_GB2312" w:eastAsia="楷体_GB2312" w:cs="楷体_GB2312"/>
          <w:szCs w:val="32"/>
        </w:rPr>
        <w:t>行政部门。</w:t>
      </w:r>
    </w:p>
    <w:p>
      <w:pPr>
        <w:widowControl/>
        <w:spacing w:line="560" w:lineRule="exact"/>
        <w:ind w:firstLine="640"/>
        <w:rPr>
          <w:rFonts w:ascii="仿宋_GB2312"/>
          <w:szCs w:val="32"/>
        </w:rPr>
      </w:pPr>
      <w:r>
        <w:rPr>
          <w:rFonts w:hint="eastAsia" w:ascii="仿宋_GB2312" w:cs="仿宋_GB2312"/>
          <w:szCs w:val="32"/>
        </w:rPr>
        <w:t>市</w:t>
      </w:r>
      <w:r>
        <w:rPr>
          <w:rFonts w:hint="eastAsia" w:ascii="仿宋_GB2312" w:cs="仿宋_GB2312"/>
          <w:szCs w:val="32"/>
          <w:lang w:eastAsia="zh-CN"/>
        </w:rPr>
        <w:t>卫生健康</w:t>
      </w:r>
      <w:r>
        <w:rPr>
          <w:rFonts w:hint="eastAsia" w:ascii="仿宋_GB2312" w:cs="仿宋_GB2312"/>
          <w:szCs w:val="32"/>
        </w:rPr>
        <w:t>委负责全市生活饮用水及涉水产品卫生重点监督检查计划的制定、对工作的执行情况进行全面督导</w:t>
      </w:r>
      <w:r>
        <w:rPr>
          <w:rFonts w:hint="eastAsia" w:cs="仿宋_GB2312"/>
          <w:szCs w:val="32"/>
        </w:rPr>
        <w:t>、信息汇总等工作</w:t>
      </w:r>
      <w:r>
        <w:rPr>
          <w:rFonts w:hint="eastAsia" w:ascii="仿宋_GB2312" w:cs="仿宋_GB2312"/>
          <w:szCs w:val="32"/>
        </w:rPr>
        <w:t>；负责总结全市生活饮用水及涉水产品卫生重点监督检查情况并向省</w:t>
      </w:r>
      <w:r>
        <w:rPr>
          <w:rFonts w:hint="eastAsia" w:ascii="仿宋_GB2312" w:cs="仿宋_GB2312"/>
          <w:szCs w:val="32"/>
          <w:lang w:eastAsia="zh-CN"/>
        </w:rPr>
        <w:t>卫生健康</w:t>
      </w:r>
      <w:r>
        <w:rPr>
          <w:rFonts w:hint="eastAsia" w:ascii="仿宋_GB2312" w:cs="仿宋_GB2312"/>
          <w:szCs w:val="32"/>
        </w:rPr>
        <w:t>委报送。</w:t>
      </w:r>
    </w:p>
    <w:p>
      <w:pPr>
        <w:widowControl/>
        <w:spacing w:line="560" w:lineRule="exact"/>
        <w:ind w:firstLine="640"/>
        <w:rPr>
          <w:rFonts w:ascii="仿宋_GB2312"/>
          <w:szCs w:val="32"/>
        </w:rPr>
      </w:pPr>
      <w:r>
        <w:rPr>
          <w:rFonts w:hint="eastAsia" w:ascii="仿宋_GB2312" w:cs="仿宋_GB2312"/>
          <w:szCs w:val="32"/>
        </w:rPr>
        <w:t>各</w:t>
      </w:r>
      <w:r>
        <w:rPr>
          <w:rFonts w:hint="eastAsia" w:ascii="仿宋_GB2312" w:cs="仿宋_GB2312"/>
          <w:kern w:val="0"/>
          <w:szCs w:val="32"/>
        </w:rPr>
        <w:t>区</w:t>
      </w:r>
      <w:r>
        <w:rPr>
          <w:rFonts w:hint="eastAsia" w:ascii="仿宋_GB2312" w:cs="仿宋_GB2312"/>
          <w:kern w:val="0"/>
          <w:szCs w:val="32"/>
          <w:lang w:eastAsia="zh-CN"/>
        </w:rPr>
        <w:t>（新区）</w:t>
      </w:r>
      <w:r>
        <w:rPr>
          <w:rFonts w:hint="eastAsia" w:ascii="仿宋_GB2312" w:cs="仿宋_GB2312"/>
          <w:szCs w:val="32"/>
          <w:lang w:eastAsia="zh-CN"/>
        </w:rPr>
        <w:t>卫生健康行政</w:t>
      </w:r>
      <w:r>
        <w:rPr>
          <w:rFonts w:hint="eastAsia" w:ascii="仿宋_GB2312" w:cs="仿宋_GB2312"/>
          <w:szCs w:val="32"/>
        </w:rPr>
        <w:t>部门负责本辖区生活饮用水及涉水产品卫生重点监督检查计划的制定、</w:t>
      </w:r>
      <w:r>
        <w:rPr>
          <w:rFonts w:hint="eastAsia" w:cs="仿宋_GB2312"/>
          <w:szCs w:val="32"/>
        </w:rPr>
        <w:t>组织协调、</w:t>
      </w:r>
      <w:r>
        <w:rPr>
          <w:rFonts w:hint="eastAsia" w:ascii="仿宋_GB2312" w:cs="仿宋_GB2312"/>
          <w:szCs w:val="32"/>
        </w:rPr>
        <w:t>对本辖区工作的执行情况进行督导、协调；负责汇总、分析、总结本辖区生活饮用水及涉水产品卫生重点监督检查信息情况并向市</w:t>
      </w:r>
      <w:r>
        <w:rPr>
          <w:rFonts w:hint="eastAsia" w:ascii="仿宋_GB2312" w:cs="仿宋_GB2312"/>
          <w:szCs w:val="32"/>
          <w:lang w:eastAsia="zh-CN"/>
        </w:rPr>
        <w:t>卫生健康</w:t>
      </w:r>
      <w:r>
        <w:rPr>
          <w:rFonts w:hint="eastAsia" w:ascii="仿宋_GB2312" w:cs="仿宋_GB2312"/>
          <w:szCs w:val="32"/>
        </w:rPr>
        <w:t>委的信息报送；负责协调处理下属单位在执行本方案过程中有推委、拖延、包庇、不作为等行为。</w:t>
      </w:r>
    </w:p>
    <w:p>
      <w:pPr>
        <w:widowControl/>
        <w:spacing w:line="560" w:lineRule="exact"/>
        <w:ind w:firstLine="640"/>
        <w:rPr>
          <w:rFonts w:ascii="楷体_GB2312" w:eastAsia="楷体_GB2312"/>
          <w:kern w:val="0"/>
          <w:szCs w:val="32"/>
        </w:rPr>
      </w:pPr>
      <w:r>
        <w:rPr>
          <w:rFonts w:hint="eastAsia" w:ascii="楷体_GB2312" w:eastAsia="楷体_GB2312" w:cs="楷体_GB2312"/>
          <w:kern w:val="0"/>
          <w:szCs w:val="32"/>
        </w:rPr>
        <w:t>（二）</w:t>
      </w:r>
      <w:r>
        <w:rPr>
          <w:rFonts w:hint="eastAsia" w:ascii="楷体_GB2312" w:eastAsia="楷体_GB2312" w:cs="楷体_GB2312"/>
          <w:kern w:val="0"/>
          <w:szCs w:val="32"/>
          <w:lang w:eastAsia="zh-CN"/>
        </w:rPr>
        <w:t>卫生监督机构</w:t>
      </w:r>
      <w:r>
        <w:rPr>
          <w:rFonts w:hint="eastAsia" w:ascii="楷体_GB2312" w:eastAsia="楷体_GB2312" w:cs="楷体_GB2312"/>
          <w:kern w:val="0"/>
          <w:szCs w:val="32"/>
        </w:rPr>
        <w:t>。</w:t>
      </w:r>
    </w:p>
    <w:p>
      <w:pPr>
        <w:widowControl/>
        <w:spacing w:line="560" w:lineRule="exact"/>
        <w:ind w:firstLine="640"/>
        <w:rPr>
          <w:kern w:val="0"/>
          <w:szCs w:val="32"/>
        </w:rPr>
      </w:pPr>
      <w:r>
        <w:rPr>
          <w:rFonts w:hint="eastAsia" w:cs="仿宋_GB2312"/>
          <w:kern w:val="0"/>
          <w:szCs w:val="32"/>
        </w:rPr>
        <w:t>市卫生监督局负责直管单位的现场监督检查工作；负责市直管集中式供水单位每季度至少一次的监督检查及快速检测工作；负责对各区卫生监督机构的督促指导，汇总全市</w:t>
      </w:r>
      <w:r>
        <w:rPr>
          <w:rFonts w:hint="eastAsia" w:ascii="仿宋_GB2312" w:cs="仿宋_GB2312"/>
          <w:szCs w:val="32"/>
        </w:rPr>
        <w:t>涉水产品生产单位及直营集中供水单位卫生重点监督检查信息（监督和抽检）的收集，负责向市</w:t>
      </w:r>
      <w:r>
        <w:rPr>
          <w:rFonts w:hint="eastAsia" w:ascii="仿宋_GB2312" w:cs="仿宋_GB2312"/>
          <w:szCs w:val="32"/>
          <w:lang w:eastAsia="zh-CN"/>
        </w:rPr>
        <w:t>卫生健康</w:t>
      </w:r>
      <w:r>
        <w:rPr>
          <w:rFonts w:hint="eastAsia" w:ascii="仿宋_GB2312" w:cs="仿宋_GB2312"/>
          <w:szCs w:val="32"/>
        </w:rPr>
        <w:t>委、省卫生监督所等上级部门的信息报送及信息系统填报工作。</w:t>
      </w:r>
    </w:p>
    <w:p>
      <w:pPr>
        <w:widowControl/>
        <w:spacing w:line="560" w:lineRule="exact"/>
        <w:ind w:firstLine="640"/>
        <w:rPr>
          <w:rFonts w:ascii="仿宋_GB2312"/>
          <w:szCs w:val="32"/>
        </w:rPr>
      </w:pPr>
      <w:r>
        <w:rPr>
          <w:rFonts w:hint="eastAsia" w:cs="仿宋_GB2312"/>
          <w:kern w:val="0"/>
          <w:szCs w:val="32"/>
          <w:lang w:eastAsia="zh-CN"/>
        </w:rPr>
        <w:t>各区（新区）</w:t>
      </w:r>
      <w:r>
        <w:rPr>
          <w:rFonts w:hint="eastAsia" w:cs="仿宋_GB2312"/>
          <w:kern w:val="0"/>
          <w:szCs w:val="32"/>
        </w:rPr>
        <w:t>卫生监督所负责本级监管集中式供水单位每季度至少一次的现场监督检查和现场快速检测工作；负责汇总本辖区</w:t>
      </w:r>
      <w:r>
        <w:rPr>
          <w:rFonts w:hint="eastAsia" w:ascii="仿宋_GB2312" w:cs="仿宋_GB2312"/>
          <w:szCs w:val="32"/>
        </w:rPr>
        <w:t>涉水产品经营单位及本级监管的集中供水单位卫生重点监督检查信息（监督和抽检）的收集，负责向</w:t>
      </w:r>
      <w:r>
        <w:rPr>
          <w:rFonts w:hint="eastAsia" w:ascii="仿宋_GB2312" w:cs="仿宋_GB2312"/>
          <w:szCs w:val="32"/>
          <w:lang w:eastAsia="zh-CN"/>
        </w:rPr>
        <w:t>同</w:t>
      </w:r>
      <w:r>
        <w:rPr>
          <w:rFonts w:hint="eastAsia" w:ascii="仿宋_GB2312" w:cs="仿宋_GB2312"/>
          <w:szCs w:val="32"/>
        </w:rPr>
        <w:t>区</w:t>
      </w:r>
      <w:r>
        <w:rPr>
          <w:rFonts w:hint="eastAsia" w:ascii="仿宋_GB2312" w:cs="仿宋_GB2312"/>
          <w:szCs w:val="32"/>
          <w:lang w:eastAsia="zh-CN"/>
        </w:rPr>
        <w:t>卫生健康行政</w:t>
      </w:r>
      <w:r>
        <w:rPr>
          <w:rFonts w:hint="eastAsia" w:ascii="仿宋_GB2312" w:cs="仿宋_GB2312"/>
          <w:szCs w:val="32"/>
        </w:rPr>
        <w:t>部门、市卫生监督局的信息报送工作。</w:t>
      </w:r>
    </w:p>
    <w:p>
      <w:pPr>
        <w:widowControl/>
        <w:spacing w:line="560" w:lineRule="exact"/>
        <w:ind w:firstLine="640"/>
        <w:rPr>
          <w:rFonts w:ascii="楷体_GB2312" w:eastAsia="楷体_GB2312"/>
          <w:kern w:val="0"/>
          <w:szCs w:val="32"/>
        </w:rPr>
      </w:pPr>
      <w:r>
        <w:rPr>
          <w:rFonts w:hint="eastAsia" w:ascii="楷体_GB2312" w:eastAsia="楷体_GB2312" w:cs="楷体_GB2312"/>
          <w:kern w:val="0"/>
          <w:szCs w:val="32"/>
        </w:rPr>
        <w:t>（三）</w:t>
      </w:r>
      <w:r>
        <w:rPr>
          <w:rFonts w:hint="eastAsia" w:ascii="楷体_GB2312" w:eastAsia="楷体_GB2312" w:cs="楷体_GB2312"/>
          <w:kern w:val="0"/>
          <w:szCs w:val="32"/>
          <w:lang w:eastAsia="zh-CN"/>
        </w:rPr>
        <w:t>疾病预防控制机构</w:t>
      </w:r>
      <w:r>
        <w:rPr>
          <w:rFonts w:hint="eastAsia" w:ascii="楷体_GB2312" w:eastAsia="楷体_GB2312" w:cs="楷体_GB2312"/>
          <w:kern w:val="0"/>
          <w:szCs w:val="32"/>
        </w:rPr>
        <w:t>。</w:t>
      </w:r>
    </w:p>
    <w:p>
      <w:pPr>
        <w:widowControl/>
        <w:spacing w:line="560" w:lineRule="exact"/>
        <w:ind w:firstLine="640"/>
        <w:rPr>
          <w:rFonts w:ascii="黑体" w:eastAsia="黑体"/>
          <w:kern w:val="0"/>
          <w:szCs w:val="32"/>
        </w:rPr>
      </w:pPr>
      <w:r>
        <w:rPr>
          <w:rFonts w:hint="eastAsia" w:cs="仿宋_GB2312"/>
          <w:kern w:val="0"/>
          <w:szCs w:val="32"/>
        </w:rPr>
        <w:t>市疾控中心负责市级直管集中式供水单位</w:t>
      </w:r>
      <w:r>
        <w:rPr>
          <w:rFonts w:hint="eastAsia" w:ascii="仿宋_GB2312" w:cs="仿宋_GB2312"/>
          <w:szCs w:val="32"/>
        </w:rPr>
        <w:t>的现场采样、检测、评价工作</w:t>
      </w:r>
      <w:r>
        <w:rPr>
          <w:rFonts w:hint="eastAsia" w:ascii="仿宋_GB2312" w:cs="仿宋_GB2312"/>
          <w:szCs w:val="32"/>
          <w:lang w:eastAsia="zh-CN"/>
        </w:rPr>
        <w:t>，负责监督封样的涉水产品的检测工作，并出具含检验结论的检验报告</w:t>
      </w:r>
      <w:r>
        <w:rPr>
          <w:rFonts w:hint="eastAsia" w:ascii="仿宋_GB2312" w:cs="仿宋_GB2312"/>
          <w:szCs w:val="32"/>
        </w:rPr>
        <w:t>，</w:t>
      </w:r>
      <w:r>
        <w:rPr>
          <w:rFonts w:hint="eastAsia" w:ascii="仿宋_GB2312" w:cs="仿宋_GB2312"/>
          <w:kern w:val="0"/>
          <w:szCs w:val="32"/>
        </w:rPr>
        <w:t>负责对各区疾控中心的技术指导，汇总</w:t>
      </w:r>
      <w:r>
        <w:rPr>
          <w:rFonts w:hint="eastAsia" w:ascii="仿宋_GB2312" w:cs="仿宋_GB2312"/>
          <w:szCs w:val="32"/>
        </w:rPr>
        <w:t>全市饮用水检测信息的收集，负责向市</w:t>
      </w:r>
      <w:r>
        <w:rPr>
          <w:rFonts w:hint="eastAsia" w:ascii="仿宋_GB2312" w:cs="仿宋_GB2312"/>
          <w:szCs w:val="32"/>
          <w:lang w:eastAsia="zh-CN"/>
        </w:rPr>
        <w:t>卫生健康</w:t>
      </w:r>
      <w:r>
        <w:rPr>
          <w:rFonts w:hint="eastAsia" w:ascii="仿宋_GB2312" w:cs="仿宋_GB2312"/>
          <w:szCs w:val="32"/>
        </w:rPr>
        <w:t>委、市卫生监督局的信息报送工作。</w:t>
      </w:r>
    </w:p>
    <w:p>
      <w:pPr>
        <w:widowControl/>
        <w:spacing w:line="560" w:lineRule="exact"/>
        <w:ind w:firstLine="640"/>
        <w:rPr>
          <w:rFonts w:ascii="仿宋_GB2312"/>
          <w:szCs w:val="32"/>
        </w:rPr>
      </w:pPr>
      <w:r>
        <w:rPr>
          <w:rFonts w:hint="eastAsia" w:ascii="仿宋_GB2312" w:cs="仿宋_GB2312"/>
          <w:szCs w:val="32"/>
        </w:rPr>
        <w:t>各</w:t>
      </w:r>
      <w:r>
        <w:rPr>
          <w:rFonts w:hint="eastAsia" w:ascii="仿宋_GB2312" w:cs="仿宋_GB2312"/>
          <w:kern w:val="0"/>
          <w:szCs w:val="32"/>
        </w:rPr>
        <w:t>区</w:t>
      </w:r>
      <w:r>
        <w:rPr>
          <w:rFonts w:hint="eastAsia" w:ascii="仿宋_GB2312" w:cs="仿宋_GB2312"/>
          <w:kern w:val="0"/>
          <w:szCs w:val="32"/>
          <w:lang w:eastAsia="zh-CN"/>
        </w:rPr>
        <w:t>（新区）</w:t>
      </w:r>
      <w:r>
        <w:rPr>
          <w:rFonts w:hint="eastAsia" w:cs="仿宋_GB2312"/>
          <w:kern w:val="0"/>
          <w:szCs w:val="32"/>
        </w:rPr>
        <w:t>疾控中心负责区级监管的集中式供水单位、</w:t>
      </w:r>
      <w:r>
        <w:rPr>
          <w:kern w:val="0"/>
          <w:szCs w:val="32"/>
        </w:rPr>
        <w:t>居民住宅区二次供水</w:t>
      </w:r>
      <w:r>
        <w:rPr>
          <w:rFonts w:hint="eastAsia" w:ascii="仿宋_GB2312" w:cs="仿宋_GB2312"/>
          <w:szCs w:val="32"/>
        </w:rPr>
        <w:t>的现场采样、检测、评价工作；</w:t>
      </w:r>
      <w:r>
        <w:rPr>
          <w:rFonts w:hint="eastAsia" w:ascii="仿宋_GB2312" w:cs="仿宋_GB2312"/>
          <w:kern w:val="0"/>
          <w:szCs w:val="32"/>
        </w:rPr>
        <w:t>负责汇总本辖区</w:t>
      </w:r>
      <w:r>
        <w:rPr>
          <w:rFonts w:hint="eastAsia" w:ascii="仿宋_GB2312" w:cs="仿宋_GB2312"/>
          <w:szCs w:val="32"/>
        </w:rPr>
        <w:t>饮用水检测信息的收集，负责向</w:t>
      </w:r>
      <w:r>
        <w:rPr>
          <w:rFonts w:hint="eastAsia" w:ascii="仿宋_GB2312" w:cs="仿宋_GB2312"/>
          <w:szCs w:val="32"/>
          <w:lang w:eastAsia="zh-CN"/>
        </w:rPr>
        <w:t>同</w:t>
      </w:r>
      <w:r>
        <w:rPr>
          <w:rFonts w:hint="eastAsia" w:ascii="仿宋_GB2312" w:cs="仿宋_GB2312"/>
          <w:szCs w:val="32"/>
        </w:rPr>
        <w:t>区卫生监督所、市疾控中心的信息报送工作。</w:t>
      </w:r>
    </w:p>
    <w:p>
      <w:pPr>
        <w:spacing w:line="560" w:lineRule="exact"/>
        <w:ind w:firstLine="640" w:firstLineChars="200"/>
        <w:rPr>
          <w:rFonts w:ascii="宋体"/>
          <w:kern w:val="0"/>
          <w:szCs w:val="32"/>
        </w:rPr>
      </w:pPr>
      <w:r>
        <w:rPr>
          <w:rFonts w:hint="eastAsia" w:ascii="黑体" w:eastAsia="黑体" w:cs="黑体"/>
          <w:kern w:val="0"/>
          <w:szCs w:val="32"/>
        </w:rPr>
        <w:t>四、信息报送</w:t>
      </w:r>
    </w:p>
    <w:p>
      <w:pPr>
        <w:widowControl/>
        <w:spacing w:line="560" w:lineRule="exact"/>
        <w:ind w:firstLine="640"/>
        <w:rPr>
          <w:rFonts w:ascii="楷体_GB2312" w:eastAsia="楷体_GB2312"/>
          <w:szCs w:val="32"/>
        </w:rPr>
      </w:pPr>
      <w:r>
        <w:rPr>
          <w:rFonts w:hint="eastAsia" w:ascii="楷体_GB2312" w:eastAsia="楷体_GB2312" w:cs="仿宋_GB2312"/>
          <w:szCs w:val="32"/>
        </w:rPr>
        <w:t>（一）</w:t>
      </w:r>
      <w:r>
        <w:rPr>
          <w:rFonts w:hint="eastAsia" w:ascii="楷体_GB2312" w:eastAsia="楷体_GB2312" w:cs="仿宋_GB2312"/>
          <w:szCs w:val="32"/>
          <w:lang w:eastAsia="zh-CN"/>
        </w:rPr>
        <w:t>卫生健康行政</w:t>
      </w:r>
      <w:r>
        <w:rPr>
          <w:rFonts w:hint="eastAsia" w:ascii="楷体_GB2312" w:eastAsia="楷体_GB2312" w:cs="仿宋_GB2312"/>
          <w:szCs w:val="32"/>
        </w:rPr>
        <w:t>部门。</w:t>
      </w:r>
    </w:p>
    <w:p>
      <w:pPr>
        <w:widowControl/>
        <w:spacing w:line="560" w:lineRule="exact"/>
        <w:ind w:firstLine="640"/>
        <w:rPr>
          <w:rFonts w:ascii="仿宋_GB2312"/>
          <w:szCs w:val="32"/>
        </w:rPr>
      </w:pPr>
      <w:r>
        <w:rPr>
          <w:rFonts w:ascii="仿宋_GB2312" w:cs="仿宋_GB2312"/>
          <w:szCs w:val="32"/>
        </w:rPr>
        <w:t>1.</w:t>
      </w:r>
      <w:r>
        <w:rPr>
          <w:rFonts w:hint="eastAsia" w:ascii="仿宋_GB2312" w:cs="仿宋_GB2312"/>
          <w:szCs w:val="32"/>
        </w:rPr>
        <w:t>市</w:t>
      </w:r>
      <w:r>
        <w:rPr>
          <w:rFonts w:hint="eastAsia" w:ascii="仿宋_GB2312" w:cs="仿宋_GB2312"/>
          <w:szCs w:val="32"/>
          <w:lang w:eastAsia="zh-CN"/>
        </w:rPr>
        <w:t>卫生健康</w:t>
      </w:r>
      <w:r>
        <w:rPr>
          <w:rFonts w:hint="eastAsia" w:ascii="仿宋_GB2312" w:cs="仿宋_GB2312"/>
          <w:szCs w:val="32"/>
        </w:rPr>
        <w:t>委负责全市生活饮用水及涉水产品卫生重点监督检查信息的收集，负责向省</w:t>
      </w:r>
      <w:r>
        <w:rPr>
          <w:rFonts w:hint="eastAsia" w:ascii="仿宋_GB2312" w:cs="仿宋_GB2312"/>
          <w:szCs w:val="32"/>
          <w:lang w:eastAsia="zh-CN"/>
        </w:rPr>
        <w:t>卫生健康</w:t>
      </w:r>
      <w:r>
        <w:rPr>
          <w:rFonts w:hint="eastAsia" w:ascii="仿宋_GB2312" w:cs="仿宋_GB2312"/>
          <w:szCs w:val="32"/>
        </w:rPr>
        <w:t>委的信息报送工作。</w:t>
      </w:r>
    </w:p>
    <w:p>
      <w:pPr>
        <w:widowControl/>
        <w:spacing w:line="560" w:lineRule="exact"/>
        <w:ind w:firstLine="640"/>
        <w:rPr>
          <w:rFonts w:ascii="仿宋_GB2312" w:cs="仿宋_GB2312"/>
          <w:szCs w:val="32"/>
        </w:rPr>
      </w:pPr>
      <w:r>
        <w:rPr>
          <w:rFonts w:ascii="仿宋_GB2312" w:cs="仿宋_GB2312"/>
          <w:szCs w:val="32"/>
        </w:rPr>
        <w:t>2.</w:t>
      </w:r>
      <w:r>
        <w:rPr>
          <w:rFonts w:hint="eastAsia" w:ascii="仿宋_GB2312" w:cs="仿宋_GB2312"/>
          <w:szCs w:val="32"/>
        </w:rPr>
        <w:t>各</w:t>
      </w:r>
      <w:r>
        <w:rPr>
          <w:rFonts w:hint="eastAsia" w:ascii="仿宋_GB2312" w:cs="仿宋_GB2312"/>
          <w:kern w:val="0"/>
          <w:szCs w:val="32"/>
        </w:rPr>
        <w:t>区</w:t>
      </w:r>
      <w:r>
        <w:rPr>
          <w:rFonts w:hint="eastAsia" w:ascii="仿宋_GB2312" w:cs="仿宋_GB2312"/>
          <w:kern w:val="0"/>
          <w:szCs w:val="32"/>
          <w:lang w:eastAsia="zh-CN"/>
        </w:rPr>
        <w:t>（新区）</w:t>
      </w:r>
      <w:r>
        <w:rPr>
          <w:rFonts w:hint="eastAsia" w:ascii="仿宋_GB2312" w:cs="仿宋_GB2312"/>
          <w:szCs w:val="32"/>
          <w:lang w:eastAsia="zh-CN"/>
        </w:rPr>
        <w:t>卫生健康行政</w:t>
      </w:r>
      <w:r>
        <w:rPr>
          <w:rFonts w:hint="eastAsia" w:ascii="仿宋_GB2312" w:cs="仿宋_GB2312"/>
          <w:szCs w:val="32"/>
        </w:rPr>
        <w:t>部门负责本辖区生活饮用水及涉水产品卫生重点监督检查信息的收集，负责向市</w:t>
      </w:r>
      <w:r>
        <w:rPr>
          <w:rFonts w:hint="eastAsia" w:ascii="仿宋_GB2312" w:cs="仿宋_GB2312"/>
          <w:szCs w:val="32"/>
          <w:lang w:eastAsia="zh-CN"/>
        </w:rPr>
        <w:t>卫生健康</w:t>
      </w:r>
      <w:r>
        <w:rPr>
          <w:rFonts w:hint="eastAsia" w:ascii="仿宋_GB2312" w:cs="仿宋_GB2312"/>
          <w:szCs w:val="32"/>
        </w:rPr>
        <w:t>委的信息报送工作。</w:t>
      </w:r>
    </w:p>
    <w:p>
      <w:pPr>
        <w:widowControl/>
        <w:spacing w:line="560" w:lineRule="exact"/>
        <w:ind w:firstLine="640"/>
        <w:rPr>
          <w:rFonts w:ascii="楷体_GB2312" w:eastAsia="楷体_GB2312"/>
          <w:kern w:val="0"/>
          <w:szCs w:val="32"/>
        </w:rPr>
      </w:pPr>
      <w:r>
        <w:rPr>
          <w:rFonts w:hint="eastAsia" w:ascii="楷体_GB2312" w:eastAsia="楷体_GB2312" w:cs="仿宋_GB2312"/>
          <w:kern w:val="0"/>
          <w:szCs w:val="32"/>
        </w:rPr>
        <w:t>（二）</w:t>
      </w:r>
      <w:r>
        <w:rPr>
          <w:rFonts w:hint="eastAsia" w:ascii="楷体_GB2312" w:eastAsia="楷体_GB2312" w:cs="仿宋_GB2312"/>
          <w:kern w:val="0"/>
          <w:szCs w:val="32"/>
          <w:lang w:eastAsia="zh-CN"/>
        </w:rPr>
        <w:t>卫生监督机构</w:t>
      </w:r>
      <w:r>
        <w:rPr>
          <w:rFonts w:hint="eastAsia" w:ascii="楷体_GB2312" w:eastAsia="楷体_GB2312" w:cs="仿宋_GB2312"/>
          <w:szCs w:val="32"/>
        </w:rPr>
        <w:t>。</w:t>
      </w:r>
    </w:p>
    <w:p>
      <w:pPr>
        <w:widowControl/>
        <w:spacing w:line="560" w:lineRule="exact"/>
        <w:ind w:firstLine="640"/>
        <w:rPr>
          <w:rFonts w:ascii="仿宋_GB2312"/>
          <w:kern w:val="0"/>
          <w:szCs w:val="32"/>
        </w:rPr>
      </w:pPr>
      <w:r>
        <w:rPr>
          <w:rFonts w:hint="eastAsia" w:ascii="仿宋_GB2312"/>
          <w:kern w:val="0"/>
          <w:szCs w:val="32"/>
        </w:rPr>
        <w:t>1.</w:t>
      </w:r>
      <w:r>
        <w:rPr>
          <w:rFonts w:hint="eastAsia" w:ascii="仿宋_GB2312" w:cs="仿宋_GB2312"/>
          <w:kern w:val="0"/>
          <w:szCs w:val="32"/>
        </w:rPr>
        <w:t>市卫生监督局负责汇总全市</w:t>
      </w:r>
      <w:r>
        <w:rPr>
          <w:rFonts w:hint="eastAsia" w:ascii="仿宋_GB2312" w:cs="仿宋_GB2312"/>
          <w:szCs w:val="32"/>
        </w:rPr>
        <w:t>生活饮用水及涉水产品卫生重点监督检查信息（监督部分）的收集，负责向市</w:t>
      </w:r>
      <w:r>
        <w:rPr>
          <w:rFonts w:hint="eastAsia" w:ascii="仿宋_GB2312" w:cs="仿宋_GB2312"/>
          <w:szCs w:val="32"/>
          <w:lang w:eastAsia="zh-CN"/>
        </w:rPr>
        <w:t>卫生健康</w:t>
      </w:r>
      <w:r>
        <w:rPr>
          <w:rFonts w:hint="eastAsia" w:ascii="仿宋_GB2312" w:cs="仿宋_GB2312"/>
          <w:szCs w:val="32"/>
        </w:rPr>
        <w:t>委和省</w:t>
      </w:r>
      <w:r>
        <w:rPr>
          <w:rFonts w:hint="eastAsia" w:ascii="仿宋_GB2312" w:cs="仿宋_GB2312"/>
          <w:kern w:val="0"/>
          <w:szCs w:val="32"/>
        </w:rPr>
        <w:t>卫生监督所</w:t>
      </w:r>
      <w:r>
        <w:rPr>
          <w:rFonts w:hint="eastAsia" w:ascii="仿宋_GB2312" w:cs="仿宋_GB2312"/>
          <w:szCs w:val="32"/>
        </w:rPr>
        <w:t>的信息报送工作；</w:t>
      </w:r>
    </w:p>
    <w:p>
      <w:pPr>
        <w:widowControl/>
        <w:spacing w:line="560" w:lineRule="exact"/>
        <w:ind w:firstLine="640"/>
        <w:rPr>
          <w:rStyle w:val="14"/>
          <w:rFonts w:ascii="仿宋_GB2312"/>
          <w:szCs w:val="32"/>
        </w:rPr>
      </w:pPr>
      <w:r>
        <w:rPr>
          <w:rFonts w:hint="eastAsia" w:ascii="仿宋_GB2312"/>
          <w:kern w:val="0"/>
          <w:szCs w:val="32"/>
        </w:rPr>
        <w:t>2.</w:t>
      </w:r>
      <w:r>
        <w:rPr>
          <w:rFonts w:hint="eastAsia" w:ascii="仿宋_GB2312" w:cs="仿宋_GB2312"/>
          <w:szCs w:val="32"/>
        </w:rPr>
        <w:t xml:space="preserve"> 各</w:t>
      </w:r>
      <w:r>
        <w:rPr>
          <w:rFonts w:hint="eastAsia" w:ascii="仿宋_GB2312" w:cs="仿宋_GB2312"/>
          <w:kern w:val="0"/>
          <w:szCs w:val="32"/>
        </w:rPr>
        <w:t>区</w:t>
      </w:r>
      <w:r>
        <w:rPr>
          <w:rFonts w:hint="eastAsia" w:ascii="仿宋_GB2312" w:cs="仿宋_GB2312"/>
          <w:kern w:val="0"/>
          <w:szCs w:val="32"/>
          <w:lang w:eastAsia="zh-CN"/>
        </w:rPr>
        <w:t>（新区）</w:t>
      </w:r>
      <w:r>
        <w:rPr>
          <w:rFonts w:hint="eastAsia" w:ascii="仿宋_GB2312" w:cs="仿宋_GB2312"/>
          <w:kern w:val="0"/>
          <w:szCs w:val="32"/>
        </w:rPr>
        <w:t>卫生监督所汇总本辖区</w:t>
      </w:r>
      <w:r>
        <w:rPr>
          <w:rFonts w:hint="eastAsia" w:ascii="仿宋_GB2312" w:cs="仿宋_GB2312"/>
          <w:szCs w:val="32"/>
        </w:rPr>
        <w:t>生活饮用水及涉水产品卫生重点监督检查信息（监督部分）的收集，负责向</w:t>
      </w:r>
      <w:r>
        <w:rPr>
          <w:rFonts w:hint="eastAsia" w:ascii="仿宋_GB2312" w:cs="仿宋_GB2312"/>
          <w:szCs w:val="32"/>
          <w:lang w:eastAsia="zh-CN"/>
        </w:rPr>
        <w:t>同</w:t>
      </w:r>
      <w:r>
        <w:rPr>
          <w:rFonts w:hint="eastAsia" w:ascii="仿宋_GB2312" w:cs="仿宋_GB2312"/>
          <w:szCs w:val="32"/>
        </w:rPr>
        <w:t>区</w:t>
      </w:r>
      <w:r>
        <w:rPr>
          <w:rFonts w:hint="eastAsia" w:ascii="仿宋_GB2312" w:cs="仿宋_GB2312"/>
          <w:szCs w:val="32"/>
          <w:lang w:eastAsia="zh-CN"/>
        </w:rPr>
        <w:t>卫生健康行政</w:t>
      </w:r>
      <w:r>
        <w:rPr>
          <w:rFonts w:hint="eastAsia" w:ascii="仿宋_GB2312" w:cs="仿宋_GB2312"/>
          <w:szCs w:val="32"/>
        </w:rPr>
        <w:t>部门、市卫生监督局的信息报送工作。各</w:t>
      </w:r>
      <w:r>
        <w:rPr>
          <w:rFonts w:hint="eastAsia" w:ascii="仿宋_GB2312" w:cs="仿宋_GB2312"/>
          <w:kern w:val="0"/>
          <w:szCs w:val="32"/>
        </w:rPr>
        <w:t>区</w:t>
      </w:r>
      <w:r>
        <w:rPr>
          <w:rFonts w:hint="eastAsia" w:ascii="仿宋_GB2312" w:cs="仿宋_GB2312"/>
          <w:kern w:val="0"/>
          <w:szCs w:val="32"/>
          <w:lang w:eastAsia="zh-CN"/>
        </w:rPr>
        <w:t>（新区）</w:t>
      </w:r>
      <w:r>
        <w:rPr>
          <w:rFonts w:hint="eastAsia" w:ascii="仿宋_GB2312" w:cs="仿宋_GB2312"/>
          <w:szCs w:val="32"/>
        </w:rPr>
        <w:t>卫生监督所于1</w:t>
      </w:r>
      <w:r>
        <w:rPr>
          <w:rFonts w:hint="eastAsia" w:ascii="仿宋_GB2312" w:cs="仿宋_GB2312"/>
          <w:szCs w:val="32"/>
          <w:lang w:val="en-US" w:eastAsia="zh-CN"/>
        </w:rPr>
        <w:t>1</w:t>
      </w:r>
      <w:r>
        <w:rPr>
          <w:rFonts w:hint="eastAsia" w:ascii="仿宋_GB2312" w:cs="仿宋_GB2312"/>
          <w:szCs w:val="32"/>
        </w:rPr>
        <w:t>月</w:t>
      </w:r>
      <w:r>
        <w:rPr>
          <w:rFonts w:hint="eastAsia" w:ascii="仿宋_GB2312" w:cs="仿宋_GB2312"/>
          <w:szCs w:val="32"/>
          <w:lang w:val="en-US" w:eastAsia="zh-CN"/>
        </w:rPr>
        <w:t>30</w:t>
      </w:r>
      <w:r>
        <w:rPr>
          <w:rFonts w:hint="eastAsia" w:ascii="仿宋_GB2312" w:cs="仿宋_GB2312"/>
          <w:szCs w:val="32"/>
        </w:rPr>
        <w:t>日前将</w:t>
      </w:r>
      <w:r>
        <w:rPr>
          <w:rFonts w:hint="eastAsia" w:ascii="仿宋_GB2312" w:cs="仿宋_GB2312"/>
          <w:szCs w:val="32"/>
          <w:lang w:eastAsia="zh-CN"/>
        </w:rPr>
        <w:t>本年度</w:t>
      </w:r>
      <w:r>
        <w:rPr>
          <w:rFonts w:hint="eastAsia" w:ascii="仿宋_GB2312" w:cs="仿宋_GB2312"/>
          <w:szCs w:val="32"/>
        </w:rPr>
        <w:t>的本辖区生活饮用水及涉水产品卫生重点监督检查工作总结上报深圳市卫生监督局学校卫生与饮用水监督科。同时报送电子版附表电子版发送至深圳市卫生监督局学校卫生与饮用水监督科邮箱（</w:t>
      </w:r>
      <w:r>
        <w:fldChar w:fldCharType="begin"/>
      </w:r>
      <w:r>
        <w:instrText xml:space="preserve"> HYPERLINK "mailto:sjhjwsk@163.com）" </w:instrText>
      </w:r>
      <w:r>
        <w:fldChar w:fldCharType="separate"/>
      </w:r>
      <w:r>
        <w:rPr>
          <w:rFonts w:hint="eastAsia" w:ascii="仿宋_GB2312" w:cs="仿宋_GB2312"/>
          <w:szCs w:val="32"/>
        </w:rPr>
        <w:t>sjxueweike@163.com）</w:t>
      </w:r>
      <w:r>
        <w:rPr>
          <w:rFonts w:hint="eastAsia" w:ascii="仿宋_GB2312" w:cs="仿宋_GB2312"/>
          <w:szCs w:val="32"/>
        </w:rPr>
        <w:fldChar w:fldCharType="end"/>
      </w:r>
      <w:r>
        <w:rPr>
          <w:rFonts w:hint="eastAsia" w:ascii="仿宋_GB2312" w:cs="仿宋_GB2312"/>
          <w:szCs w:val="32"/>
        </w:rPr>
        <w:t>。</w:t>
      </w:r>
    </w:p>
    <w:p>
      <w:pPr>
        <w:widowControl/>
        <w:spacing w:line="560" w:lineRule="exact"/>
        <w:ind w:firstLine="640"/>
        <w:rPr>
          <w:rFonts w:ascii="楷体_GB2312" w:eastAsia="楷体_GB2312"/>
          <w:kern w:val="0"/>
          <w:szCs w:val="32"/>
        </w:rPr>
      </w:pPr>
      <w:r>
        <w:rPr>
          <w:rFonts w:hint="eastAsia" w:ascii="楷体_GB2312" w:eastAsia="楷体_GB2312" w:cs="仿宋_GB2312"/>
          <w:kern w:val="0"/>
          <w:szCs w:val="32"/>
        </w:rPr>
        <w:t>（三）</w:t>
      </w:r>
      <w:r>
        <w:rPr>
          <w:rFonts w:hint="eastAsia" w:ascii="楷体_GB2312" w:eastAsia="楷体_GB2312" w:cs="仿宋_GB2312"/>
          <w:kern w:val="0"/>
          <w:szCs w:val="32"/>
          <w:lang w:eastAsia="zh-CN"/>
        </w:rPr>
        <w:t>疾病预防控制机构</w:t>
      </w:r>
      <w:r>
        <w:rPr>
          <w:rFonts w:hint="eastAsia" w:ascii="楷体_GB2312" w:eastAsia="楷体_GB2312" w:cs="仿宋_GB2312"/>
          <w:szCs w:val="32"/>
        </w:rPr>
        <w:t>。</w:t>
      </w:r>
    </w:p>
    <w:p>
      <w:pPr>
        <w:widowControl/>
        <w:spacing w:line="560" w:lineRule="exact"/>
        <w:ind w:firstLine="640"/>
        <w:rPr>
          <w:rFonts w:ascii="仿宋_GB2312" w:cs="仿宋_GB2312"/>
          <w:szCs w:val="32"/>
        </w:rPr>
      </w:pPr>
      <w:r>
        <w:rPr>
          <w:rFonts w:hint="eastAsia" w:ascii="仿宋_GB2312"/>
          <w:kern w:val="0"/>
          <w:szCs w:val="32"/>
        </w:rPr>
        <w:t>1.</w:t>
      </w:r>
      <w:r>
        <w:rPr>
          <w:rFonts w:hint="eastAsia" w:ascii="仿宋_GB2312" w:cs="仿宋_GB2312"/>
          <w:kern w:val="0"/>
          <w:szCs w:val="32"/>
        </w:rPr>
        <w:t>市疾控中心负责汇总全市</w:t>
      </w:r>
      <w:r>
        <w:rPr>
          <w:rFonts w:hint="eastAsia" w:ascii="仿宋_GB2312" w:cs="仿宋_GB2312"/>
          <w:szCs w:val="32"/>
        </w:rPr>
        <w:t>（含市直管）集中式供水单位检测信息的收集，负责向市</w:t>
      </w:r>
      <w:r>
        <w:rPr>
          <w:rFonts w:hint="eastAsia" w:ascii="仿宋_GB2312" w:cs="仿宋_GB2312"/>
          <w:szCs w:val="32"/>
          <w:lang w:eastAsia="zh-CN"/>
        </w:rPr>
        <w:t>卫生健康</w:t>
      </w:r>
      <w:r>
        <w:rPr>
          <w:rFonts w:hint="eastAsia" w:ascii="仿宋_GB2312" w:cs="仿宋_GB2312"/>
          <w:kern w:val="0"/>
          <w:szCs w:val="32"/>
        </w:rPr>
        <w:t>委、市卫生监督局的信息报送工作；电子版发送至深圳市卫生监督局学</w:t>
      </w:r>
      <w:r>
        <w:rPr>
          <w:rFonts w:hint="eastAsia" w:ascii="仿宋_GB2312" w:cs="仿宋_GB2312"/>
          <w:szCs w:val="32"/>
        </w:rPr>
        <w:t>校卫生与饮用水监督科邮箱（sjxueweike@163.com）。抽检任务信息上报时间节点分别为20</w:t>
      </w:r>
      <w:r>
        <w:rPr>
          <w:rFonts w:hint="eastAsia" w:ascii="仿宋_GB2312" w:cs="仿宋_GB2312"/>
          <w:szCs w:val="32"/>
          <w:lang w:val="en-US" w:eastAsia="zh-CN"/>
        </w:rPr>
        <w:t>20</w:t>
      </w:r>
      <w:r>
        <w:rPr>
          <w:rFonts w:hint="eastAsia" w:ascii="仿宋_GB2312" w:cs="仿宋_GB2312"/>
          <w:szCs w:val="32"/>
        </w:rPr>
        <w:t>年1</w:t>
      </w:r>
      <w:r>
        <w:rPr>
          <w:rFonts w:hint="eastAsia" w:ascii="仿宋_GB2312" w:cs="仿宋_GB2312"/>
          <w:szCs w:val="32"/>
          <w:lang w:val="en-US" w:eastAsia="zh-CN"/>
        </w:rPr>
        <w:t>1</w:t>
      </w:r>
      <w:r>
        <w:rPr>
          <w:rFonts w:hint="eastAsia" w:ascii="仿宋_GB2312" w:cs="仿宋_GB2312"/>
          <w:szCs w:val="32"/>
        </w:rPr>
        <w:t>月</w:t>
      </w:r>
      <w:r>
        <w:rPr>
          <w:rFonts w:hint="eastAsia" w:ascii="仿宋_GB2312" w:cs="仿宋_GB2312"/>
          <w:szCs w:val="32"/>
          <w:lang w:val="en-US" w:eastAsia="zh-CN"/>
        </w:rPr>
        <w:t>30</w:t>
      </w:r>
      <w:bookmarkStart w:id="1" w:name="_GoBack"/>
      <w:bookmarkEnd w:id="1"/>
      <w:r>
        <w:rPr>
          <w:rFonts w:hint="eastAsia" w:ascii="仿宋_GB2312" w:cs="仿宋_GB2312"/>
          <w:szCs w:val="32"/>
        </w:rPr>
        <w:t>日。</w:t>
      </w:r>
    </w:p>
    <w:p>
      <w:pPr>
        <w:widowControl/>
        <w:spacing w:line="560" w:lineRule="exact"/>
        <w:ind w:firstLine="640"/>
        <w:rPr>
          <w:rFonts w:ascii="仿宋_GB2312"/>
          <w:szCs w:val="32"/>
        </w:rPr>
      </w:pPr>
      <w:r>
        <w:rPr>
          <w:rFonts w:hint="eastAsia" w:ascii="仿宋_GB2312" w:cs="仿宋_GB2312"/>
          <w:szCs w:val="32"/>
        </w:rPr>
        <w:t>2.各</w:t>
      </w:r>
      <w:r>
        <w:rPr>
          <w:rFonts w:hint="eastAsia" w:ascii="仿宋_GB2312" w:cs="仿宋_GB2312"/>
          <w:kern w:val="0"/>
          <w:szCs w:val="32"/>
        </w:rPr>
        <w:t>区</w:t>
      </w:r>
      <w:r>
        <w:rPr>
          <w:rFonts w:hint="eastAsia" w:ascii="仿宋_GB2312" w:cs="仿宋_GB2312"/>
          <w:kern w:val="0"/>
          <w:szCs w:val="32"/>
          <w:lang w:eastAsia="zh-CN"/>
        </w:rPr>
        <w:t>（新区）</w:t>
      </w:r>
      <w:r>
        <w:rPr>
          <w:rFonts w:hint="eastAsia" w:ascii="仿宋_GB2312" w:cs="仿宋_GB2312"/>
          <w:szCs w:val="32"/>
        </w:rPr>
        <w:t>疾控中心负责汇总本辖区集中式供水单位检测信息的收集，负责向</w:t>
      </w:r>
      <w:r>
        <w:rPr>
          <w:rFonts w:hint="eastAsia" w:ascii="仿宋_GB2312" w:cs="仿宋_GB2312"/>
          <w:szCs w:val="32"/>
          <w:lang w:eastAsia="zh-CN"/>
        </w:rPr>
        <w:t>同</w:t>
      </w:r>
      <w:r>
        <w:rPr>
          <w:rFonts w:hint="eastAsia" w:ascii="仿宋_GB2312" w:cs="仿宋_GB2312"/>
          <w:szCs w:val="32"/>
        </w:rPr>
        <w:t>区</w:t>
      </w:r>
      <w:r>
        <w:rPr>
          <w:rFonts w:hint="eastAsia" w:ascii="仿宋_GB2312" w:cs="仿宋_GB2312"/>
          <w:szCs w:val="32"/>
          <w:lang w:eastAsia="zh-CN"/>
        </w:rPr>
        <w:t>卫生健康行政</w:t>
      </w:r>
      <w:r>
        <w:rPr>
          <w:rFonts w:hint="eastAsia" w:ascii="仿宋_GB2312" w:cs="仿宋_GB2312"/>
          <w:szCs w:val="32"/>
        </w:rPr>
        <w:t>部门、</w:t>
      </w:r>
      <w:r>
        <w:rPr>
          <w:rFonts w:hint="eastAsia" w:ascii="仿宋_GB2312" w:cs="仿宋_GB2312"/>
          <w:szCs w:val="32"/>
          <w:lang w:eastAsia="zh-CN"/>
        </w:rPr>
        <w:t>同</w:t>
      </w:r>
      <w:r>
        <w:rPr>
          <w:rFonts w:hint="eastAsia" w:ascii="仿宋_GB2312" w:cs="仿宋_GB2312"/>
          <w:szCs w:val="32"/>
        </w:rPr>
        <w:t>区卫生监督所、市疾控中心的信息报送工作。</w:t>
      </w:r>
    </w:p>
    <w:p>
      <w:pPr>
        <w:spacing w:line="560" w:lineRule="exact"/>
        <w:ind w:firstLine="640" w:firstLineChars="200"/>
        <w:rPr>
          <w:rFonts w:ascii="宋体"/>
          <w:kern w:val="0"/>
          <w:szCs w:val="32"/>
        </w:rPr>
      </w:pPr>
      <w:r>
        <w:rPr>
          <w:rFonts w:hint="eastAsia" w:ascii="黑体" w:eastAsia="黑体" w:cs="黑体"/>
          <w:kern w:val="0"/>
          <w:szCs w:val="32"/>
        </w:rPr>
        <w:t>五、工作要求</w:t>
      </w:r>
    </w:p>
    <w:p>
      <w:pPr>
        <w:spacing w:line="560" w:lineRule="exact"/>
        <w:ind w:firstLine="640" w:firstLineChars="200"/>
        <w:rPr>
          <w:rFonts w:ascii="仿宋_GB2312" w:cs="仿宋_GB2312"/>
          <w:kern w:val="0"/>
          <w:szCs w:val="32"/>
        </w:rPr>
      </w:pPr>
      <w:r>
        <w:rPr>
          <w:rFonts w:hint="eastAsia" w:ascii="仿宋_GB2312" w:cs="仿宋_GB2312"/>
          <w:kern w:val="0"/>
          <w:szCs w:val="32"/>
        </w:rPr>
        <w:t>（一）</w:t>
      </w:r>
      <w:r>
        <w:rPr>
          <w:rFonts w:hint="eastAsia" w:ascii="仿宋_GB2312" w:cs="仿宋_GB2312"/>
          <w:szCs w:val="32"/>
        </w:rPr>
        <w:t>各</w:t>
      </w:r>
      <w:r>
        <w:rPr>
          <w:rFonts w:hint="eastAsia" w:ascii="仿宋_GB2312" w:cs="仿宋_GB2312"/>
          <w:kern w:val="0"/>
          <w:szCs w:val="32"/>
        </w:rPr>
        <w:t>区</w:t>
      </w:r>
      <w:r>
        <w:rPr>
          <w:rFonts w:hint="eastAsia" w:ascii="仿宋_GB2312" w:cs="仿宋_GB2312"/>
          <w:kern w:val="0"/>
          <w:szCs w:val="32"/>
          <w:lang w:eastAsia="zh-CN"/>
        </w:rPr>
        <w:t>（新区）卫生健康行政</w:t>
      </w:r>
      <w:r>
        <w:rPr>
          <w:rFonts w:hint="eastAsia" w:ascii="仿宋_GB2312" w:cs="仿宋_GB2312"/>
          <w:kern w:val="0"/>
          <w:szCs w:val="32"/>
        </w:rPr>
        <w:t>部门、</w:t>
      </w:r>
      <w:r>
        <w:rPr>
          <w:rFonts w:hint="eastAsia" w:cs="仿宋_GB2312"/>
          <w:kern w:val="0"/>
          <w:szCs w:val="32"/>
        </w:rPr>
        <w:t>市卫生监督局、市疾控中心</w:t>
      </w:r>
      <w:r>
        <w:rPr>
          <w:rFonts w:hint="eastAsia" w:ascii="仿宋_GB2312" w:cs="仿宋_GB2312"/>
          <w:kern w:val="0"/>
          <w:szCs w:val="32"/>
        </w:rPr>
        <w:t>要严格按照法律法规、标准和规范的要求，开展重点监督检查工作，要根据监督检查工作计划要求，制订具体实施方案，可根据实际情况尤其是既往市民投诉、反映问题较多的领域适当增加监督检查任务量；</w:t>
      </w:r>
      <w:r>
        <w:rPr>
          <w:rFonts w:ascii="仿宋_GB2312" w:cs="仿宋_GB2312"/>
          <w:kern w:val="0"/>
          <w:szCs w:val="32"/>
        </w:rPr>
        <w:t>201</w:t>
      </w:r>
      <w:r>
        <w:rPr>
          <w:rFonts w:hint="eastAsia" w:ascii="仿宋_GB2312" w:cs="仿宋_GB2312"/>
          <w:kern w:val="0"/>
          <w:szCs w:val="32"/>
          <w:lang w:val="en-US" w:eastAsia="zh-CN"/>
        </w:rPr>
        <w:t>9</w:t>
      </w:r>
      <w:r>
        <w:rPr>
          <w:rFonts w:hint="eastAsia" w:ascii="仿宋_GB2312" w:cs="仿宋_GB2312"/>
          <w:kern w:val="0"/>
          <w:szCs w:val="32"/>
        </w:rPr>
        <w:t>年监督检查合格的涉水产品生产单位及经营单位原则上不再纳入</w:t>
      </w:r>
      <w:r>
        <w:rPr>
          <w:rFonts w:ascii="仿宋_GB2312" w:cs="仿宋_GB2312"/>
          <w:kern w:val="0"/>
          <w:szCs w:val="32"/>
        </w:rPr>
        <w:t>20</w:t>
      </w:r>
      <w:r>
        <w:rPr>
          <w:rFonts w:hint="eastAsia" w:ascii="仿宋_GB2312" w:cs="仿宋_GB2312"/>
          <w:kern w:val="0"/>
          <w:szCs w:val="32"/>
          <w:lang w:val="en-US" w:eastAsia="zh-CN"/>
        </w:rPr>
        <w:t>20</w:t>
      </w:r>
      <w:r>
        <w:rPr>
          <w:rFonts w:hint="eastAsia" w:ascii="仿宋_GB2312" w:cs="仿宋_GB2312"/>
          <w:kern w:val="0"/>
          <w:szCs w:val="32"/>
        </w:rPr>
        <w:t>年重点监督检查范围。我委将适时组织专项督导并根据计划实施情况通报各区、各部门工作进展情况。</w:t>
      </w:r>
    </w:p>
    <w:p>
      <w:pPr>
        <w:spacing w:line="560" w:lineRule="exact"/>
        <w:ind w:firstLine="640" w:firstLineChars="200"/>
        <w:rPr>
          <w:rFonts w:ascii="宋体"/>
          <w:kern w:val="0"/>
          <w:szCs w:val="32"/>
        </w:rPr>
      </w:pPr>
      <w:r>
        <w:rPr>
          <w:rFonts w:hint="eastAsia" w:ascii="仿宋_GB2312"/>
          <w:szCs w:val="32"/>
        </w:rPr>
        <w:t>（二）</w:t>
      </w:r>
      <w:r>
        <w:rPr>
          <w:rFonts w:hint="eastAsia" w:ascii="仿宋_GB2312" w:cs="仿宋_GB2312"/>
          <w:kern w:val="0"/>
          <w:szCs w:val="32"/>
        </w:rPr>
        <w:t>对监督检查发现的违法行为要严格依法查处，及时通报、协查，重大案件要及时向市、区</w:t>
      </w:r>
      <w:r>
        <w:rPr>
          <w:rFonts w:hint="eastAsia" w:ascii="仿宋_GB2312" w:cs="仿宋_GB2312"/>
          <w:kern w:val="0"/>
          <w:szCs w:val="32"/>
          <w:lang w:eastAsia="zh-CN"/>
        </w:rPr>
        <w:t>卫生健康行政</w:t>
      </w:r>
      <w:r>
        <w:rPr>
          <w:rFonts w:hint="eastAsia" w:ascii="仿宋_GB2312" w:cs="仿宋_GB2312"/>
          <w:kern w:val="0"/>
          <w:szCs w:val="32"/>
        </w:rPr>
        <w:t>部门报告。各级疾控机构要</w:t>
      </w:r>
      <w:r>
        <w:rPr>
          <w:rFonts w:hint="eastAsia" w:cs="仿宋_GB2312"/>
          <w:kern w:val="0"/>
          <w:szCs w:val="32"/>
        </w:rPr>
        <w:t>严格按照法律法规、标准和规范的要求，确保抽检程序合法</w:t>
      </w:r>
      <w:r>
        <w:rPr>
          <w:kern w:val="0"/>
          <w:szCs w:val="32"/>
        </w:rPr>
        <w:t>,</w:t>
      </w:r>
      <w:r>
        <w:rPr>
          <w:rFonts w:hint="eastAsia" w:cs="仿宋_GB2312"/>
          <w:kern w:val="0"/>
          <w:szCs w:val="32"/>
        </w:rPr>
        <w:t>结果准确可靠，抽检结果应及时通报同级卫生监督机构、</w:t>
      </w:r>
      <w:r>
        <w:rPr>
          <w:rFonts w:hint="eastAsia" w:cs="仿宋_GB2312"/>
          <w:kern w:val="0"/>
          <w:szCs w:val="32"/>
          <w:lang w:eastAsia="zh-CN"/>
        </w:rPr>
        <w:t>卫生健康行政</w:t>
      </w:r>
      <w:r>
        <w:rPr>
          <w:rFonts w:hint="eastAsia" w:cs="仿宋_GB2312"/>
          <w:kern w:val="0"/>
          <w:szCs w:val="32"/>
        </w:rPr>
        <w:t>部门</w:t>
      </w:r>
      <w:r>
        <w:rPr>
          <w:rFonts w:hint="eastAsia" w:ascii="仿宋_GB2312" w:cs="仿宋_GB2312"/>
          <w:kern w:val="0"/>
          <w:szCs w:val="32"/>
        </w:rPr>
        <w:t>。</w:t>
      </w:r>
    </w:p>
    <w:p>
      <w:pPr>
        <w:spacing w:line="560" w:lineRule="exact"/>
        <w:ind w:firstLine="640" w:firstLineChars="200"/>
        <w:rPr>
          <w:rFonts w:ascii="宋体"/>
          <w:kern w:val="0"/>
          <w:szCs w:val="32"/>
        </w:rPr>
      </w:pPr>
      <w:r>
        <w:rPr>
          <w:rFonts w:hint="eastAsia" w:ascii="黑体" w:hAnsi="黑体" w:eastAsia="黑体" w:cs="黑体"/>
          <w:szCs w:val="32"/>
        </w:rPr>
        <w:t>六、联系人及联系方式</w:t>
      </w:r>
    </w:p>
    <w:p>
      <w:pPr>
        <w:spacing w:line="560" w:lineRule="exact"/>
        <w:ind w:firstLine="636" w:firstLineChars="199"/>
        <w:rPr>
          <w:rFonts w:ascii="楷体_GB2312" w:hAnsi="楷体" w:eastAsia="楷体_GB2312"/>
          <w:color w:val="000000" w:themeColor="text1"/>
          <w:szCs w:val="32"/>
          <w14:textFill>
            <w14:solidFill>
              <w14:schemeClr w14:val="tx1"/>
            </w14:solidFill>
          </w14:textFill>
        </w:rPr>
      </w:pPr>
      <w:r>
        <w:rPr>
          <w:rFonts w:hint="eastAsia" w:ascii="楷体_GB2312" w:eastAsia="楷体_GB2312" w:cs="仿宋_GB2312"/>
          <w:kern w:val="0"/>
          <w:szCs w:val="32"/>
        </w:rPr>
        <w:t>（一）</w:t>
      </w:r>
      <w:r>
        <w:rPr>
          <w:rFonts w:hint="eastAsia" w:ascii="楷体_GB2312" w:hAnsi="楷体" w:eastAsia="楷体_GB2312" w:cs="楷体"/>
          <w:color w:val="000000" w:themeColor="text1"/>
          <w:szCs w:val="32"/>
          <w14:textFill>
            <w14:solidFill>
              <w14:schemeClr w14:val="tx1"/>
            </w14:solidFill>
          </w14:textFill>
        </w:rPr>
        <w:t>市</w:t>
      </w:r>
      <w:r>
        <w:rPr>
          <w:rFonts w:hint="eastAsia" w:ascii="楷体_GB2312" w:hAnsi="楷体" w:eastAsia="楷体_GB2312" w:cs="楷体"/>
          <w:color w:val="000000" w:themeColor="text1"/>
          <w:szCs w:val="32"/>
          <w:lang w:eastAsia="zh-CN"/>
          <w14:textFill>
            <w14:solidFill>
              <w14:schemeClr w14:val="tx1"/>
            </w14:solidFill>
          </w14:textFill>
        </w:rPr>
        <w:t>卫生健康</w:t>
      </w:r>
      <w:r>
        <w:rPr>
          <w:rFonts w:hint="eastAsia" w:ascii="楷体_GB2312" w:hAnsi="楷体" w:eastAsia="楷体_GB2312" w:cs="楷体"/>
          <w:color w:val="000000" w:themeColor="text1"/>
          <w:szCs w:val="32"/>
          <w14:textFill>
            <w14:solidFill>
              <w14:schemeClr w14:val="tx1"/>
            </w14:solidFill>
          </w14:textFill>
        </w:rPr>
        <w:t>委。</w:t>
      </w:r>
    </w:p>
    <w:p>
      <w:pPr>
        <w:spacing w:line="560" w:lineRule="exact"/>
        <w:ind w:firstLine="796" w:firstLineChars="249"/>
        <w:rPr>
          <w:rFonts w:ascii="仿宋_GB2312" w:cs="仿宋_GB2312"/>
          <w:kern w:val="0"/>
          <w:szCs w:val="32"/>
        </w:rPr>
      </w:pPr>
      <w:r>
        <w:rPr>
          <w:rFonts w:hint="eastAsia" w:ascii="仿宋_GB2312" w:cs="仿宋_GB2312"/>
          <w:kern w:val="0"/>
          <w:szCs w:val="32"/>
        </w:rPr>
        <w:t>联系人：周宜</w:t>
      </w:r>
    </w:p>
    <w:p>
      <w:pPr>
        <w:spacing w:line="560" w:lineRule="exact"/>
        <w:ind w:firstLine="796" w:firstLineChars="249"/>
        <w:rPr>
          <w:rFonts w:ascii="仿宋_GB2312" w:cs="仿宋_GB2312"/>
          <w:kern w:val="0"/>
          <w:szCs w:val="32"/>
        </w:rPr>
      </w:pPr>
      <w:r>
        <w:rPr>
          <w:rFonts w:hint="eastAsia" w:ascii="仿宋_GB2312" w:cs="仿宋_GB2312"/>
          <w:kern w:val="0"/>
          <w:szCs w:val="32"/>
        </w:rPr>
        <w:t>联系电话：88113890</w:t>
      </w:r>
    </w:p>
    <w:p>
      <w:pPr>
        <w:spacing w:line="560" w:lineRule="exact"/>
        <w:ind w:firstLine="796" w:firstLineChars="249"/>
        <w:rPr>
          <w:rFonts w:ascii="仿宋_GB2312" w:cs="仿宋_GB2312"/>
          <w:kern w:val="0"/>
          <w:szCs w:val="32"/>
        </w:rPr>
      </w:pPr>
      <w:r>
        <w:rPr>
          <w:rFonts w:hint="eastAsia" w:ascii="仿宋_GB2312" w:cs="仿宋_GB2312"/>
          <w:kern w:val="0"/>
          <w:szCs w:val="32"/>
        </w:rPr>
        <w:t>邮箱：</w:t>
      </w:r>
      <w:r>
        <w:rPr>
          <w:rFonts w:ascii="仿宋_GB2312" w:cs="仿宋_GB2312"/>
          <w:kern w:val="0"/>
          <w:szCs w:val="32"/>
        </w:rPr>
        <w:t>szwrwjkc@163.com</w:t>
      </w:r>
    </w:p>
    <w:p>
      <w:pPr>
        <w:spacing w:line="560" w:lineRule="exact"/>
        <w:ind w:firstLine="640" w:firstLineChars="200"/>
        <w:rPr>
          <w:rFonts w:ascii="楷体_GB2312" w:hAnsi="楷体" w:eastAsia="楷体_GB2312"/>
          <w:color w:val="000000"/>
          <w:szCs w:val="32"/>
        </w:rPr>
      </w:pPr>
      <w:r>
        <w:rPr>
          <w:rFonts w:hint="eastAsia" w:ascii="楷体_GB2312" w:eastAsia="楷体_GB2312" w:cs="仿宋_GB2312"/>
          <w:kern w:val="0"/>
          <w:szCs w:val="32"/>
        </w:rPr>
        <w:t>（二）</w:t>
      </w:r>
      <w:r>
        <w:rPr>
          <w:rFonts w:hint="eastAsia" w:ascii="楷体_GB2312" w:hAnsi="楷体" w:eastAsia="楷体_GB2312" w:cs="楷体"/>
          <w:color w:val="000000"/>
          <w:szCs w:val="32"/>
        </w:rPr>
        <w:t>市卫生监督局。</w:t>
      </w:r>
    </w:p>
    <w:p>
      <w:pPr>
        <w:spacing w:line="560" w:lineRule="exact"/>
        <w:ind w:firstLine="796" w:firstLineChars="249"/>
        <w:rPr>
          <w:rFonts w:hint="eastAsia" w:ascii="仿宋_GB2312" w:hAnsi="宋体" w:eastAsia="仿宋_GB2312" w:cs="仿宋_GB2312"/>
          <w:color w:val="000000"/>
          <w:szCs w:val="32"/>
          <w:lang w:eastAsia="zh-CN"/>
        </w:rPr>
      </w:pPr>
      <w:r>
        <w:rPr>
          <w:rFonts w:hint="eastAsia" w:ascii="仿宋_GB2312" w:hAnsi="宋体" w:cs="仿宋_GB2312"/>
          <w:color w:val="000000"/>
          <w:szCs w:val="32"/>
        </w:rPr>
        <w:t>联系人：</w:t>
      </w:r>
      <w:r>
        <w:rPr>
          <w:rFonts w:hint="eastAsia" w:ascii="仿宋_GB2312" w:hAnsi="宋体" w:cs="仿宋_GB2312"/>
          <w:color w:val="000000"/>
          <w:szCs w:val="32"/>
          <w:lang w:eastAsia="zh-CN"/>
        </w:rPr>
        <w:t>胡文敏</w:t>
      </w:r>
    </w:p>
    <w:p>
      <w:pPr>
        <w:spacing w:line="560" w:lineRule="exact"/>
        <w:ind w:firstLine="796" w:firstLineChars="249"/>
        <w:rPr>
          <w:rFonts w:hint="default" w:ascii="仿宋_GB2312" w:eastAsia="仿宋_GB2312" w:cs="仿宋_GB2312"/>
          <w:kern w:val="0"/>
          <w:szCs w:val="32"/>
          <w:lang w:val="en-US" w:eastAsia="zh-CN"/>
        </w:rPr>
      </w:pPr>
      <w:r>
        <w:rPr>
          <w:rFonts w:hint="eastAsia" w:ascii="仿宋_GB2312" w:hAnsi="宋体" w:cs="仿宋_GB2312"/>
          <w:color w:val="000000"/>
          <w:szCs w:val="32"/>
        </w:rPr>
        <w:t>联系电话：88113</w:t>
      </w:r>
      <w:r>
        <w:rPr>
          <w:rFonts w:hint="eastAsia" w:ascii="仿宋_GB2312" w:cs="仿宋_GB2312"/>
          <w:kern w:val="0"/>
          <w:szCs w:val="32"/>
        </w:rPr>
        <w:t>5</w:t>
      </w:r>
      <w:r>
        <w:rPr>
          <w:rFonts w:hint="eastAsia" w:ascii="仿宋_GB2312" w:cs="仿宋_GB2312"/>
          <w:kern w:val="0"/>
          <w:szCs w:val="32"/>
          <w:lang w:val="en-US" w:eastAsia="zh-CN"/>
        </w:rPr>
        <w:t>72</w:t>
      </w:r>
    </w:p>
    <w:p>
      <w:pPr>
        <w:spacing w:line="560" w:lineRule="exact"/>
        <w:ind w:firstLine="796" w:firstLineChars="249"/>
        <w:rPr>
          <w:rFonts w:ascii="仿宋_GB2312" w:cs="仿宋_GB2312"/>
          <w:kern w:val="0"/>
          <w:szCs w:val="32"/>
        </w:rPr>
      </w:pPr>
      <w:r>
        <w:rPr>
          <w:rFonts w:hint="eastAsia" w:ascii="仿宋_GB2312" w:cs="仿宋_GB2312"/>
          <w:kern w:val="0"/>
          <w:szCs w:val="32"/>
        </w:rPr>
        <w:t>邮箱：</w:t>
      </w:r>
      <w:r>
        <w:fldChar w:fldCharType="begin"/>
      </w:r>
      <w:r>
        <w:instrText xml:space="preserve"> HYPERLINK "mailto:sjhjwsk@163.com" </w:instrText>
      </w:r>
      <w:r>
        <w:fldChar w:fldCharType="separate"/>
      </w:r>
      <w:r>
        <w:rPr>
          <w:rFonts w:hint="eastAsia"/>
          <w:kern w:val="0"/>
        </w:rPr>
        <w:t>sjxueweike</w:t>
      </w:r>
      <w:r>
        <w:rPr>
          <w:kern w:val="0"/>
        </w:rPr>
        <w:t>@163.com</w:t>
      </w:r>
      <w:r>
        <w:rPr>
          <w:kern w:val="0"/>
        </w:rPr>
        <w:fldChar w:fldCharType="end"/>
      </w:r>
    </w:p>
    <w:p>
      <w:pPr>
        <w:spacing w:line="560" w:lineRule="exact"/>
        <w:ind w:firstLine="640" w:firstLineChars="200"/>
        <w:rPr>
          <w:rFonts w:ascii="楷体_GB2312" w:eastAsia="楷体_GB2312"/>
          <w:kern w:val="0"/>
          <w:szCs w:val="32"/>
        </w:rPr>
      </w:pPr>
      <w:r>
        <w:rPr>
          <w:rFonts w:hint="eastAsia" w:ascii="楷体_GB2312" w:eastAsia="楷体_GB2312" w:cs="仿宋_GB2312"/>
          <w:kern w:val="0"/>
          <w:szCs w:val="32"/>
        </w:rPr>
        <w:t>（三）</w:t>
      </w:r>
      <w:r>
        <w:rPr>
          <w:rFonts w:hint="eastAsia" w:ascii="楷体_GB2312" w:hAnsi="楷体" w:eastAsia="楷体_GB2312" w:cs="楷体"/>
          <w:szCs w:val="32"/>
        </w:rPr>
        <w:t>市疾病预防控制中心。</w:t>
      </w:r>
    </w:p>
    <w:p>
      <w:pPr>
        <w:pStyle w:val="71"/>
        <w:tabs>
          <w:tab w:val="left" w:pos="-180"/>
          <w:tab w:val="left" w:pos="945"/>
        </w:tabs>
        <w:spacing w:line="560" w:lineRule="exact"/>
        <w:ind w:firstLine="444" w:firstLineChars="139"/>
        <w:rPr>
          <w:rFonts w:ascii="仿宋_GB2312" w:hAnsi="宋体" w:eastAsia="仿宋_GB2312" w:cs="仿宋_GB2312"/>
          <w:color w:val="000000"/>
          <w:sz w:val="32"/>
          <w:szCs w:val="32"/>
        </w:rPr>
      </w:pP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联系人：余淑苑</w:t>
      </w:r>
    </w:p>
    <w:p>
      <w:pPr>
        <w:pStyle w:val="72"/>
        <w:tabs>
          <w:tab w:val="left" w:pos="-180"/>
          <w:tab w:val="left" w:pos="945"/>
        </w:tabs>
        <w:spacing w:line="560" w:lineRule="exact"/>
        <w:ind w:firstLine="444" w:firstLineChars="139"/>
        <w:rPr>
          <w:rFonts w:ascii="仿宋_GB2312" w:hAnsi="宋体" w:eastAsia="仿宋_GB2312" w:cs="仿宋_GB2312"/>
          <w:color w:val="000000"/>
          <w:sz w:val="32"/>
          <w:szCs w:val="32"/>
        </w:rPr>
      </w:pP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联系电话：25637364</w:t>
      </w:r>
    </w:p>
    <w:p>
      <w:pPr>
        <w:widowControl/>
        <w:spacing w:line="600" w:lineRule="exact"/>
        <w:ind w:firstLine="960" w:firstLineChars="300"/>
        <w:rPr>
          <w:rFonts w:hint="eastAsia" w:ascii="仿宋_GB2312" w:hAnsi="宋体" w:eastAsia="仿宋_GB2312" w:cs="仿宋_GB2312"/>
          <w:color w:val="000000" w:themeColor="text1"/>
          <w:sz w:val="32"/>
          <w:szCs w:val="32"/>
          <w14:textFill>
            <w14:solidFill>
              <w14:schemeClr w14:val="tx1"/>
            </w14:solidFill>
          </w14:textFill>
        </w:rPr>
      </w:pPr>
      <w:r>
        <w:rPr>
          <w:rFonts w:hint="eastAsia" w:ascii="仿宋_GB2312"/>
          <w:color w:val="000000" w:themeColor="text1"/>
          <w:sz w:val="32"/>
          <w:lang w:eastAsia="zh-CN"/>
          <w14:textFill>
            <w14:solidFill>
              <w14:schemeClr w14:val="tx1"/>
            </w14:solidFill>
          </w14:textFill>
        </w:rPr>
        <w:t>联系人：</w:t>
      </w:r>
      <w:r>
        <w:rPr>
          <w:rFonts w:hint="eastAsia" w:ascii="仿宋_GB2312" w:eastAsia="仿宋_GB2312"/>
          <w:color w:val="000000" w:themeColor="text1"/>
          <w:sz w:val="32"/>
          <w14:textFill>
            <w14:solidFill>
              <w14:schemeClr w14:val="tx1"/>
            </w14:solidFill>
          </w14:textFill>
        </w:rPr>
        <w:t>何健</w:t>
      </w:r>
      <w:r>
        <w:rPr>
          <w:rFonts w:hint="eastAsia" w:ascii="仿宋_GB2312" w:eastAsia="仿宋_GB2312"/>
          <w:color w:val="000000" w:themeColor="text1"/>
          <w:sz w:val="32"/>
          <w:lang w:eastAsia="zh-CN"/>
          <w14:textFill>
            <w14:solidFill>
              <w14:schemeClr w14:val="tx1"/>
            </w14:solidFill>
          </w14:textFill>
        </w:rPr>
        <w:t>凡</w:t>
      </w:r>
    </w:p>
    <w:p>
      <w:pPr>
        <w:widowControl/>
        <w:spacing w:line="600" w:lineRule="exact"/>
        <w:ind w:firstLine="960" w:firstLineChars="300"/>
        <w:rPr>
          <w:rFonts w:ascii="仿宋_GB2312" w:hAnsi="华文仿宋"/>
          <w:kern w:val="0"/>
          <w:szCs w:val="32"/>
        </w:rPr>
      </w:pPr>
      <w:r>
        <w:rPr>
          <w:rFonts w:hint="eastAsia" w:eastAsia="仿宋_GB2312" w:cs="仿宋_GB2312"/>
          <w:color w:val="000000" w:themeColor="text1"/>
          <w:sz w:val="32"/>
          <w:szCs w:val="32"/>
          <w14:textFill>
            <w14:solidFill>
              <w14:schemeClr w14:val="tx1"/>
            </w14:solidFill>
          </w14:textFill>
        </w:rPr>
        <w:t>联系</w:t>
      </w:r>
      <w:r>
        <w:rPr>
          <w:rFonts w:hint="eastAsia" w:ascii="仿宋_GB2312" w:hAnsi="宋体" w:eastAsia="仿宋_GB2312" w:cs="仿宋_GB2312"/>
          <w:color w:val="000000" w:themeColor="text1"/>
          <w:sz w:val="32"/>
          <w:szCs w:val="32"/>
          <w14:textFill>
            <w14:solidFill>
              <w14:schemeClr w14:val="tx1"/>
            </w14:solidFill>
          </w14:textFill>
        </w:rPr>
        <w:t>电话：</w:t>
      </w:r>
      <w:r>
        <w:rPr>
          <w:rFonts w:hint="eastAsia" w:ascii="仿宋_GB2312" w:eastAsia="仿宋_GB2312"/>
          <w:color w:val="000000" w:themeColor="text1"/>
          <w:sz w:val="32"/>
          <w14:textFill>
            <w14:solidFill>
              <w14:schemeClr w14:val="tx1"/>
            </w14:solidFill>
          </w14:textFill>
        </w:rPr>
        <w:t>13823133018</w:t>
      </w:r>
    </w:p>
    <w:p>
      <w:pPr>
        <w:spacing w:line="560" w:lineRule="exact"/>
        <w:rPr>
          <w:rFonts w:hint="eastAsia" w:ascii="仿宋_GB2312" w:cs="仿宋_GB2312"/>
          <w:b/>
          <w:bCs/>
          <w:kern w:val="0"/>
          <w:szCs w:val="32"/>
        </w:rPr>
      </w:pPr>
    </w:p>
    <w:p>
      <w:pPr>
        <w:spacing w:line="560" w:lineRule="exact"/>
        <w:rPr>
          <w:rFonts w:ascii="仿宋_GB2312"/>
          <w:spacing w:val="-20"/>
          <w:kern w:val="0"/>
          <w:szCs w:val="32"/>
        </w:rPr>
      </w:pPr>
      <w:r>
        <w:rPr>
          <w:rFonts w:hint="eastAsia" w:ascii="仿宋_GB2312" w:cs="仿宋_GB2312"/>
          <w:b/>
          <w:bCs/>
          <w:kern w:val="0"/>
          <w:szCs w:val="32"/>
        </w:rPr>
        <w:t>附表：</w:t>
      </w:r>
      <w:r>
        <w:rPr>
          <w:rFonts w:hint="eastAsia" w:ascii="仿宋_GB2312"/>
          <w:spacing w:val="-20"/>
          <w:kern w:val="0"/>
          <w:szCs w:val="32"/>
        </w:rPr>
        <w:t xml:space="preserve"> </w:t>
      </w:r>
    </w:p>
    <w:p>
      <w:pPr>
        <w:widowControl/>
        <w:spacing w:line="600" w:lineRule="exact"/>
        <w:rPr>
          <w:rFonts w:hint="eastAsia" w:ascii="仿宋_GB2312" w:hAnsi="宋体" w:cs="仿宋_GB2312"/>
          <w:color w:val="000000"/>
          <w:szCs w:val="32"/>
        </w:rPr>
      </w:pPr>
      <w:r>
        <w:rPr>
          <w:rFonts w:hint="eastAsia" w:ascii="仿宋_GB2312" w:hAnsi="宋体" w:cs="仿宋_GB2312"/>
          <w:color w:val="000000"/>
          <w:szCs w:val="32"/>
        </w:rPr>
        <w:t>1.2020年生活饮用水卫生国家随机监督抽查工作计划表</w:t>
      </w:r>
    </w:p>
    <w:p>
      <w:pPr>
        <w:widowControl/>
        <w:spacing w:line="600" w:lineRule="exact"/>
        <w:rPr>
          <w:rFonts w:hint="eastAsia" w:ascii="仿宋_GB2312" w:hAnsi="宋体" w:cs="仿宋_GB2312"/>
          <w:color w:val="000000"/>
          <w:szCs w:val="32"/>
        </w:rPr>
      </w:pPr>
      <w:r>
        <w:rPr>
          <w:rFonts w:hint="eastAsia" w:ascii="仿宋_GB2312" w:hAnsi="宋体" w:cs="仿宋_GB2312"/>
          <w:color w:val="000000"/>
          <w:szCs w:val="32"/>
          <w:lang w:val="en-US" w:eastAsia="zh-CN"/>
        </w:rPr>
        <w:t>2</w:t>
      </w:r>
      <w:r>
        <w:rPr>
          <w:rFonts w:hint="eastAsia" w:ascii="仿宋_GB2312" w:hAnsi="宋体" w:cs="仿宋_GB2312"/>
          <w:color w:val="000000"/>
          <w:szCs w:val="32"/>
        </w:rPr>
        <w:t>.2020年涉水产品国家随机监督抽查工作计划表</w:t>
      </w:r>
    </w:p>
    <w:p>
      <w:pPr>
        <w:widowControl/>
        <w:spacing w:line="600" w:lineRule="exact"/>
        <w:rPr>
          <w:rFonts w:hint="eastAsia" w:ascii="仿宋_GB2312" w:hAnsi="宋体" w:cs="仿宋_GB2312"/>
          <w:color w:val="000000"/>
          <w:szCs w:val="32"/>
        </w:rPr>
      </w:pPr>
      <w:r>
        <w:rPr>
          <w:rFonts w:hint="eastAsia" w:ascii="仿宋_GB2312" w:hAnsi="宋体" w:cs="仿宋_GB2312"/>
          <w:color w:val="000000"/>
          <w:szCs w:val="32"/>
          <w:lang w:val="en-US" w:eastAsia="zh-CN"/>
        </w:rPr>
        <w:t>3</w:t>
      </w:r>
      <w:r>
        <w:rPr>
          <w:rFonts w:hint="eastAsia" w:ascii="仿宋_GB2312" w:hAnsi="宋体" w:cs="仿宋_GB2312"/>
          <w:color w:val="000000"/>
          <w:szCs w:val="32"/>
        </w:rPr>
        <w:t>.2020年小型集中式供水和二次供水水质国家随机监督抽查信息汇总表</w:t>
      </w:r>
    </w:p>
    <w:p>
      <w:pPr>
        <w:widowControl/>
        <w:spacing w:line="600" w:lineRule="exact"/>
        <w:rPr>
          <w:rFonts w:hint="eastAsia" w:ascii="仿宋_GB2312" w:hAnsi="宋体" w:cs="仿宋_GB2312"/>
          <w:color w:val="000000"/>
          <w:szCs w:val="32"/>
        </w:rPr>
      </w:pPr>
      <w:r>
        <w:rPr>
          <w:rFonts w:hint="eastAsia" w:ascii="仿宋_GB2312" w:hAnsi="宋体" w:cs="仿宋_GB2312"/>
          <w:color w:val="000000"/>
          <w:szCs w:val="32"/>
          <w:lang w:val="en-US" w:eastAsia="zh-CN"/>
        </w:rPr>
        <w:t>4</w:t>
      </w:r>
      <w:r>
        <w:rPr>
          <w:rFonts w:hint="eastAsia" w:ascii="仿宋_GB2312" w:hAnsi="宋体" w:cs="仿宋_GB2312"/>
          <w:color w:val="000000"/>
          <w:szCs w:val="32"/>
        </w:rPr>
        <w:t>.2020年二次供水卫生管理国家随机监督抽查信息汇总表</w:t>
      </w:r>
    </w:p>
    <w:p>
      <w:pPr>
        <w:widowControl/>
        <w:spacing w:line="600" w:lineRule="exact"/>
        <w:rPr>
          <w:rFonts w:hint="eastAsia" w:ascii="仿宋_GB2312" w:hAnsi="宋体" w:cs="仿宋_GB2312"/>
          <w:color w:val="000000"/>
          <w:szCs w:val="32"/>
        </w:rPr>
      </w:pPr>
      <w:r>
        <w:rPr>
          <w:rFonts w:hint="eastAsia" w:ascii="仿宋_GB2312" w:hAnsi="宋体" w:cs="仿宋_GB2312"/>
          <w:color w:val="000000"/>
          <w:szCs w:val="32"/>
          <w:lang w:val="en-US" w:eastAsia="zh-CN"/>
        </w:rPr>
        <w:t>5</w:t>
      </w:r>
      <w:r>
        <w:rPr>
          <w:rFonts w:hint="eastAsia" w:ascii="仿宋_GB2312" w:hAnsi="宋体" w:cs="仿宋_GB2312"/>
          <w:color w:val="000000"/>
          <w:szCs w:val="32"/>
        </w:rPr>
        <w:t xml:space="preserve">.2020年涉水产品经营单位国家随机监督抽查信息汇总表         </w:t>
      </w:r>
    </w:p>
    <w:p>
      <w:pPr>
        <w:widowControl/>
        <w:spacing w:line="600" w:lineRule="exact"/>
        <w:rPr>
          <w:rFonts w:ascii="仿宋_GB2312" w:hAnsi="宋体" w:cs="仿宋_GB2312"/>
          <w:color w:val="000000"/>
          <w:szCs w:val="32"/>
        </w:rPr>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pPr>
    </w:p>
    <w:bookmarkEnd w:id="0"/>
    <w:p>
      <w:pPr>
        <w:rPr>
          <w:rFonts w:ascii="黑体" w:hAnsi="宋体" w:eastAsia="黑体"/>
          <w:sz w:val="30"/>
          <w:szCs w:val="30"/>
        </w:rPr>
      </w:pPr>
      <w:r>
        <w:rPr>
          <w:rFonts w:hint="eastAsia" w:ascii="黑体" w:hAnsi="宋体" w:eastAsia="黑体"/>
          <w:sz w:val="30"/>
          <w:szCs w:val="30"/>
        </w:rPr>
        <w:t>附表1</w:t>
      </w:r>
    </w:p>
    <w:p>
      <w:pPr>
        <w:spacing w:before="156" w:beforeLines="50"/>
        <w:rPr>
          <w:rFonts w:ascii="宋体" w:hAnsi="宋体"/>
          <w:b/>
          <w:color w:val="auto"/>
          <w:sz w:val="44"/>
          <w:szCs w:val="44"/>
        </w:rPr>
      </w:pPr>
      <w:r>
        <w:rPr>
          <w:rFonts w:hint="eastAsia" w:ascii="黑体" w:hAnsi="宋体" w:eastAsia="黑体"/>
          <w:color w:val="auto"/>
          <w:sz w:val="30"/>
          <w:szCs w:val="30"/>
        </w:rPr>
        <w:t xml:space="preserve">           </w:t>
      </w:r>
      <w:r>
        <w:rPr>
          <w:rFonts w:ascii="宋体" w:hAnsi="宋体"/>
          <w:b/>
          <w:color w:val="auto"/>
          <w:sz w:val="44"/>
          <w:szCs w:val="44"/>
        </w:rPr>
        <w:t>2020年生活饮用水卫生</w:t>
      </w:r>
      <w:r>
        <w:rPr>
          <w:rFonts w:hint="eastAsia" w:ascii="宋体" w:hAnsi="宋体"/>
          <w:b/>
          <w:bCs/>
          <w:color w:val="auto"/>
          <w:sz w:val="44"/>
          <w:szCs w:val="44"/>
        </w:rPr>
        <w:t>国家随机监督抽查</w:t>
      </w:r>
      <w:r>
        <w:rPr>
          <w:rFonts w:hint="eastAsia" w:ascii="宋体" w:hAnsi="宋体"/>
          <w:b/>
          <w:color w:val="auto"/>
          <w:sz w:val="44"/>
          <w:szCs w:val="44"/>
        </w:rPr>
        <w:t>工作计划表</w:t>
      </w:r>
    </w:p>
    <w:tbl>
      <w:tblPr>
        <w:tblStyle w:val="16"/>
        <w:tblW w:w="13994" w:type="dxa"/>
        <w:jc w:val="center"/>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6237"/>
        <w:gridCol w:w="4111"/>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8" w:hRule="atLeast"/>
          <w:jc w:val="center"/>
        </w:trPr>
        <w:tc>
          <w:tcPr>
            <w:tcW w:w="1771" w:type="dxa"/>
            <w:vAlign w:val="center"/>
          </w:tcPr>
          <w:p>
            <w:pPr>
              <w:spacing w:line="320" w:lineRule="exact"/>
              <w:jc w:val="center"/>
              <w:rPr>
                <w:rFonts w:hint="eastAsia" w:ascii="华文仿宋" w:hAnsi="华文仿宋" w:eastAsia="华文仿宋" w:cs="仿宋_GB2312"/>
                <w:color w:val="auto"/>
                <w:sz w:val="22"/>
                <w:lang w:eastAsia="zh-CN"/>
              </w:rPr>
            </w:pPr>
            <w:r>
              <w:rPr>
                <w:rFonts w:hint="eastAsia" w:ascii="华文仿宋" w:hAnsi="华文仿宋" w:eastAsia="华文仿宋" w:cs="仿宋_GB2312"/>
                <w:color w:val="auto"/>
                <w:sz w:val="22"/>
              </w:rPr>
              <w:t>监督检查对象</w:t>
            </w:r>
            <w:r>
              <w:rPr>
                <w:rFonts w:hint="eastAsia" w:ascii="华文仿宋" w:hAnsi="华文仿宋" w:eastAsia="华文仿宋" w:cs="仿宋_GB2312"/>
                <w:color w:val="auto"/>
                <w:sz w:val="22"/>
                <w:vertAlign w:val="superscript"/>
                <w:lang w:eastAsia="zh-CN"/>
              </w:rPr>
              <w:t>（</w:t>
            </w:r>
            <w:r>
              <w:rPr>
                <w:rFonts w:hint="eastAsia" w:ascii="华文仿宋" w:hAnsi="华文仿宋" w:eastAsia="华文仿宋" w:cs="仿宋_GB2312"/>
                <w:color w:val="auto"/>
                <w:sz w:val="22"/>
                <w:vertAlign w:val="superscript"/>
              </w:rPr>
              <w:t>a</w:t>
            </w:r>
            <w:r>
              <w:rPr>
                <w:rFonts w:hint="eastAsia" w:ascii="华文仿宋" w:hAnsi="华文仿宋" w:eastAsia="华文仿宋" w:cs="仿宋_GB2312"/>
                <w:color w:val="auto"/>
                <w:sz w:val="22"/>
                <w:vertAlign w:val="superscript"/>
                <w:lang w:eastAsia="zh-CN"/>
              </w:rPr>
              <w:t>）</w:t>
            </w:r>
          </w:p>
        </w:tc>
        <w:tc>
          <w:tcPr>
            <w:tcW w:w="6237" w:type="dxa"/>
            <w:vAlign w:val="center"/>
          </w:tcPr>
          <w:p>
            <w:pPr>
              <w:spacing w:line="320" w:lineRule="exact"/>
              <w:jc w:val="center"/>
              <w:rPr>
                <w:rFonts w:ascii="华文仿宋" w:hAnsi="华文仿宋" w:eastAsia="华文仿宋" w:cs="仿宋_GB2312"/>
                <w:color w:val="auto"/>
                <w:sz w:val="22"/>
              </w:rPr>
            </w:pPr>
            <w:r>
              <w:rPr>
                <w:rFonts w:hint="eastAsia" w:ascii="华文仿宋" w:hAnsi="华文仿宋" w:eastAsia="华文仿宋" w:cs="仿宋_GB2312"/>
                <w:color w:val="auto"/>
                <w:sz w:val="22"/>
              </w:rPr>
              <w:t>范围和数量</w:t>
            </w:r>
          </w:p>
        </w:tc>
        <w:tc>
          <w:tcPr>
            <w:tcW w:w="4111" w:type="dxa"/>
            <w:vAlign w:val="center"/>
          </w:tcPr>
          <w:p>
            <w:pPr>
              <w:spacing w:line="320" w:lineRule="exact"/>
              <w:jc w:val="center"/>
              <w:rPr>
                <w:rFonts w:ascii="华文仿宋" w:hAnsi="华文仿宋" w:eastAsia="华文仿宋" w:cs="仿宋_GB2312"/>
                <w:color w:val="auto"/>
                <w:sz w:val="22"/>
              </w:rPr>
            </w:pPr>
            <w:r>
              <w:rPr>
                <w:rFonts w:hint="eastAsia" w:ascii="华文仿宋" w:hAnsi="华文仿宋" w:eastAsia="华文仿宋" w:cs="仿宋_GB2312"/>
                <w:color w:val="auto"/>
                <w:sz w:val="22"/>
              </w:rPr>
              <w:t>检查内容</w:t>
            </w:r>
          </w:p>
        </w:tc>
        <w:tc>
          <w:tcPr>
            <w:tcW w:w="1875" w:type="dxa"/>
            <w:vAlign w:val="center"/>
          </w:tcPr>
          <w:p>
            <w:pPr>
              <w:spacing w:line="320" w:lineRule="exact"/>
              <w:jc w:val="center"/>
              <w:rPr>
                <w:rFonts w:ascii="华文仿宋" w:hAnsi="华文仿宋" w:eastAsia="华文仿宋" w:cs="仿宋_GB2312"/>
                <w:color w:val="auto"/>
                <w:sz w:val="22"/>
              </w:rPr>
            </w:pPr>
            <w:r>
              <w:rPr>
                <w:rFonts w:hint="eastAsia" w:ascii="华文仿宋" w:hAnsi="华文仿宋" w:eastAsia="华文仿宋" w:cs="仿宋_GB2312"/>
                <w:color w:val="auto"/>
                <w:sz w:val="22"/>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771" w:type="dxa"/>
            <w:vAlign w:val="center"/>
          </w:tcPr>
          <w:p>
            <w:pPr>
              <w:spacing w:line="320" w:lineRule="exact"/>
              <w:jc w:val="center"/>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城市集中式供水</w:t>
            </w:r>
          </w:p>
        </w:tc>
        <w:tc>
          <w:tcPr>
            <w:tcW w:w="6237"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辖区城市城区和县城的全部水厂</w:t>
            </w:r>
          </w:p>
        </w:tc>
        <w:tc>
          <w:tcPr>
            <w:tcW w:w="4111" w:type="dxa"/>
            <w:vMerge w:val="restart"/>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1.持有卫生许可证情况</w:t>
            </w:r>
          </w:p>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2.水源卫生防护情况</w:t>
            </w:r>
          </w:p>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3.供管水人员健康体检和培训情况</w:t>
            </w:r>
          </w:p>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4.涉水产品卫生许可批件情况</w:t>
            </w:r>
          </w:p>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5.水质消毒情况</w:t>
            </w:r>
          </w:p>
          <w:p>
            <w:pPr>
              <w:spacing w:line="320" w:lineRule="exact"/>
              <w:jc w:val="left"/>
              <w:rPr>
                <w:rFonts w:hint="eastAsia" w:ascii="华文仿宋" w:hAnsi="华文仿宋" w:eastAsia="华文仿宋" w:cs="仿宋_GB2312"/>
                <w:color w:val="auto"/>
                <w:sz w:val="22"/>
                <w:lang w:eastAsia="zh-CN"/>
              </w:rPr>
            </w:pPr>
            <w:r>
              <w:rPr>
                <w:rFonts w:hint="eastAsia" w:ascii="华文仿宋" w:hAnsi="华文仿宋" w:eastAsia="华文仿宋" w:cs="仿宋_GB2312"/>
                <w:color w:val="auto"/>
                <w:sz w:val="22"/>
              </w:rPr>
              <w:t>6.水质自检情况</w:t>
            </w:r>
            <w:r>
              <w:rPr>
                <w:rFonts w:hint="eastAsia" w:ascii="华文仿宋" w:hAnsi="华文仿宋" w:eastAsia="华文仿宋" w:cs="仿宋_GB2312"/>
                <w:color w:val="auto"/>
                <w:sz w:val="22"/>
                <w:lang w:eastAsia="zh-CN"/>
              </w:rPr>
              <w:t>（</w:t>
            </w:r>
            <w:r>
              <w:rPr>
                <w:rFonts w:hint="eastAsia" w:ascii="华文仿宋" w:hAnsi="华文仿宋" w:eastAsia="华文仿宋" w:cs="仿宋_GB2312"/>
                <w:color w:val="auto"/>
                <w:sz w:val="22"/>
              </w:rPr>
              <w:t>e</w:t>
            </w:r>
            <w:r>
              <w:rPr>
                <w:rFonts w:hint="eastAsia" w:ascii="华文仿宋" w:hAnsi="华文仿宋" w:eastAsia="华文仿宋" w:cs="仿宋_GB2312"/>
                <w:color w:val="auto"/>
                <w:sz w:val="22"/>
                <w:lang w:eastAsia="zh-CN"/>
              </w:rPr>
              <w:t>）</w:t>
            </w:r>
          </w:p>
        </w:tc>
        <w:tc>
          <w:tcPr>
            <w:tcW w:w="1875" w:type="dxa"/>
            <w:vMerge w:val="restart"/>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出厂水色度、浑浊度、臭和味、肉眼可见物、pH和消毒剂余量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1771" w:type="dxa"/>
            <w:vAlign w:val="center"/>
          </w:tcPr>
          <w:p>
            <w:pPr>
              <w:spacing w:line="320" w:lineRule="exact"/>
              <w:jc w:val="center"/>
              <w:rPr>
                <w:rFonts w:hint="eastAsia" w:ascii="华文仿宋" w:hAnsi="华文仿宋" w:eastAsia="华文仿宋" w:cs="仿宋_GB2312"/>
                <w:color w:val="auto"/>
                <w:sz w:val="22"/>
                <w:lang w:eastAsia="zh-CN"/>
              </w:rPr>
            </w:pPr>
            <w:r>
              <w:rPr>
                <w:rFonts w:hint="eastAsia" w:ascii="华文仿宋" w:hAnsi="华文仿宋" w:eastAsia="华文仿宋" w:cs="仿宋_GB2312"/>
                <w:color w:val="auto"/>
                <w:sz w:val="22"/>
              </w:rPr>
              <w:t>农村集中式供水</w:t>
            </w:r>
            <w:r>
              <w:rPr>
                <w:rFonts w:hint="eastAsia" w:ascii="华文仿宋" w:hAnsi="华文仿宋" w:eastAsia="华文仿宋" w:cs="仿宋_GB2312"/>
                <w:color w:val="auto"/>
                <w:sz w:val="22"/>
                <w:lang w:eastAsia="zh-CN"/>
              </w:rPr>
              <w:t>（</w:t>
            </w:r>
            <w:r>
              <w:rPr>
                <w:rFonts w:hint="eastAsia" w:ascii="华文仿宋" w:hAnsi="华文仿宋" w:eastAsia="华文仿宋" w:cs="仿宋_GB2312"/>
                <w:color w:val="auto"/>
                <w:sz w:val="22"/>
              </w:rPr>
              <w:t>b</w:t>
            </w:r>
            <w:r>
              <w:rPr>
                <w:rFonts w:hint="eastAsia" w:ascii="华文仿宋" w:hAnsi="华文仿宋" w:eastAsia="华文仿宋" w:cs="仿宋_GB2312"/>
                <w:color w:val="auto"/>
                <w:sz w:val="22"/>
                <w:lang w:eastAsia="zh-CN"/>
              </w:rPr>
              <w:t>）</w:t>
            </w:r>
          </w:p>
        </w:tc>
        <w:tc>
          <w:tcPr>
            <w:tcW w:w="6237"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辖区农村全部设计日供水1000m3以上水厂</w:t>
            </w:r>
          </w:p>
        </w:tc>
        <w:tc>
          <w:tcPr>
            <w:tcW w:w="4111" w:type="dxa"/>
            <w:vMerge w:val="continue"/>
            <w:vAlign w:val="center"/>
          </w:tcPr>
          <w:p>
            <w:pPr>
              <w:spacing w:line="320" w:lineRule="exact"/>
              <w:jc w:val="left"/>
              <w:rPr>
                <w:rFonts w:hint="eastAsia" w:ascii="华文仿宋" w:hAnsi="华文仿宋" w:eastAsia="华文仿宋" w:cs="仿宋_GB2312"/>
                <w:color w:val="auto"/>
                <w:sz w:val="22"/>
              </w:rPr>
            </w:pPr>
          </w:p>
        </w:tc>
        <w:tc>
          <w:tcPr>
            <w:tcW w:w="1875" w:type="dxa"/>
            <w:vMerge w:val="continue"/>
            <w:vAlign w:val="center"/>
          </w:tcPr>
          <w:p>
            <w:pPr>
              <w:spacing w:line="320" w:lineRule="exact"/>
              <w:jc w:val="left"/>
              <w:rPr>
                <w:rFonts w:hint="eastAsia" w:ascii="华文仿宋" w:hAnsi="华文仿宋" w:eastAsia="华文仿宋"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1" w:type="dxa"/>
            <w:vMerge w:val="restart"/>
            <w:vAlign w:val="center"/>
          </w:tcPr>
          <w:p>
            <w:pPr>
              <w:spacing w:line="320" w:lineRule="exact"/>
              <w:jc w:val="center"/>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小型集中式供水</w:t>
            </w:r>
          </w:p>
        </w:tc>
        <w:tc>
          <w:tcPr>
            <w:tcW w:w="6237" w:type="dxa"/>
            <w:vAlign w:val="center"/>
          </w:tcPr>
          <w:p>
            <w:pPr>
              <w:spacing w:line="320" w:lineRule="exact"/>
              <w:jc w:val="left"/>
              <w:rPr>
                <w:rFonts w:hint="eastAsia" w:ascii="华文仿宋" w:hAnsi="华文仿宋" w:eastAsia="华文仿宋" w:cs="仿宋_GB2312"/>
                <w:color w:val="auto"/>
                <w:sz w:val="22"/>
                <w:lang w:eastAsia="zh-CN"/>
              </w:rPr>
            </w:pPr>
            <w:r>
              <w:rPr>
                <w:rFonts w:hint="eastAsia" w:ascii="华文仿宋" w:hAnsi="华文仿宋" w:eastAsia="华文仿宋" w:cs="仿宋_GB2312"/>
                <w:color w:val="auto"/>
                <w:sz w:val="22"/>
              </w:rPr>
              <w:t>每个县、县级市辖区在用小型集中式供水的乡镇数的至少30%</w:t>
            </w:r>
            <w:r>
              <w:rPr>
                <w:rFonts w:hint="eastAsia" w:ascii="华文仿宋" w:hAnsi="华文仿宋" w:eastAsia="华文仿宋" w:cs="仿宋_GB2312"/>
                <w:color w:val="auto"/>
                <w:sz w:val="22"/>
                <w:lang w:eastAsia="zh-CN"/>
              </w:rPr>
              <w:t>（</w:t>
            </w:r>
            <w:r>
              <w:rPr>
                <w:rFonts w:hint="eastAsia" w:ascii="华文仿宋" w:hAnsi="华文仿宋" w:eastAsia="华文仿宋" w:cs="仿宋_GB2312"/>
                <w:color w:val="auto"/>
                <w:sz w:val="22"/>
              </w:rPr>
              <w:t>c</w:t>
            </w:r>
            <w:r>
              <w:rPr>
                <w:rFonts w:hint="eastAsia" w:ascii="华文仿宋" w:hAnsi="华文仿宋" w:eastAsia="华文仿宋" w:cs="仿宋_GB2312"/>
                <w:color w:val="auto"/>
                <w:sz w:val="22"/>
                <w:lang w:eastAsia="zh-CN"/>
              </w:rPr>
              <w:t>）</w:t>
            </w:r>
          </w:p>
        </w:tc>
        <w:tc>
          <w:tcPr>
            <w:tcW w:w="4111" w:type="dxa"/>
            <w:vMerge w:val="restart"/>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1.饮用水卫生安全巡查服务开展情况</w:t>
            </w:r>
          </w:p>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2.持有卫生许可证情况</w:t>
            </w:r>
          </w:p>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3.处罚情况</w:t>
            </w:r>
          </w:p>
        </w:tc>
        <w:tc>
          <w:tcPr>
            <w:tcW w:w="1875" w:type="dxa"/>
            <w:vMerge w:val="continue"/>
            <w:vAlign w:val="center"/>
          </w:tcPr>
          <w:p>
            <w:pPr>
              <w:spacing w:line="320" w:lineRule="exact"/>
              <w:jc w:val="left"/>
              <w:rPr>
                <w:rFonts w:hint="eastAsia" w:ascii="华文仿宋" w:hAnsi="华文仿宋" w:eastAsia="华文仿宋"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1" w:type="dxa"/>
            <w:vMerge w:val="continue"/>
            <w:vAlign w:val="center"/>
          </w:tcPr>
          <w:p>
            <w:pPr>
              <w:spacing w:line="320" w:lineRule="exact"/>
              <w:jc w:val="center"/>
              <w:rPr>
                <w:rFonts w:hint="eastAsia" w:ascii="华文仿宋" w:hAnsi="华文仿宋" w:eastAsia="华文仿宋" w:cs="仿宋_GB2312"/>
                <w:color w:val="auto"/>
                <w:sz w:val="22"/>
              </w:rPr>
            </w:pPr>
          </w:p>
        </w:tc>
        <w:tc>
          <w:tcPr>
            <w:tcW w:w="6237" w:type="dxa"/>
            <w:vAlign w:val="center"/>
          </w:tcPr>
          <w:p>
            <w:pPr>
              <w:spacing w:line="320" w:lineRule="exact"/>
              <w:jc w:val="left"/>
              <w:rPr>
                <w:rFonts w:hint="eastAsia" w:ascii="华文仿宋" w:hAnsi="华文仿宋" w:eastAsia="华文仿宋" w:cs="仿宋_GB2312"/>
                <w:color w:val="auto"/>
                <w:sz w:val="22"/>
                <w:lang w:eastAsia="zh-CN"/>
              </w:rPr>
            </w:pPr>
            <w:r>
              <w:rPr>
                <w:rFonts w:hint="eastAsia" w:ascii="华文仿宋" w:hAnsi="华文仿宋" w:eastAsia="华文仿宋" w:cs="仿宋_GB2312"/>
                <w:color w:val="auto"/>
                <w:sz w:val="22"/>
              </w:rPr>
              <w:t>每个县、县级市辖区农村设计日供水100m3以上水厂数的30%</w:t>
            </w:r>
            <w:r>
              <w:rPr>
                <w:rFonts w:hint="eastAsia" w:ascii="华文仿宋" w:hAnsi="华文仿宋" w:eastAsia="华文仿宋" w:cs="仿宋_GB2312"/>
                <w:color w:val="auto"/>
                <w:sz w:val="22"/>
                <w:lang w:eastAsia="zh-CN"/>
              </w:rPr>
              <w:t>（</w:t>
            </w:r>
            <w:r>
              <w:rPr>
                <w:rFonts w:hint="eastAsia" w:ascii="华文仿宋" w:hAnsi="华文仿宋" w:eastAsia="华文仿宋" w:cs="仿宋_GB2312"/>
                <w:color w:val="auto"/>
                <w:sz w:val="22"/>
              </w:rPr>
              <w:t>d</w:t>
            </w:r>
            <w:r>
              <w:rPr>
                <w:rFonts w:hint="eastAsia" w:ascii="华文仿宋" w:hAnsi="华文仿宋" w:eastAsia="华文仿宋" w:cs="仿宋_GB2312"/>
                <w:color w:val="auto"/>
                <w:sz w:val="22"/>
                <w:lang w:eastAsia="zh-CN"/>
              </w:rPr>
              <w:t>）</w:t>
            </w:r>
          </w:p>
        </w:tc>
        <w:tc>
          <w:tcPr>
            <w:tcW w:w="4111" w:type="dxa"/>
            <w:vMerge w:val="continue"/>
            <w:vAlign w:val="center"/>
          </w:tcPr>
          <w:p>
            <w:pPr>
              <w:spacing w:line="320" w:lineRule="exact"/>
              <w:jc w:val="left"/>
              <w:rPr>
                <w:rFonts w:hint="eastAsia" w:ascii="华文仿宋" w:hAnsi="华文仿宋" w:eastAsia="华文仿宋" w:cs="仿宋_GB2312"/>
                <w:color w:val="auto"/>
                <w:sz w:val="22"/>
              </w:rPr>
            </w:pPr>
          </w:p>
        </w:tc>
        <w:tc>
          <w:tcPr>
            <w:tcW w:w="1875" w:type="dxa"/>
            <w:vMerge w:val="continue"/>
            <w:vAlign w:val="center"/>
          </w:tcPr>
          <w:p>
            <w:pPr>
              <w:spacing w:line="320" w:lineRule="exact"/>
              <w:jc w:val="left"/>
              <w:rPr>
                <w:rFonts w:hint="eastAsia" w:ascii="华文仿宋" w:hAnsi="华文仿宋" w:eastAsia="华文仿宋"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1771" w:type="dxa"/>
            <w:vAlign w:val="center"/>
          </w:tcPr>
          <w:p>
            <w:pPr>
              <w:spacing w:line="320" w:lineRule="exact"/>
              <w:jc w:val="center"/>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二次供水</w:t>
            </w:r>
          </w:p>
        </w:tc>
        <w:tc>
          <w:tcPr>
            <w:tcW w:w="6237" w:type="dxa"/>
            <w:vAlign w:val="center"/>
          </w:tcPr>
          <w:p>
            <w:pPr>
              <w:spacing w:line="320" w:lineRule="exact"/>
              <w:jc w:val="left"/>
              <w:rPr>
                <w:rFonts w:hint="eastAsia" w:ascii="华文仿宋" w:hAnsi="华文仿宋" w:eastAsia="华文仿宋" w:cs="仿宋_GB2312"/>
                <w:color w:val="auto"/>
                <w:sz w:val="22"/>
                <w:lang w:eastAsia="zh-CN"/>
              </w:rPr>
            </w:pPr>
            <w:r>
              <w:rPr>
                <w:rFonts w:hint="eastAsia" w:ascii="华文仿宋" w:hAnsi="华文仿宋" w:eastAsia="华文仿宋" w:cs="仿宋_GB2312"/>
                <w:color w:val="auto"/>
                <w:sz w:val="22"/>
              </w:rPr>
              <w:t>每个县（区）10个二次供水设施，不足10个的全部检查</w:t>
            </w:r>
            <w:r>
              <w:rPr>
                <w:rFonts w:hint="eastAsia" w:ascii="华文仿宋" w:hAnsi="华文仿宋" w:eastAsia="华文仿宋" w:cs="仿宋_GB2312"/>
                <w:color w:val="auto"/>
                <w:sz w:val="22"/>
                <w:lang w:eastAsia="zh-CN"/>
              </w:rPr>
              <w:t>（</w:t>
            </w:r>
            <w:r>
              <w:rPr>
                <w:rFonts w:hint="eastAsia" w:ascii="华文仿宋" w:hAnsi="华文仿宋" w:eastAsia="华文仿宋" w:cs="仿宋_GB2312"/>
                <w:color w:val="auto"/>
                <w:sz w:val="22"/>
              </w:rPr>
              <w:t>d</w:t>
            </w:r>
            <w:r>
              <w:rPr>
                <w:rFonts w:hint="eastAsia" w:ascii="华文仿宋" w:hAnsi="华文仿宋" w:eastAsia="华文仿宋" w:cs="仿宋_GB2312"/>
                <w:color w:val="auto"/>
                <w:sz w:val="22"/>
                <w:lang w:eastAsia="zh-CN"/>
              </w:rPr>
              <w:t>）</w:t>
            </w:r>
          </w:p>
        </w:tc>
        <w:tc>
          <w:tcPr>
            <w:tcW w:w="4111"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1.供管水人员持健康体检和培训情况</w:t>
            </w:r>
          </w:p>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2.设施防护及周围环境情况</w:t>
            </w:r>
          </w:p>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3.储水设备定期清洗消毒情况</w:t>
            </w:r>
          </w:p>
          <w:p>
            <w:pPr>
              <w:spacing w:line="320" w:lineRule="exact"/>
              <w:jc w:val="left"/>
              <w:rPr>
                <w:rFonts w:hint="eastAsia" w:ascii="华文仿宋" w:hAnsi="华文仿宋" w:eastAsia="华文仿宋" w:cs="仿宋_GB2312"/>
                <w:color w:val="auto"/>
                <w:sz w:val="22"/>
                <w:lang w:eastAsia="zh-CN"/>
              </w:rPr>
            </w:pPr>
            <w:r>
              <w:rPr>
                <w:rFonts w:hint="eastAsia" w:ascii="华文仿宋" w:hAnsi="华文仿宋" w:eastAsia="华文仿宋" w:cs="仿宋_GB2312"/>
                <w:color w:val="auto"/>
                <w:sz w:val="22"/>
              </w:rPr>
              <w:t>4.水质自检情况</w:t>
            </w:r>
            <w:r>
              <w:rPr>
                <w:rFonts w:hint="eastAsia" w:ascii="华文仿宋" w:hAnsi="华文仿宋" w:eastAsia="华文仿宋" w:cs="仿宋_GB2312"/>
                <w:color w:val="auto"/>
                <w:sz w:val="22"/>
                <w:lang w:eastAsia="zh-CN"/>
              </w:rPr>
              <w:t>（</w:t>
            </w:r>
            <w:r>
              <w:rPr>
                <w:rFonts w:hint="eastAsia" w:ascii="华文仿宋" w:hAnsi="华文仿宋" w:eastAsia="华文仿宋" w:cs="仿宋_GB2312"/>
                <w:color w:val="auto"/>
                <w:sz w:val="22"/>
              </w:rPr>
              <w:t>e</w:t>
            </w:r>
            <w:r>
              <w:rPr>
                <w:rFonts w:hint="eastAsia" w:ascii="华文仿宋" w:hAnsi="华文仿宋" w:eastAsia="华文仿宋" w:cs="仿宋_GB2312"/>
                <w:color w:val="auto"/>
                <w:sz w:val="22"/>
                <w:lang w:eastAsia="zh-CN"/>
              </w:rPr>
              <w:t>）</w:t>
            </w:r>
          </w:p>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5.饮用水卫生安全巡查服务开展情况</w:t>
            </w:r>
          </w:p>
        </w:tc>
        <w:tc>
          <w:tcPr>
            <w:tcW w:w="1875"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出水色度、浑浊度、臭和味、肉眼可见物、pH和消毒剂余量</w:t>
            </w:r>
          </w:p>
        </w:tc>
      </w:tr>
    </w:tbl>
    <w:p>
      <w:pPr>
        <w:spacing w:before="156" w:beforeLines="50" w:line="240" w:lineRule="exact"/>
        <w:jc w:val="left"/>
        <w:rPr>
          <w:rFonts w:ascii="华文仿宋" w:hAnsi="华文仿宋" w:eastAsia="华文仿宋" w:cs="宋体"/>
          <w:color w:val="auto"/>
          <w:kern w:val="0"/>
          <w:sz w:val="21"/>
          <w:szCs w:val="21"/>
        </w:rPr>
      </w:pPr>
      <w:r>
        <w:rPr>
          <w:rFonts w:hint="default" w:ascii="华文仿宋" w:hAnsi="华文仿宋" w:eastAsia="华文仿宋" w:cs="宋体"/>
          <w:color w:val="auto"/>
          <w:kern w:val="0"/>
          <w:sz w:val="21"/>
          <w:szCs w:val="21"/>
        </w:rPr>
        <w:t xml:space="preserve">    </w:t>
      </w:r>
      <w:r>
        <w:rPr>
          <w:rFonts w:hint="eastAsia" w:ascii="华文仿宋" w:hAnsi="华文仿宋" w:eastAsia="华文仿宋" w:cs="宋体"/>
          <w:color w:val="auto"/>
          <w:kern w:val="0"/>
          <w:sz w:val="21"/>
          <w:szCs w:val="21"/>
        </w:rPr>
        <w:t>a</w:t>
      </w:r>
      <w:r>
        <w:rPr>
          <w:rFonts w:ascii="华文仿宋" w:hAnsi="华文仿宋" w:eastAsia="华文仿宋" w:cs="宋体"/>
          <w:color w:val="auto"/>
          <w:kern w:val="0"/>
          <w:sz w:val="21"/>
          <w:szCs w:val="21"/>
        </w:rPr>
        <w:t>.</w:t>
      </w:r>
      <w:r>
        <w:rPr>
          <w:rFonts w:hint="eastAsia" w:ascii="华文仿宋" w:hAnsi="华文仿宋" w:eastAsia="华文仿宋" w:cs="宋体"/>
          <w:color w:val="auto"/>
          <w:kern w:val="0"/>
          <w:sz w:val="21"/>
          <w:szCs w:val="21"/>
        </w:rPr>
        <w:t>不含学校内的自建设施集中式供水和二次供水。</w:t>
      </w:r>
    </w:p>
    <w:p>
      <w:pPr>
        <w:spacing w:line="240" w:lineRule="exact"/>
        <w:jc w:val="left"/>
        <w:rPr>
          <w:rFonts w:ascii="华文仿宋" w:hAnsi="华文仿宋" w:eastAsia="华文仿宋" w:cs="宋体"/>
          <w:color w:val="auto"/>
          <w:kern w:val="0"/>
          <w:sz w:val="21"/>
          <w:szCs w:val="21"/>
        </w:rPr>
      </w:pPr>
      <w:r>
        <w:rPr>
          <w:rFonts w:hint="default" w:ascii="华文仿宋" w:hAnsi="华文仿宋" w:eastAsia="华文仿宋" w:cs="宋体"/>
          <w:color w:val="auto"/>
          <w:kern w:val="0"/>
          <w:sz w:val="21"/>
          <w:szCs w:val="21"/>
        </w:rPr>
        <w:t xml:space="preserve">    </w:t>
      </w:r>
      <w:r>
        <w:rPr>
          <w:rFonts w:hint="eastAsia" w:ascii="华文仿宋" w:hAnsi="华文仿宋" w:eastAsia="华文仿宋" w:cs="宋体"/>
          <w:color w:val="auto"/>
          <w:kern w:val="0"/>
          <w:sz w:val="21"/>
          <w:szCs w:val="21"/>
        </w:rPr>
        <w:t>b</w:t>
      </w:r>
      <w:r>
        <w:rPr>
          <w:rFonts w:ascii="华文仿宋" w:hAnsi="华文仿宋" w:eastAsia="华文仿宋" w:cs="宋体"/>
          <w:color w:val="auto"/>
          <w:kern w:val="0"/>
          <w:sz w:val="21"/>
          <w:szCs w:val="21"/>
        </w:rPr>
        <w:t>.</w:t>
      </w:r>
      <w:r>
        <w:rPr>
          <w:rFonts w:hint="eastAsia" w:ascii="华文仿宋" w:hAnsi="华文仿宋" w:eastAsia="华文仿宋" w:cs="宋体"/>
          <w:color w:val="auto"/>
          <w:kern w:val="0"/>
          <w:sz w:val="21"/>
          <w:szCs w:val="21"/>
        </w:rPr>
        <w:t>农村集中式供水为监督检查信息卡上标记类别为“乡镇”的集中式供水。</w:t>
      </w:r>
    </w:p>
    <w:p>
      <w:pPr>
        <w:spacing w:line="240" w:lineRule="exact"/>
        <w:jc w:val="left"/>
        <w:rPr>
          <w:rFonts w:ascii="华文仿宋" w:hAnsi="华文仿宋" w:eastAsia="华文仿宋" w:cs="宋体"/>
          <w:color w:val="auto"/>
          <w:kern w:val="0"/>
          <w:sz w:val="21"/>
          <w:szCs w:val="21"/>
        </w:rPr>
      </w:pPr>
      <w:r>
        <w:rPr>
          <w:rFonts w:hint="default" w:ascii="华文仿宋" w:hAnsi="华文仿宋" w:eastAsia="华文仿宋" w:cs="宋体"/>
          <w:color w:val="auto"/>
          <w:kern w:val="0"/>
          <w:sz w:val="21"/>
          <w:szCs w:val="21"/>
        </w:rPr>
        <w:t xml:space="preserve">    </w:t>
      </w:r>
      <w:r>
        <w:rPr>
          <w:rFonts w:hint="eastAsia" w:ascii="华文仿宋" w:hAnsi="华文仿宋" w:eastAsia="华文仿宋" w:cs="宋体"/>
          <w:color w:val="auto"/>
          <w:kern w:val="0"/>
          <w:sz w:val="21"/>
          <w:szCs w:val="21"/>
        </w:rPr>
        <w:t>c.不纳入双随机抽查。</w:t>
      </w:r>
    </w:p>
    <w:p>
      <w:pPr>
        <w:spacing w:line="240" w:lineRule="exact"/>
        <w:jc w:val="left"/>
        <w:rPr>
          <w:rFonts w:ascii="华文仿宋" w:hAnsi="华文仿宋" w:eastAsia="华文仿宋" w:cs="宋体"/>
          <w:color w:val="auto"/>
          <w:kern w:val="0"/>
          <w:sz w:val="21"/>
          <w:szCs w:val="21"/>
        </w:rPr>
      </w:pPr>
      <w:r>
        <w:rPr>
          <w:rFonts w:hint="default" w:ascii="华文仿宋" w:hAnsi="华文仿宋" w:eastAsia="华文仿宋" w:cs="宋体"/>
          <w:color w:val="auto"/>
          <w:kern w:val="0"/>
          <w:sz w:val="21"/>
          <w:szCs w:val="21"/>
        </w:rPr>
        <w:t xml:space="preserve">    </w:t>
      </w:r>
      <w:r>
        <w:rPr>
          <w:rFonts w:hint="eastAsia" w:ascii="华文仿宋" w:hAnsi="华文仿宋" w:eastAsia="华文仿宋" w:cs="宋体"/>
          <w:color w:val="auto"/>
          <w:kern w:val="0"/>
          <w:sz w:val="21"/>
          <w:szCs w:val="21"/>
        </w:rPr>
        <w:t>d.各地在综合卫生监督档案、饮用水卫生安全巡查档案或记录以及相关调查资料等信息的基础上自行制定清单并实施双随机抽查。</w:t>
      </w:r>
    </w:p>
    <w:p>
      <w:pPr>
        <w:spacing w:line="240" w:lineRule="exact"/>
        <w:jc w:val="left"/>
        <w:rPr>
          <w:rFonts w:ascii="华文仿宋" w:hAnsi="华文仿宋" w:eastAsia="华文仿宋" w:cs="宋体"/>
          <w:color w:val="auto"/>
          <w:kern w:val="0"/>
          <w:sz w:val="21"/>
          <w:szCs w:val="21"/>
        </w:rPr>
      </w:pPr>
      <w:r>
        <w:rPr>
          <w:rFonts w:hint="default" w:ascii="华文仿宋" w:hAnsi="华文仿宋" w:eastAsia="华文仿宋" w:cs="宋体"/>
          <w:color w:val="auto"/>
          <w:kern w:val="0"/>
          <w:sz w:val="21"/>
          <w:szCs w:val="21"/>
        </w:rPr>
        <w:t xml:space="preserve">    </w:t>
      </w:r>
      <w:r>
        <w:rPr>
          <w:rFonts w:hint="eastAsia" w:ascii="华文仿宋" w:hAnsi="华文仿宋" w:eastAsia="华文仿宋" w:cs="宋体"/>
          <w:color w:val="auto"/>
          <w:kern w:val="0"/>
          <w:sz w:val="21"/>
          <w:szCs w:val="21"/>
        </w:rPr>
        <w:t>e.水质自检包括委托检测。</w:t>
      </w:r>
    </w:p>
    <w:p>
      <w:pPr>
        <w:snapToGrid w:val="0"/>
        <w:spacing w:before="156" w:beforeLines="50" w:after="156" w:afterLines="50"/>
        <w:rPr>
          <w:rFonts w:ascii="黑体" w:hAnsi="宋体" w:eastAsia="黑体"/>
          <w:color w:val="auto"/>
          <w:sz w:val="30"/>
          <w:szCs w:val="30"/>
        </w:rPr>
      </w:pPr>
    </w:p>
    <w:p>
      <w:pPr>
        <w:snapToGrid w:val="0"/>
        <w:spacing w:before="156" w:beforeLines="50" w:after="156" w:afterLines="50"/>
        <w:jc w:val="left"/>
        <w:rPr>
          <w:rFonts w:hint="eastAsia" w:ascii="黑体" w:hAnsi="宋体" w:eastAsia="黑体"/>
          <w:color w:val="auto"/>
          <w:sz w:val="30"/>
          <w:szCs w:val="30"/>
          <w:lang w:val="en-US" w:eastAsia="zh-CN"/>
        </w:rPr>
      </w:pPr>
      <w:r>
        <w:rPr>
          <w:rFonts w:hint="eastAsia" w:ascii="黑体" w:hAnsi="宋体" w:eastAsia="黑体"/>
          <w:color w:val="auto"/>
          <w:sz w:val="30"/>
          <w:szCs w:val="30"/>
        </w:rPr>
        <w:t>附表</w:t>
      </w:r>
      <w:r>
        <w:rPr>
          <w:rFonts w:hint="eastAsia" w:ascii="黑体" w:hAnsi="宋体" w:eastAsia="黑体"/>
          <w:color w:val="auto"/>
          <w:sz w:val="30"/>
          <w:szCs w:val="30"/>
          <w:lang w:val="en-US" w:eastAsia="zh-CN"/>
        </w:rPr>
        <w:t>2</w:t>
      </w:r>
    </w:p>
    <w:p>
      <w:pPr>
        <w:widowControl/>
        <w:spacing w:before="156" w:beforeLines="50"/>
        <w:jc w:val="center"/>
        <w:rPr>
          <w:rFonts w:ascii="宋体" w:hAnsi="宋体"/>
          <w:b/>
          <w:color w:val="auto"/>
          <w:sz w:val="44"/>
          <w:szCs w:val="44"/>
        </w:rPr>
      </w:pPr>
      <w:r>
        <w:rPr>
          <w:rFonts w:hint="eastAsia" w:ascii="宋体" w:hAnsi="宋体"/>
          <w:b/>
          <w:color w:val="auto"/>
          <w:sz w:val="44"/>
          <w:szCs w:val="44"/>
        </w:rPr>
        <w:t>20</w:t>
      </w:r>
      <w:r>
        <w:rPr>
          <w:rFonts w:ascii="宋体" w:hAnsi="宋体"/>
          <w:b/>
          <w:color w:val="auto"/>
          <w:sz w:val="44"/>
          <w:szCs w:val="44"/>
        </w:rPr>
        <w:t>20</w:t>
      </w:r>
      <w:r>
        <w:rPr>
          <w:rFonts w:hint="eastAsia" w:ascii="宋体" w:hAnsi="宋体"/>
          <w:b/>
          <w:color w:val="auto"/>
          <w:sz w:val="44"/>
          <w:szCs w:val="44"/>
        </w:rPr>
        <w:t>年涉水产品</w:t>
      </w:r>
      <w:r>
        <w:rPr>
          <w:rFonts w:hint="eastAsia" w:ascii="宋体" w:hAnsi="宋体"/>
          <w:b/>
          <w:bCs/>
          <w:color w:val="auto"/>
          <w:sz w:val="44"/>
          <w:szCs w:val="44"/>
        </w:rPr>
        <w:t>国家随机监督抽查</w:t>
      </w:r>
      <w:r>
        <w:rPr>
          <w:rFonts w:hint="eastAsia" w:ascii="宋体" w:hAnsi="宋体"/>
          <w:b/>
          <w:color w:val="auto"/>
          <w:sz w:val="44"/>
          <w:szCs w:val="44"/>
        </w:rPr>
        <w:t>工作计划表</w:t>
      </w:r>
    </w:p>
    <w:tbl>
      <w:tblPr>
        <w:tblStyle w:val="16"/>
        <w:tblW w:w="13940" w:type="dxa"/>
        <w:jc w:val="center"/>
        <w:tblInd w:w="6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4678"/>
        <w:gridCol w:w="2551"/>
        <w:gridCol w:w="4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2218"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产品类别</w:t>
            </w:r>
          </w:p>
        </w:tc>
        <w:tc>
          <w:tcPr>
            <w:tcW w:w="4678"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范围和数量</w:t>
            </w:r>
          </w:p>
        </w:tc>
        <w:tc>
          <w:tcPr>
            <w:tcW w:w="2551"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检查内容</w:t>
            </w:r>
          </w:p>
        </w:tc>
        <w:tc>
          <w:tcPr>
            <w:tcW w:w="4493" w:type="dxa"/>
            <w:vAlign w:val="center"/>
          </w:tcPr>
          <w:p>
            <w:pPr>
              <w:spacing w:line="320" w:lineRule="exact"/>
              <w:jc w:val="left"/>
              <w:rPr>
                <w:rFonts w:hint="eastAsia" w:ascii="华文仿宋" w:hAnsi="华文仿宋" w:eastAsia="华文仿宋" w:cs="仿宋_GB2312"/>
                <w:color w:val="auto"/>
                <w:sz w:val="22"/>
                <w:lang w:eastAsia="zh-CN"/>
              </w:rPr>
            </w:pPr>
            <w:r>
              <w:rPr>
                <w:rFonts w:hint="eastAsia" w:ascii="华文仿宋" w:hAnsi="华文仿宋" w:eastAsia="华文仿宋" w:cs="仿宋_GB2312"/>
                <w:color w:val="auto"/>
                <w:sz w:val="22"/>
              </w:rPr>
              <w:t>检测项目</w:t>
            </w:r>
            <w:r>
              <w:rPr>
                <w:rFonts w:hint="eastAsia" w:ascii="华文仿宋" w:hAnsi="华文仿宋" w:eastAsia="华文仿宋" w:cs="仿宋_GB2312"/>
                <w:color w:val="auto"/>
                <w:sz w:val="22"/>
                <w:lang w:eastAsia="zh-CN"/>
              </w:rPr>
              <w:t>（</w:t>
            </w:r>
            <w:r>
              <w:rPr>
                <w:rFonts w:hint="eastAsia" w:ascii="华文仿宋" w:hAnsi="华文仿宋" w:eastAsia="华文仿宋" w:cs="仿宋_GB2312"/>
                <w:color w:val="auto"/>
                <w:sz w:val="22"/>
              </w:rPr>
              <w:t>a</w:t>
            </w:r>
            <w:r>
              <w:rPr>
                <w:rFonts w:hint="eastAsia" w:ascii="华文仿宋" w:hAnsi="华文仿宋" w:eastAsia="华文仿宋" w:cs="仿宋_GB2312"/>
                <w:color w:val="auto"/>
                <w:sz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2218"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输配水设备</w:t>
            </w:r>
          </w:p>
        </w:tc>
        <w:tc>
          <w:tcPr>
            <w:tcW w:w="4678" w:type="dxa"/>
            <w:vMerge w:val="restart"/>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辖区内10个生产企业，不足的全部抽查，每个企业抽查1-3个产品</w:t>
            </w:r>
          </w:p>
        </w:tc>
        <w:tc>
          <w:tcPr>
            <w:tcW w:w="2551" w:type="dxa"/>
            <w:vMerge w:val="restart"/>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1.标签、说明书</w:t>
            </w:r>
          </w:p>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2.产品卫生许可批件</w:t>
            </w:r>
          </w:p>
        </w:tc>
        <w:tc>
          <w:tcPr>
            <w:tcW w:w="4493" w:type="dxa"/>
            <w:vMerge w:val="restart"/>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2218"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水处理材料</w:t>
            </w:r>
          </w:p>
        </w:tc>
        <w:tc>
          <w:tcPr>
            <w:tcW w:w="4678" w:type="dxa"/>
            <w:vMerge w:val="continue"/>
            <w:vAlign w:val="center"/>
          </w:tcPr>
          <w:p>
            <w:pPr>
              <w:spacing w:line="320" w:lineRule="exact"/>
              <w:jc w:val="left"/>
              <w:rPr>
                <w:rFonts w:hint="eastAsia" w:ascii="华文仿宋" w:hAnsi="华文仿宋" w:eastAsia="华文仿宋" w:cs="仿宋_GB2312"/>
                <w:color w:val="auto"/>
                <w:sz w:val="22"/>
              </w:rPr>
            </w:pPr>
          </w:p>
        </w:tc>
        <w:tc>
          <w:tcPr>
            <w:tcW w:w="2551" w:type="dxa"/>
            <w:vMerge w:val="continue"/>
            <w:vAlign w:val="center"/>
          </w:tcPr>
          <w:p>
            <w:pPr>
              <w:spacing w:line="320" w:lineRule="exact"/>
              <w:jc w:val="left"/>
              <w:rPr>
                <w:rFonts w:hint="eastAsia" w:ascii="华文仿宋" w:hAnsi="华文仿宋" w:eastAsia="华文仿宋" w:cs="仿宋_GB2312"/>
                <w:color w:val="auto"/>
                <w:sz w:val="22"/>
              </w:rPr>
            </w:pPr>
          </w:p>
        </w:tc>
        <w:tc>
          <w:tcPr>
            <w:tcW w:w="4493" w:type="dxa"/>
            <w:vMerge w:val="continue"/>
            <w:vAlign w:val="center"/>
          </w:tcPr>
          <w:p>
            <w:pPr>
              <w:spacing w:line="320" w:lineRule="exact"/>
              <w:jc w:val="left"/>
              <w:rPr>
                <w:rFonts w:hint="eastAsia" w:ascii="华文仿宋" w:hAnsi="华文仿宋" w:eastAsia="华文仿宋"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2218"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化学处理剂</w:t>
            </w:r>
          </w:p>
        </w:tc>
        <w:tc>
          <w:tcPr>
            <w:tcW w:w="4678" w:type="dxa"/>
            <w:vMerge w:val="continue"/>
            <w:vAlign w:val="center"/>
          </w:tcPr>
          <w:p>
            <w:pPr>
              <w:spacing w:line="320" w:lineRule="exact"/>
              <w:jc w:val="left"/>
              <w:rPr>
                <w:rFonts w:hint="eastAsia" w:ascii="华文仿宋" w:hAnsi="华文仿宋" w:eastAsia="华文仿宋" w:cs="仿宋_GB2312"/>
                <w:color w:val="auto"/>
                <w:sz w:val="22"/>
              </w:rPr>
            </w:pPr>
          </w:p>
        </w:tc>
        <w:tc>
          <w:tcPr>
            <w:tcW w:w="2551" w:type="dxa"/>
            <w:vMerge w:val="continue"/>
            <w:vAlign w:val="center"/>
          </w:tcPr>
          <w:p>
            <w:pPr>
              <w:spacing w:line="320" w:lineRule="exact"/>
              <w:jc w:val="left"/>
              <w:rPr>
                <w:rFonts w:hint="eastAsia" w:ascii="华文仿宋" w:hAnsi="华文仿宋" w:eastAsia="华文仿宋" w:cs="仿宋_GB2312"/>
                <w:color w:val="auto"/>
                <w:sz w:val="22"/>
              </w:rPr>
            </w:pPr>
          </w:p>
        </w:tc>
        <w:tc>
          <w:tcPr>
            <w:tcW w:w="4493" w:type="dxa"/>
            <w:vMerge w:val="continue"/>
            <w:vAlign w:val="center"/>
          </w:tcPr>
          <w:p>
            <w:pPr>
              <w:spacing w:line="320" w:lineRule="exact"/>
              <w:jc w:val="left"/>
              <w:rPr>
                <w:rFonts w:hint="eastAsia" w:ascii="华文仿宋" w:hAnsi="华文仿宋" w:eastAsia="华文仿宋"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2218" w:type="dxa"/>
            <w:vMerge w:val="restart"/>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水质处理器</w:t>
            </w:r>
          </w:p>
        </w:tc>
        <w:tc>
          <w:tcPr>
            <w:tcW w:w="4678"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辖区内10个生产企业，不足的全部抽查，每个企业抽查1-2个产品</w:t>
            </w:r>
          </w:p>
        </w:tc>
        <w:tc>
          <w:tcPr>
            <w:tcW w:w="2551"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1.标签、说明书</w:t>
            </w:r>
          </w:p>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2.产品卫生许可批件</w:t>
            </w:r>
          </w:p>
        </w:tc>
        <w:tc>
          <w:tcPr>
            <w:tcW w:w="4493" w:type="dxa"/>
            <w:vMerge w:val="continue"/>
            <w:vAlign w:val="center"/>
          </w:tcPr>
          <w:p>
            <w:pPr>
              <w:spacing w:line="320" w:lineRule="exact"/>
              <w:jc w:val="left"/>
              <w:rPr>
                <w:rFonts w:hint="eastAsia" w:ascii="华文仿宋" w:hAnsi="华文仿宋" w:eastAsia="华文仿宋"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2218" w:type="dxa"/>
            <w:vMerge w:val="continue"/>
            <w:vAlign w:val="center"/>
          </w:tcPr>
          <w:p>
            <w:pPr>
              <w:spacing w:line="320" w:lineRule="exact"/>
              <w:jc w:val="left"/>
              <w:rPr>
                <w:rFonts w:hint="eastAsia" w:ascii="华文仿宋" w:hAnsi="华文仿宋" w:eastAsia="华文仿宋" w:cs="仿宋_GB2312"/>
                <w:color w:val="auto"/>
                <w:sz w:val="22"/>
              </w:rPr>
            </w:pPr>
          </w:p>
        </w:tc>
        <w:tc>
          <w:tcPr>
            <w:tcW w:w="4678"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辖区内10个实体经营单位</w:t>
            </w:r>
            <w:r>
              <w:rPr>
                <w:rFonts w:hint="eastAsia" w:ascii="华文仿宋" w:hAnsi="华文仿宋" w:eastAsia="华文仿宋" w:cs="仿宋_GB2312"/>
                <w:color w:val="auto"/>
                <w:sz w:val="22"/>
                <w:lang w:eastAsia="zh-CN"/>
              </w:rPr>
              <w:t>（</w:t>
            </w:r>
            <w:r>
              <w:rPr>
                <w:rFonts w:hint="eastAsia" w:ascii="华文仿宋" w:hAnsi="华文仿宋" w:eastAsia="华文仿宋" w:cs="仿宋_GB2312"/>
                <w:color w:val="auto"/>
                <w:sz w:val="22"/>
              </w:rPr>
              <w:t>b</w:t>
            </w:r>
            <w:r>
              <w:rPr>
                <w:rFonts w:hint="eastAsia" w:ascii="华文仿宋" w:hAnsi="华文仿宋" w:eastAsia="华文仿宋" w:cs="仿宋_GB2312"/>
                <w:color w:val="auto"/>
                <w:sz w:val="22"/>
                <w:lang w:eastAsia="zh-CN"/>
              </w:rPr>
              <w:t>）</w:t>
            </w:r>
            <w:r>
              <w:rPr>
                <w:rFonts w:hint="eastAsia" w:ascii="华文仿宋" w:hAnsi="华文仿宋" w:eastAsia="华文仿宋" w:cs="仿宋_GB2312"/>
                <w:color w:val="auto"/>
                <w:sz w:val="22"/>
              </w:rPr>
              <w:t>，含6个城市商场、超市或专营商店、4个乡镇综合或专营市场，不足的全部抽查。</w:t>
            </w:r>
          </w:p>
        </w:tc>
        <w:tc>
          <w:tcPr>
            <w:tcW w:w="2551"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1.标签、说明书</w:t>
            </w:r>
          </w:p>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2.产品卫生许可批件</w:t>
            </w:r>
          </w:p>
        </w:tc>
        <w:tc>
          <w:tcPr>
            <w:tcW w:w="4493" w:type="dxa"/>
            <w:vMerge w:val="restart"/>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2218" w:type="dxa"/>
            <w:vMerge w:val="continue"/>
            <w:vAlign w:val="center"/>
          </w:tcPr>
          <w:p>
            <w:pPr>
              <w:spacing w:line="320" w:lineRule="exact"/>
              <w:jc w:val="left"/>
              <w:rPr>
                <w:rFonts w:hint="eastAsia" w:ascii="华文仿宋" w:hAnsi="华文仿宋" w:eastAsia="华文仿宋" w:cs="仿宋_GB2312"/>
                <w:color w:val="auto"/>
                <w:sz w:val="22"/>
              </w:rPr>
            </w:pPr>
          </w:p>
        </w:tc>
        <w:tc>
          <w:tcPr>
            <w:tcW w:w="4678"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辖区内50个在主要网络平台从事经销活动的网店，不足的全部抽查，检查网店所有产品。</w:t>
            </w:r>
          </w:p>
        </w:tc>
        <w:tc>
          <w:tcPr>
            <w:tcW w:w="2551"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产品卫生许可批件</w:t>
            </w:r>
          </w:p>
        </w:tc>
        <w:tc>
          <w:tcPr>
            <w:tcW w:w="4493" w:type="dxa"/>
            <w:vMerge w:val="continue"/>
            <w:vAlign w:val="center"/>
          </w:tcPr>
          <w:p>
            <w:pPr>
              <w:spacing w:line="320" w:lineRule="exact"/>
              <w:jc w:val="left"/>
              <w:rPr>
                <w:rFonts w:hint="eastAsia" w:ascii="华文仿宋" w:hAnsi="华文仿宋" w:eastAsia="华文仿宋"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2218"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进口涉水产品</w:t>
            </w:r>
          </w:p>
        </w:tc>
        <w:tc>
          <w:tcPr>
            <w:tcW w:w="4678"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辖区内10个在华责任单位，不足的全部抽查，每个单位抽查1-3种产品</w:t>
            </w:r>
          </w:p>
        </w:tc>
        <w:tc>
          <w:tcPr>
            <w:tcW w:w="2551"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1.标签、说明书</w:t>
            </w:r>
          </w:p>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2.产品卫生许可批件</w:t>
            </w:r>
          </w:p>
        </w:tc>
        <w:tc>
          <w:tcPr>
            <w:tcW w:w="4493"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2218"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现制现售饮用水</w:t>
            </w:r>
          </w:p>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自动售水机</w:t>
            </w:r>
          </w:p>
        </w:tc>
        <w:tc>
          <w:tcPr>
            <w:tcW w:w="4678"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辖区内5个经营单位，不足的全部抽查，每个单位抽查1-3个应用现场。</w:t>
            </w:r>
          </w:p>
        </w:tc>
        <w:tc>
          <w:tcPr>
            <w:tcW w:w="2551"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产品卫生许可批件</w:t>
            </w:r>
          </w:p>
        </w:tc>
        <w:tc>
          <w:tcPr>
            <w:tcW w:w="4493"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出水水质菌落总数、总大肠菌群、色度、浑浊度、臭和味、肉眼可见物、pH、耗氧量等</w:t>
            </w:r>
          </w:p>
        </w:tc>
      </w:tr>
    </w:tbl>
    <w:p>
      <w:pPr>
        <w:snapToGrid w:val="0"/>
        <w:spacing w:before="156" w:beforeLines="50" w:line="240" w:lineRule="exact"/>
        <w:jc w:val="left"/>
        <w:rPr>
          <w:rFonts w:ascii="华文仿宋" w:hAnsi="华文仿宋" w:eastAsia="华文仿宋" w:cs="仿宋_GB2312"/>
          <w:color w:val="auto"/>
          <w:sz w:val="21"/>
          <w:szCs w:val="21"/>
        </w:rPr>
      </w:pPr>
      <w:r>
        <w:rPr>
          <w:rFonts w:hint="default" w:ascii="华文仿宋" w:hAnsi="华文仿宋" w:eastAsia="华文仿宋"/>
          <w:color w:val="auto"/>
          <w:sz w:val="21"/>
          <w:szCs w:val="21"/>
        </w:rPr>
        <w:t xml:space="preserve">    </w:t>
      </w:r>
      <w:r>
        <w:rPr>
          <w:rFonts w:hint="eastAsia" w:ascii="华文仿宋" w:hAnsi="华文仿宋" w:eastAsia="华文仿宋"/>
          <w:color w:val="auto"/>
          <w:sz w:val="21"/>
          <w:szCs w:val="21"/>
        </w:rPr>
        <w:t>a.</w:t>
      </w:r>
      <w:r>
        <w:rPr>
          <w:rFonts w:hint="eastAsia" w:ascii="华文仿宋" w:hAnsi="华文仿宋" w:eastAsia="华文仿宋" w:cs="仿宋_GB2312"/>
          <w:color w:val="auto"/>
          <w:sz w:val="21"/>
          <w:szCs w:val="21"/>
        </w:rPr>
        <w:t>无负压供水设备、饮用水消毒设备、大型水质处理器产品卫生安全性检测合理缺项。</w:t>
      </w:r>
    </w:p>
    <w:p>
      <w:pPr>
        <w:snapToGrid w:val="0"/>
        <w:spacing w:line="240" w:lineRule="exact"/>
        <w:jc w:val="left"/>
        <w:rPr>
          <w:rFonts w:ascii="华文仿宋" w:hAnsi="华文仿宋" w:eastAsia="华文仿宋" w:cs="仿宋_GB2312"/>
          <w:color w:val="auto"/>
          <w:sz w:val="21"/>
          <w:szCs w:val="21"/>
        </w:rPr>
      </w:pPr>
      <w:r>
        <w:rPr>
          <w:rFonts w:hint="default" w:ascii="华文仿宋" w:hAnsi="华文仿宋" w:eastAsia="华文仿宋" w:cs="仿宋_GB2312"/>
          <w:color w:val="auto"/>
          <w:sz w:val="21"/>
          <w:szCs w:val="21"/>
        </w:rPr>
        <w:t xml:space="preserve">    </w:t>
      </w:r>
      <w:r>
        <w:rPr>
          <w:rFonts w:hint="eastAsia" w:ascii="华文仿宋" w:hAnsi="华文仿宋" w:eastAsia="华文仿宋" w:cs="仿宋_GB2312"/>
          <w:color w:val="auto"/>
          <w:sz w:val="21"/>
          <w:szCs w:val="21"/>
        </w:rPr>
        <w:t>b.</w:t>
      </w:r>
      <w:r>
        <w:rPr>
          <w:rFonts w:hint="eastAsia" w:ascii="华文仿宋" w:hAnsi="华文仿宋" w:eastAsia="华文仿宋"/>
          <w:color w:val="auto"/>
          <w:sz w:val="21"/>
          <w:szCs w:val="21"/>
        </w:rPr>
        <w:t>各地</w:t>
      </w:r>
      <w:r>
        <w:rPr>
          <w:rFonts w:hint="default" w:ascii="华文仿宋" w:hAnsi="华文仿宋" w:eastAsia="华文仿宋"/>
          <w:color w:val="auto"/>
          <w:sz w:val="21"/>
          <w:szCs w:val="21"/>
        </w:rPr>
        <w:t>在</w:t>
      </w:r>
      <w:r>
        <w:rPr>
          <w:rFonts w:hint="eastAsia" w:ascii="华文仿宋" w:hAnsi="华文仿宋" w:eastAsia="华文仿宋" w:cs="仿宋_GB2312"/>
          <w:color w:val="auto"/>
          <w:sz w:val="21"/>
          <w:szCs w:val="21"/>
        </w:rPr>
        <w:t>综合卫生监督档案及相关调查资料等信息</w:t>
      </w:r>
      <w:r>
        <w:rPr>
          <w:rFonts w:hint="default" w:ascii="华文仿宋" w:hAnsi="华文仿宋" w:eastAsia="华文仿宋" w:cs="仿宋_GB2312"/>
          <w:color w:val="auto"/>
          <w:sz w:val="21"/>
          <w:szCs w:val="21"/>
        </w:rPr>
        <w:t>基础上确定</w:t>
      </w:r>
      <w:r>
        <w:rPr>
          <w:rFonts w:hint="eastAsia" w:ascii="华文仿宋" w:hAnsi="华文仿宋" w:eastAsia="华文仿宋" w:cs="仿宋_GB2312"/>
          <w:color w:val="auto"/>
          <w:sz w:val="21"/>
          <w:szCs w:val="21"/>
        </w:rPr>
        <w:t>单位底数</w:t>
      </w:r>
      <w:r>
        <w:rPr>
          <w:rFonts w:hint="default" w:ascii="华文仿宋" w:hAnsi="华文仿宋" w:eastAsia="华文仿宋" w:cs="仿宋_GB2312"/>
          <w:color w:val="auto"/>
          <w:sz w:val="21"/>
          <w:szCs w:val="21"/>
        </w:rPr>
        <w:t>并</w:t>
      </w:r>
      <w:r>
        <w:rPr>
          <w:rFonts w:hint="eastAsia" w:ascii="华文仿宋" w:hAnsi="华文仿宋" w:eastAsia="华文仿宋" w:cs="仿宋_GB2312"/>
          <w:color w:val="auto"/>
          <w:sz w:val="21"/>
          <w:szCs w:val="21"/>
        </w:rPr>
        <w:t>制定双随机抽查清单。</w:t>
      </w:r>
    </w:p>
    <w:p>
      <w:pPr>
        <w:widowControl/>
        <w:rPr>
          <w:rFonts w:ascii="华文仿宋" w:hAnsi="华文仿宋" w:eastAsia="华文仿宋"/>
          <w:color w:val="auto"/>
          <w:kern w:val="0"/>
          <w:szCs w:val="21"/>
        </w:rPr>
      </w:pPr>
    </w:p>
    <w:p>
      <w:pPr>
        <w:snapToGrid w:val="0"/>
        <w:spacing w:before="156" w:beforeLines="50" w:after="156" w:afterLines="50"/>
        <w:jc w:val="left"/>
        <w:rPr>
          <w:rFonts w:hint="eastAsia" w:ascii="黑体" w:hAnsi="黑体" w:eastAsia="黑体"/>
          <w:color w:val="auto"/>
          <w:sz w:val="30"/>
          <w:szCs w:val="30"/>
        </w:rPr>
      </w:pPr>
    </w:p>
    <w:p>
      <w:pPr>
        <w:snapToGrid w:val="0"/>
        <w:spacing w:before="156" w:beforeLines="50" w:after="156" w:afterLines="50"/>
        <w:jc w:val="left"/>
        <w:rPr>
          <w:rFonts w:hint="eastAsia" w:ascii="黑体" w:hAnsi="黑体" w:eastAsia="黑体"/>
          <w:color w:val="auto"/>
          <w:sz w:val="30"/>
          <w:szCs w:val="30"/>
          <w:lang w:val="en-US" w:eastAsia="zh-CN"/>
        </w:rPr>
      </w:pPr>
      <w:r>
        <w:rPr>
          <w:rFonts w:hint="eastAsia" w:ascii="黑体" w:hAnsi="黑体" w:eastAsia="黑体"/>
          <w:color w:val="auto"/>
          <w:sz w:val="30"/>
          <w:szCs w:val="30"/>
        </w:rPr>
        <w:t>附表</w:t>
      </w:r>
      <w:r>
        <w:rPr>
          <w:rFonts w:hint="eastAsia" w:ascii="黑体" w:hAnsi="黑体" w:eastAsia="黑体"/>
          <w:color w:val="auto"/>
          <w:sz w:val="30"/>
          <w:szCs w:val="30"/>
          <w:lang w:val="en-US" w:eastAsia="zh-CN"/>
        </w:rPr>
        <w:t>3</w:t>
      </w:r>
    </w:p>
    <w:p>
      <w:pPr>
        <w:snapToGrid w:val="0"/>
        <w:spacing w:before="156" w:beforeLines="50"/>
        <w:jc w:val="center"/>
        <w:rPr>
          <w:rFonts w:ascii="宋体" w:hAnsi="宋体" w:eastAsia="宋体" w:cs="仿宋_GB2312"/>
          <w:color w:val="auto"/>
          <w:sz w:val="44"/>
          <w:szCs w:val="44"/>
        </w:rPr>
      </w:pPr>
      <w:r>
        <w:rPr>
          <w:rFonts w:hint="eastAsia" w:ascii="宋体" w:hAnsi="宋体"/>
          <w:b/>
          <w:color w:val="auto"/>
          <w:sz w:val="44"/>
          <w:szCs w:val="44"/>
        </w:rPr>
        <w:t>2020年小型集中式供水和二次供水水质国家随机监督抽查信息汇总表</w:t>
      </w:r>
    </w:p>
    <w:tbl>
      <w:tblPr>
        <w:tblStyle w:val="17"/>
        <w:tblW w:w="13938"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1466"/>
        <w:gridCol w:w="1392"/>
        <w:gridCol w:w="778"/>
        <w:gridCol w:w="778"/>
        <w:gridCol w:w="778"/>
        <w:gridCol w:w="778"/>
        <w:gridCol w:w="778"/>
        <w:gridCol w:w="778"/>
        <w:gridCol w:w="778"/>
        <w:gridCol w:w="778"/>
        <w:gridCol w:w="778"/>
        <w:gridCol w:w="778"/>
        <w:gridCol w:w="77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exact"/>
        </w:trPr>
        <w:tc>
          <w:tcPr>
            <w:tcW w:w="1742" w:type="dxa"/>
            <w:vMerge w:val="restart"/>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单位类别</w:t>
            </w:r>
          </w:p>
        </w:tc>
        <w:tc>
          <w:tcPr>
            <w:tcW w:w="1466" w:type="dxa"/>
            <w:vMerge w:val="restart"/>
            <w:vAlign w:val="center"/>
          </w:tcPr>
          <w:p>
            <w:pPr>
              <w:spacing w:line="320" w:lineRule="exact"/>
              <w:jc w:val="left"/>
              <w:rPr>
                <w:rFonts w:hint="eastAsia" w:ascii="华文仿宋" w:hAnsi="华文仿宋" w:eastAsia="华文仿宋" w:cs="仿宋_GB2312"/>
                <w:color w:val="auto"/>
                <w:sz w:val="22"/>
                <w:lang w:eastAsia="zh-CN"/>
              </w:rPr>
            </w:pPr>
            <w:r>
              <w:rPr>
                <w:rFonts w:hint="eastAsia" w:ascii="华文仿宋" w:hAnsi="华文仿宋" w:eastAsia="华文仿宋" w:cs="仿宋_GB2312"/>
                <w:color w:val="auto"/>
                <w:sz w:val="22"/>
              </w:rPr>
              <w:t>检测单位数</w:t>
            </w:r>
            <w:r>
              <w:rPr>
                <w:rFonts w:hint="eastAsia" w:ascii="华文仿宋" w:hAnsi="华文仿宋" w:eastAsia="华文仿宋" w:cs="仿宋_GB2312"/>
                <w:color w:val="auto"/>
                <w:sz w:val="22"/>
                <w:lang w:eastAsia="zh-CN"/>
              </w:rPr>
              <w:t>（</w:t>
            </w:r>
            <w:r>
              <w:rPr>
                <w:rFonts w:hint="eastAsia" w:ascii="华文仿宋" w:hAnsi="华文仿宋" w:eastAsia="华文仿宋" w:cs="仿宋_GB2312"/>
                <w:color w:val="auto"/>
                <w:sz w:val="22"/>
              </w:rPr>
              <w:t>a</w:t>
            </w:r>
            <w:r>
              <w:rPr>
                <w:rFonts w:hint="eastAsia" w:ascii="华文仿宋" w:hAnsi="华文仿宋" w:eastAsia="华文仿宋" w:cs="仿宋_GB2312"/>
                <w:color w:val="auto"/>
                <w:sz w:val="22"/>
                <w:lang w:eastAsia="zh-CN"/>
              </w:rPr>
              <w:t>）</w:t>
            </w:r>
          </w:p>
        </w:tc>
        <w:tc>
          <w:tcPr>
            <w:tcW w:w="1392" w:type="dxa"/>
            <w:vMerge w:val="restart"/>
            <w:vAlign w:val="center"/>
          </w:tcPr>
          <w:p>
            <w:pPr>
              <w:spacing w:line="320" w:lineRule="exact"/>
              <w:jc w:val="left"/>
              <w:rPr>
                <w:rFonts w:hint="eastAsia" w:ascii="华文仿宋" w:hAnsi="华文仿宋" w:eastAsia="华文仿宋" w:cs="仿宋_GB2312"/>
                <w:color w:val="auto"/>
                <w:sz w:val="22"/>
                <w:lang w:eastAsia="zh-CN"/>
              </w:rPr>
            </w:pPr>
            <w:r>
              <w:rPr>
                <w:rFonts w:hint="eastAsia" w:ascii="华文仿宋" w:hAnsi="华文仿宋" w:eastAsia="华文仿宋" w:cs="仿宋_GB2312"/>
                <w:color w:val="auto"/>
                <w:sz w:val="22"/>
              </w:rPr>
              <w:t>合格单位数</w:t>
            </w:r>
            <w:r>
              <w:rPr>
                <w:rFonts w:hint="eastAsia" w:ascii="华文仿宋" w:hAnsi="华文仿宋" w:eastAsia="华文仿宋" w:cs="仿宋_GB2312"/>
                <w:color w:val="auto"/>
                <w:sz w:val="22"/>
                <w:lang w:eastAsia="zh-CN"/>
              </w:rPr>
              <w:t>（</w:t>
            </w:r>
            <w:r>
              <w:rPr>
                <w:rFonts w:hint="eastAsia" w:ascii="华文仿宋" w:hAnsi="华文仿宋" w:eastAsia="华文仿宋" w:cs="仿宋_GB2312"/>
                <w:color w:val="auto"/>
                <w:sz w:val="22"/>
              </w:rPr>
              <w:t>b</w:t>
            </w:r>
            <w:r>
              <w:rPr>
                <w:rFonts w:hint="eastAsia" w:ascii="华文仿宋" w:hAnsi="华文仿宋" w:eastAsia="华文仿宋" w:cs="仿宋_GB2312"/>
                <w:color w:val="auto"/>
                <w:sz w:val="22"/>
                <w:lang w:eastAsia="zh-CN"/>
              </w:rPr>
              <w:t>）</w:t>
            </w:r>
          </w:p>
        </w:tc>
        <w:tc>
          <w:tcPr>
            <w:tcW w:w="1556" w:type="dxa"/>
            <w:gridSpan w:val="2"/>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色度</w:t>
            </w:r>
          </w:p>
        </w:tc>
        <w:tc>
          <w:tcPr>
            <w:tcW w:w="1556" w:type="dxa"/>
            <w:gridSpan w:val="2"/>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浑浊度</w:t>
            </w:r>
          </w:p>
        </w:tc>
        <w:tc>
          <w:tcPr>
            <w:tcW w:w="1556" w:type="dxa"/>
            <w:gridSpan w:val="2"/>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臭和味</w:t>
            </w:r>
          </w:p>
        </w:tc>
        <w:tc>
          <w:tcPr>
            <w:tcW w:w="1556" w:type="dxa"/>
            <w:gridSpan w:val="2"/>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肉眼可见物</w:t>
            </w:r>
          </w:p>
        </w:tc>
        <w:tc>
          <w:tcPr>
            <w:tcW w:w="1556" w:type="dxa"/>
            <w:gridSpan w:val="2"/>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pH</w:t>
            </w:r>
          </w:p>
        </w:tc>
        <w:tc>
          <w:tcPr>
            <w:tcW w:w="1558" w:type="dxa"/>
            <w:gridSpan w:val="2"/>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exact"/>
        </w:trPr>
        <w:tc>
          <w:tcPr>
            <w:tcW w:w="1742" w:type="dxa"/>
            <w:vMerge w:val="continue"/>
            <w:vAlign w:val="top"/>
          </w:tcPr>
          <w:p>
            <w:pPr>
              <w:spacing w:line="320" w:lineRule="exact"/>
              <w:jc w:val="left"/>
              <w:rPr>
                <w:rFonts w:hint="eastAsia" w:ascii="华文仿宋" w:hAnsi="华文仿宋" w:eastAsia="华文仿宋" w:cs="仿宋_GB2312"/>
                <w:color w:val="auto"/>
                <w:sz w:val="22"/>
              </w:rPr>
            </w:pPr>
          </w:p>
        </w:tc>
        <w:tc>
          <w:tcPr>
            <w:tcW w:w="1466" w:type="dxa"/>
            <w:vMerge w:val="continue"/>
            <w:vAlign w:val="top"/>
          </w:tcPr>
          <w:p>
            <w:pPr>
              <w:spacing w:line="320" w:lineRule="exact"/>
              <w:jc w:val="left"/>
              <w:rPr>
                <w:rFonts w:hint="eastAsia" w:ascii="华文仿宋" w:hAnsi="华文仿宋" w:eastAsia="华文仿宋" w:cs="仿宋_GB2312"/>
                <w:color w:val="auto"/>
                <w:sz w:val="22"/>
              </w:rPr>
            </w:pPr>
          </w:p>
        </w:tc>
        <w:tc>
          <w:tcPr>
            <w:tcW w:w="1392" w:type="dxa"/>
            <w:vMerge w:val="continue"/>
            <w:vAlign w:val="top"/>
          </w:tcPr>
          <w:p>
            <w:pPr>
              <w:spacing w:line="320" w:lineRule="exact"/>
              <w:jc w:val="left"/>
              <w:rPr>
                <w:rFonts w:hint="eastAsia" w:ascii="华文仿宋" w:hAnsi="华文仿宋" w:eastAsia="华文仿宋" w:cs="仿宋_GB2312"/>
                <w:color w:val="auto"/>
                <w:sz w:val="22"/>
              </w:rPr>
            </w:pPr>
          </w:p>
        </w:tc>
        <w:tc>
          <w:tcPr>
            <w:tcW w:w="778"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检测单位数</w:t>
            </w:r>
          </w:p>
        </w:tc>
        <w:tc>
          <w:tcPr>
            <w:tcW w:w="778"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合格</w:t>
            </w:r>
            <w:r>
              <w:rPr>
                <w:rFonts w:hint="default" w:ascii="华文仿宋" w:hAnsi="华文仿宋" w:eastAsia="华文仿宋" w:cs="仿宋_GB2312"/>
                <w:color w:val="auto"/>
                <w:sz w:val="22"/>
              </w:rPr>
              <w:t>单位数</w:t>
            </w:r>
          </w:p>
        </w:tc>
        <w:tc>
          <w:tcPr>
            <w:tcW w:w="778"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检测单位数</w:t>
            </w:r>
          </w:p>
        </w:tc>
        <w:tc>
          <w:tcPr>
            <w:tcW w:w="778"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合格</w:t>
            </w:r>
            <w:r>
              <w:rPr>
                <w:rFonts w:hint="default" w:ascii="华文仿宋" w:hAnsi="华文仿宋" w:eastAsia="华文仿宋" w:cs="仿宋_GB2312"/>
                <w:color w:val="auto"/>
                <w:sz w:val="22"/>
              </w:rPr>
              <w:t>单位数</w:t>
            </w:r>
          </w:p>
        </w:tc>
        <w:tc>
          <w:tcPr>
            <w:tcW w:w="778"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检测单位数</w:t>
            </w:r>
          </w:p>
        </w:tc>
        <w:tc>
          <w:tcPr>
            <w:tcW w:w="778"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合格</w:t>
            </w:r>
            <w:r>
              <w:rPr>
                <w:rFonts w:hint="default" w:ascii="华文仿宋" w:hAnsi="华文仿宋" w:eastAsia="华文仿宋" w:cs="仿宋_GB2312"/>
                <w:color w:val="auto"/>
                <w:sz w:val="22"/>
              </w:rPr>
              <w:t>单位数</w:t>
            </w:r>
          </w:p>
        </w:tc>
        <w:tc>
          <w:tcPr>
            <w:tcW w:w="778"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检测单位数</w:t>
            </w:r>
          </w:p>
        </w:tc>
        <w:tc>
          <w:tcPr>
            <w:tcW w:w="778"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合格</w:t>
            </w:r>
            <w:r>
              <w:rPr>
                <w:rFonts w:hint="default" w:ascii="华文仿宋" w:hAnsi="华文仿宋" w:eastAsia="华文仿宋" w:cs="仿宋_GB2312"/>
                <w:color w:val="auto"/>
                <w:sz w:val="22"/>
              </w:rPr>
              <w:t>单位数</w:t>
            </w:r>
          </w:p>
        </w:tc>
        <w:tc>
          <w:tcPr>
            <w:tcW w:w="778"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检测单位数</w:t>
            </w:r>
          </w:p>
        </w:tc>
        <w:tc>
          <w:tcPr>
            <w:tcW w:w="778"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合格</w:t>
            </w:r>
            <w:r>
              <w:rPr>
                <w:rFonts w:hint="default" w:ascii="华文仿宋" w:hAnsi="华文仿宋" w:eastAsia="华文仿宋" w:cs="仿宋_GB2312"/>
                <w:color w:val="auto"/>
                <w:sz w:val="22"/>
              </w:rPr>
              <w:t>单位数</w:t>
            </w:r>
          </w:p>
        </w:tc>
        <w:tc>
          <w:tcPr>
            <w:tcW w:w="778"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检测单位数</w:t>
            </w:r>
          </w:p>
        </w:tc>
        <w:tc>
          <w:tcPr>
            <w:tcW w:w="780"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合格</w:t>
            </w:r>
            <w:r>
              <w:rPr>
                <w:rFonts w:hint="default" w:ascii="华文仿宋" w:hAnsi="华文仿宋" w:eastAsia="华文仿宋" w:cs="仿宋_GB2312"/>
                <w:color w:val="auto"/>
                <w:sz w:val="22"/>
              </w:rPr>
              <w:t>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42"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小型集中式供水</w:t>
            </w:r>
          </w:p>
        </w:tc>
        <w:tc>
          <w:tcPr>
            <w:tcW w:w="1466" w:type="dxa"/>
            <w:vAlign w:val="center"/>
          </w:tcPr>
          <w:p>
            <w:pPr>
              <w:spacing w:line="320" w:lineRule="exact"/>
              <w:jc w:val="left"/>
              <w:rPr>
                <w:rFonts w:hint="eastAsia" w:ascii="华文仿宋" w:hAnsi="华文仿宋" w:eastAsia="华文仿宋" w:cs="仿宋_GB2312"/>
                <w:color w:val="auto"/>
                <w:sz w:val="22"/>
              </w:rPr>
            </w:pPr>
          </w:p>
        </w:tc>
        <w:tc>
          <w:tcPr>
            <w:tcW w:w="1392" w:type="dxa"/>
            <w:vAlign w:val="center"/>
          </w:tcPr>
          <w:p>
            <w:pPr>
              <w:spacing w:line="320" w:lineRule="exact"/>
              <w:jc w:val="left"/>
              <w:rPr>
                <w:rFonts w:hint="eastAsia" w:ascii="华文仿宋" w:hAnsi="华文仿宋" w:eastAsia="华文仿宋" w:cs="仿宋_GB2312"/>
                <w:color w:val="auto"/>
                <w:sz w:val="22"/>
              </w:rPr>
            </w:pPr>
          </w:p>
        </w:tc>
        <w:tc>
          <w:tcPr>
            <w:tcW w:w="778" w:type="dxa"/>
            <w:vAlign w:val="center"/>
          </w:tcPr>
          <w:p>
            <w:pPr>
              <w:spacing w:line="320" w:lineRule="exact"/>
              <w:jc w:val="left"/>
              <w:rPr>
                <w:rFonts w:hint="eastAsia" w:ascii="华文仿宋" w:hAnsi="华文仿宋" w:eastAsia="华文仿宋" w:cs="仿宋_GB2312"/>
                <w:color w:val="auto"/>
                <w:sz w:val="22"/>
              </w:rPr>
            </w:pPr>
          </w:p>
        </w:tc>
        <w:tc>
          <w:tcPr>
            <w:tcW w:w="778" w:type="dxa"/>
            <w:vAlign w:val="center"/>
          </w:tcPr>
          <w:p>
            <w:pPr>
              <w:spacing w:line="320" w:lineRule="exact"/>
              <w:jc w:val="left"/>
              <w:rPr>
                <w:rFonts w:hint="eastAsia" w:ascii="华文仿宋" w:hAnsi="华文仿宋" w:eastAsia="华文仿宋" w:cs="仿宋_GB2312"/>
                <w:color w:val="auto"/>
                <w:sz w:val="22"/>
              </w:rPr>
            </w:pPr>
          </w:p>
        </w:tc>
        <w:tc>
          <w:tcPr>
            <w:tcW w:w="778" w:type="dxa"/>
            <w:vAlign w:val="center"/>
          </w:tcPr>
          <w:p>
            <w:pPr>
              <w:spacing w:line="320" w:lineRule="exact"/>
              <w:jc w:val="left"/>
              <w:rPr>
                <w:rFonts w:hint="eastAsia" w:ascii="华文仿宋" w:hAnsi="华文仿宋" w:eastAsia="华文仿宋" w:cs="仿宋_GB2312"/>
                <w:color w:val="auto"/>
                <w:sz w:val="22"/>
              </w:rPr>
            </w:pPr>
          </w:p>
        </w:tc>
        <w:tc>
          <w:tcPr>
            <w:tcW w:w="778" w:type="dxa"/>
            <w:vAlign w:val="center"/>
          </w:tcPr>
          <w:p>
            <w:pPr>
              <w:spacing w:line="320" w:lineRule="exact"/>
              <w:jc w:val="left"/>
              <w:rPr>
                <w:rFonts w:hint="eastAsia" w:ascii="华文仿宋" w:hAnsi="华文仿宋" w:eastAsia="华文仿宋" w:cs="仿宋_GB2312"/>
                <w:color w:val="auto"/>
                <w:sz w:val="22"/>
              </w:rPr>
            </w:pPr>
          </w:p>
        </w:tc>
        <w:tc>
          <w:tcPr>
            <w:tcW w:w="778" w:type="dxa"/>
            <w:vAlign w:val="center"/>
          </w:tcPr>
          <w:p>
            <w:pPr>
              <w:spacing w:line="320" w:lineRule="exact"/>
              <w:jc w:val="left"/>
              <w:rPr>
                <w:rFonts w:hint="eastAsia" w:ascii="华文仿宋" w:hAnsi="华文仿宋" w:eastAsia="华文仿宋" w:cs="仿宋_GB2312"/>
                <w:color w:val="auto"/>
                <w:sz w:val="22"/>
              </w:rPr>
            </w:pPr>
          </w:p>
        </w:tc>
        <w:tc>
          <w:tcPr>
            <w:tcW w:w="778" w:type="dxa"/>
            <w:vAlign w:val="center"/>
          </w:tcPr>
          <w:p>
            <w:pPr>
              <w:spacing w:line="320" w:lineRule="exact"/>
              <w:jc w:val="left"/>
              <w:rPr>
                <w:rFonts w:hint="eastAsia" w:ascii="华文仿宋" w:hAnsi="华文仿宋" w:eastAsia="华文仿宋" w:cs="仿宋_GB2312"/>
                <w:color w:val="auto"/>
                <w:sz w:val="22"/>
              </w:rPr>
            </w:pPr>
          </w:p>
        </w:tc>
        <w:tc>
          <w:tcPr>
            <w:tcW w:w="778" w:type="dxa"/>
            <w:vAlign w:val="center"/>
          </w:tcPr>
          <w:p>
            <w:pPr>
              <w:spacing w:line="320" w:lineRule="exact"/>
              <w:jc w:val="left"/>
              <w:rPr>
                <w:rFonts w:hint="eastAsia" w:ascii="华文仿宋" w:hAnsi="华文仿宋" w:eastAsia="华文仿宋" w:cs="仿宋_GB2312"/>
                <w:color w:val="auto"/>
                <w:sz w:val="22"/>
              </w:rPr>
            </w:pPr>
          </w:p>
        </w:tc>
        <w:tc>
          <w:tcPr>
            <w:tcW w:w="778" w:type="dxa"/>
            <w:vAlign w:val="center"/>
          </w:tcPr>
          <w:p>
            <w:pPr>
              <w:spacing w:line="320" w:lineRule="exact"/>
              <w:jc w:val="left"/>
              <w:rPr>
                <w:rFonts w:hint="eastAsia" w:ascii="华文仿宋" w:hAnsi="华文仿宋" w:eastAsia="华文仿宋" w:cs="仿宋_GB2312"/>
                <w:color w:val="auto"/>
                <w:sz w:val="22"/>
              </w:rPr>
            </w:pPr>
          </w:p>
        </w:tc>
        <w:tc>
          <w:tcPr>
            <w:tcW w:w="778" w:type="dxa"/>
            <w:vAlign w:val="center"/>
          </w:tcPr>
          <w:p>
            <w:pPr>
              <w:spacing w:line="320" w:lineRule="exact"/>
              <w:jc w:val="left"/>
              <w:rPr>
                <w:rFonts w:hint="eastAsia" w:ascii="华文仿宋" w:hAnsi="华文仿宋" w:eastAsia="华文仿宋" w:cs="仿宋_GB2312"/>
                <w:color w:val="auto"/>
                <w:sz w:val="22"/>
              </w:rPr>
            </w:pPr>
          </w:p>
        </w:tc>
        <w:tc>
          <w:tcPr>
            <w:tcW w:w="778" w:type="dxa"/>
            <w:vAlign w:val="center"/>
          </w:tcPr>
          <w:p>
            <w:pPr>
              <w:spacing w:line="320" w:lineRule="exact"/>
              <w:jc w:val="left"/>
              <w:rPr>
                <w:rFonts w:hint="eastAsia" w:ascii="华文仿宋" w:hAnsi="华文仿宋" w:eastAsia="华文仿宋" w:cs="仿宋_GB2312"/>
                <w:color w:val="auto"/>
                <w:sz w:val="22"/>
              </w:rPr>
            </w:pPr>
          </w:p>
        </w:tc>
        <w:tc>
          <w:tcPr>
            <w:tcW w:w="778" w:type="dxa"/>
            <w:vAlign w:val="center"/>
          </w:tcPr>
          <w:p>
            <w:pPr>
              <w:spacing w:line="320" w:lineRule="exact"/>
              <w:jc w:val="left"/>
              <w:rPr>
                <w:rFonts w:hint="eastAsia" w:ascii="华文仿宋" w:hAnsi="华文仿宋" w:eastAsia="华文仿宋" w:cs="仿宋_GB2312"/>
                <w:color w:val="auto"/>
                <w:sz w:val="22"/>
              </w:rPr>
            </w:pPr>
          </w:p>
        </w:tc>
        <w:tc>
          <w:tcPr>
            <w:tcW w:w="780" w:type="dxa"/>
            <w:vAlign w:val="center"/>
          </w:tcPr>
          <w:p>
            <w:pPr>
              <w:spacing w:line="320" w:lineRule="exact"/>
              <w:jc w:val="left"/>
              <w:rPr>
                <w:rFonts w:hint="eastAsia" w:ascii="华文仿宋" w:hAnsi="华文仿宋" w:eastAsia="华文仿宋"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42"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二次供水</w:t>
            </w:r>
          </w:p>
        </w:tc>
        <w:tc>
          <w:tcPr>
            <w:tcW w:w="1466" w:type="dxa"/>
            <w:vAlign w:val="center"/>
          </w:tcPr>
          <w:p>
            <w:pPr>
              <w:spacing w:line="320" w:lineRule="exact"/>
              <w:jc w:val="left"/>
              <w:rPr>
                <w:rFonts w:hint="eastAsia" w:ascii="华文仿宋" w:hAnsi="华文仿宋" w:eastAsia="华文仿宋" w:cs="仿宋_GB2312"/>
                <w:color w:val="auto"/>
                <w:sz w:val="22"/>
              </w:rPr>
            </w:pPr>
          </w:p>
        </w:tc>
        <w:tc>
          <w:tcPr>
            <w:tcW w:w="1392" w:type="dxa"/>
            <w:vAlign w:val="center"/>
          </w:tcPr>
          <w:p>
            <w:pPr>
              <w:spacing w:line="320" w:lineRule="exact"/>
              <w:jc w:val="left"/>
              <w:rPr>
                <w:rFonts w:hint="eastAsia" w:ascii="华文仿宋" w:hAnsi="华文仿宋" w:eastAsia="华文仿宋" w:cs="仿宋_GB2312"/>
                <w:color w:val="auto"/>
                <w:sz w:val="22"/>
              </w:rPr>
            </w:pPr>
          </w:p>
        </w:tc>
        <w:tc>
          <w:tcPr>
            <w:tcW w:w="778" w:type="dxa"/>
            <w:vAlign w:val="center"/>
          </w:tcPr>
          <w:p>
            <w:pPr>
              <w:spacing w:line="320" w:lineRule="exact"/>
              <w:jc w:val="left"/>
              <w:rPr>
                <w:rFonts w:hint="eastAsia" w:ascii="华文仿宋" w:hAnsi="华文仿宋" w:eastAsia="华文仿宋" w:cs="仿宋_GB2312"/>
                <w:color w:val="auto"/>
                <w:sz w:val="22"/>
              </w:rPr>
            </w:pPr>
          </w:p>
        </w:tc>
        <w:tc>
          <w:tcPr>
            <w:tcW w:w="778" w:type="dxa"/>
            <w:vAlign w:val="center"/>
          </w:tcPr>
          <w:p>
            <w:pPr>
              <w:spacing w:line="320" w:lineRule="exact"/>
              <w:jc w:val="left"/>
              <w:rPr>
                <w:rFonts w:hint="eastAsia" w:ascii="华文仿宋" w:hAnsi="华文仿宋" w:eastAsia="华文仿宋" w:cs="仿宋_GB2312"/>
                <w:color w:val="auto"/>
                <w:sz w:val="22"/>
              </w:rPr>
            </w:pPr>
          </w:p>
        </w:tc>
        <w:tc>
          <w:tcPr>
            <w:tcW w:w="778" w:type="dxa"/>
            <w:vAlign w:val="center"/>
          </w:tcPr>
          <w:p>
            <w:pPr>
              <w:spacing w:line="320" w:lineRule="exact"/>
              <w:jc w:val="left"/>
              <w:rPr>
                <w:rFonts w:hint="eastAsia" w:ascii="华文仿宋" w:hAnsi="华文仿宋" w:eastAsia="华文仿宋" w:cs="仿宋_GB2312"/>
                <w:color w:val="auto"/>
                <w:sz w:val="22"/>
              </w:rPr>
            </w:pPr>
          </w:p>
        </w:tc>
        <w:tc>
          <w:tcPr>
            <w:tcW w:w="778" w:type="dxa"/>
            <w:vAlign w:val="center"/>
          </w:tcPr>
          <w:p>
            <w:pPr>
              <w:spacing w:line="320" w:lineRule="exact"/>
              <w:jc w:val="left"/>
              <w:rPr>
                <w:rFonts w:hint="eastAsia" w:ascii="华文仿宋" w:hAnsi="华文仿宋" w:eastAsia="华文仿宋" w:cs="仿宋_GB2312"/>
                <w:color w:val="auto"/>
                <w:sz w:val="22"/>
              </w:rPr>
            </w:pPr>
          </w:p>
        </w:tc>
        <w:tc>
          <w:tcPr>
            <w:tcW w:w="778" w:type="dxa"/>
            <w:vAlign w:val="center"/>
          </w:tcPr>
          <w:p>
            <w:pPr>
              <w:spacing w:line="320" w:lineRule="exact"/>
              <w:jc w:val="left"/>
              <w:rPr>
                <w:rFonts w:hint="eastAsia" w:ascii="华文仿宋" w:hAnsi="华文仿宋" w:eastAsia="华文仿宋" w:cs="仿宋_GB2312"/>
                <w:color w:val="auto"/>
                <w:sz w:val="22"/>
              </w:rPr>
            </w:pPr>
          </w:p>
        </w:tc>
        <w:tc>
          <w:tcPr>
            <w:tcW w:w="778" w:type="dxa"/>
            <w:vAlign w:val="center"/>
          </w:tcPr>
          <w:p>
            <w:pPr>
              <w:spacing w:line="320" w:lineRule="exact"/>
              <w:jc w:val="left"/>
              <w:rPr>
                <w:rFonts w:hint="eastAsia" w:ascii="华文仿宋" w:hAnsi="华文仿宋" w:eastAsia="华文仿宋" w:cs="仿宋_GB2312"/>
                <w:color w:val="auto"/>
                <w:sz w:val="22"/>
              </w:rPr>
            </w:pPr>
          </w:p>
        </w:tc>
        <w:tc>
          <w:tcPr>
            <w:tcW w:w="778" w:type="dxa"/>
            <w:vAlign w:val="center"/>
          </w:tcPr>
          <w:p>
            <w:pPr>
              <w:spacing w:line="320" w:lineRule="exact"/>
              <w:jc w:val="left"/>
              <w:rPr>
                <w:rFonts w:hint="eastAsia" w:ascii="华文仿宋" w:hAnsi="华文仿宋" w:eastAsia="华文仿宋" w:cs="仿宋_GB2312"/>
                <w:color w:val="auto"/>
                <w:sz w:val="22"/>
              </w:rPr>
            </w:pPr>
          </w:p>
        </w:tc>
        <w:tc>
          <w:tcPr>
            <w:tcW w:w="778" w:type="dxa"/>
            <w:vAlign w:val="center"/>
          </w:tcPr>
          <w:p>
            <w:pPr>
              <w:spacing w:line="320" w:lineRule="exact"/>
              <w:jc w:val="left"/>
              <w:rPr>
                <w:rFonts w:hint="eastAsia" w:ascii="华文仿宋" w:hAnsi="华文仿宋" w:eastAsia="华文仿宋" w:cs="仿宋_GB2312"/>
                <w:color w:val="auto"/>
                <w:sz w:val="22"/>
              </w:rPr>
            </w:pPr>
          </w:p>
        </w:tc>
        <w:tc>
          <w:tcPr>
            <w:tcW w:w="778" w:type="dxa"/>
            <w:vAlign w:val="center"/>
          </w:tcPr>
          <w:p>
            <w:pPr>
              <w:spacing w:line="320" w:lineRule="exact"/>
              <w:jc w:val="left"/>
              <w:rPr>
                <w:rFonts w:hint="eastAsia" w:ascii="华文仿宋" w:hAnsi="华文仿宋" w:eastAsia="华文仿宋" w:cs="仿宋_GB2312"/>
                <w:color w:val="auto"/>
                <w:sz w:val="22"/>
              </w:rPr>
            </w:pPr>
          </w:p>
        </w:tc>
        <w:tc>
          <w:tcPr>
            <w:tcW w:w="778" w:type="dxa"/>
            <w:vAlign w:val="center"/>
          </w:tcPr>
          <w:p>
            <w:pPr>
              <w:spacing w:line="320" w:lineRule="exact"/>
              <w:jc w:val="left"/>
              <w:rPr>
                <w:rFonts w:hint="eastAsia" w:ascii="华文仿宋" w:hAnsi="华文仿宋" w:eastAsia="华文仿宋" w:cs="仿宋_GB2312"/>
                <w:color w:val="auto"/>
                <w:sz w:val="22"/>
              </w:rPr>
            </w:pPr>
          </w:p>
        </w:tc>
        <w:tc>
          <w:tcPr>
            <w:tcW w:w="778" w:type="dxa"/>
            <w:vAlign w:val="center"/>
          </w:tcPr>
          <w:p>
            <w:pPr>
              <w:spacing w:line="320" w:lineRule="exact"/>
              <w:jc w:val="left"/>
              <w:rPr>
                <w:rFonts w:hint="eastAsia" w:ascii="华文仿宋" w:hAnsi="华文仿宋" w:eastAsia="华文仿宋" w:cs="仿宋_GB2312"/>
                <w:color w:val="auto"/>
                <w:sz w:val="22"/>
              </w:rPr>
            </w:pPr>
          </w:p>
        </w:tc>
        <w:tc>
          <w:tcPr>
            <w:tcW w:w="780" w:type="dxa"/>
            <w:vAlign w:val="center"/>
          </w:tcPr>
          <w:p>
            <w:pPr>
              <w:spacing w:line="320" w:lineRule="exact"/>
              <w:jc w:val="left"/>
              <w:rPr>
                <w:rFonts w:hint="eastAsia" w:ascii="华文仿宋" w:hAnsi="华文仿宋" w:eastAsia="华文仿宋" w:cs="仿宋_GB2312"/>
                <w:color w:val="auto"/>
                <w:sz w:val="22"/>
              </w:rPr>
            </w:pPr>
          </w:p>
        </w:tc>
      </w:tr>
    </w:tbl>
    <w:p>
      <w:pPr>
        <w:spacing w:line="320" w:lineRule="exact"/>
        <w:jc w:val="left"/>
        <w:rPr>
          <w:rFonts w:hint="eastAsia" w:ascii="华文仿宋" w:hAnsi="华文仿宋" w:eastAsia="华文仿宋" w:cs="仿宋_GB2312"/>
          <w:color w:val="auto"/>
          <w:sz w:val="21"/>
          <w:szCs w:val="21"/>
        </w:rPr>
      </w:pPr>
      <w:r>
        <w:rPr>
          <w:rFonts w:hint="default" w:ascii="华文仿宋" w:hAnsi="华文仿宋" w:eastAsia="华文仿宋" w:cs="仿宋_GB2312"/>
          <w:color w:val="auto"/>
          <w:sz w:val="22"/>
        </w:rPr>
        <w:t xml:space="preserve">    </w:t>
      </w:r>
      <w:r>
        <w:rPr>
          <w:rFonts w:hint="eastAsia" w:ascii="华文仿宋" w:hAnsi="华文仿宋" w:eastAsia="华文仿宋" w:cs="仿宋_GB2312"/>
          <w:color w:val="auto"/>
          <w:sz w:val="21"/>
          <w:szCs w:val="21"/>
        </w:rPr>
        <w:t>a.二次供水指检测设施数。</w:t>
      </w:r>
    </w:p>
    <w:p>
      <w:pPr>
        <w:spacing w:line="240" w:lineRule="exact"/>
        <w:rPr>
          <w:rFonts w:hint="eastAsia" w:ascii="黑体" w:hAnsi="宋体" w:eastAsia="黑体"/>
          <w:color w:val="auto"/>
          <w:sz w:val="30"/>
          <w:szCs w:val="30"/>
        </w:rPr>
      </w:pPr>
      <w:r>
        <w:rPr>
          <w:rFonts w:hint="default" w:ascii="华文仿宋" w:hAnsi="华文仿宋" w:eastAsia="华文仿宋" w:cs="仿宋_GB2312"/>
          <w:color w:val="auto"/>
          <w:sz w:val="21"/>
          <w:szCs w:val="21"/>
        </w:rPr>
        <w:t xml:space="preserve">    </w:t>
      </w:r>
      <w:r>
        <w:rPr>
          <w:rFonts w:hint="eastAsia" w:ascii="华文仿宋" w:hAnsi="华文仿宋" w:eastAsia="华文仿宋" w:cs="仿宋_GB2312"/>
          <w:color w:val="auto"/>
          <w:sz w:val="21"/>
          <w:szCs w:val="21"/>
        </w:rPr>
        <w:t>b.为表中检测项目均合格的供水单位或二次供水设施数，有一项不合格即判定为不合格单位或设施。</w:t>
      </w:r>
    </w:p>
    <w:p>
      <w:pPr>
        <w:snapToGrid w:val="0"/>
        <w:spacing w:before="156" w:beforeLines="50" w:after="156" w:afterLines="50"/>
        <w:rPr>
          <w:rFonts w:hint="eastAsia" w:ascii="黑体" w:hAnsi="宋体" w:eastAsia="黑体"/>
          <w:color w:val="auto"/>
          <w:sz w:val="30"/>
          <w:szCs w:val="30"/>
        </w:rPr>
      </w:pPr>
    </w:p>
    <w:p>
      <w:pPr>
        <w:snapToGrid w:val="0"/>
        <w:spacing w:before="156" w:beforeLines="50" w:after="156" w:afterLines="50"/>
        <w:rPr>
          <w:rFonts w:hint="eastAsia" w:ascii="黑体" w:hAnsi="宋体" w:eastAsia="黑体"/>
          <w:color w:val="auto"/>
          <w:sz w:val="30"/>
          <w:szCs w:val="30"/>
        </w:rPr>
      </w:pPr>
    </w:p>
    <w:p>
      <w:pPr>
        <w:snapToGrid w:val="0"/>
        <w:spacing w:before="156" w:beforeLines="50" w:after="156" w:afterLines="50"/>
        <w:rPr>
          <w:rFonts w:ascii="黑体" w:hAnsi="宋体" w:eastAsia="黑体"/>
          <w:color w:val="auto"/>
          <w:sz w:val="30"/>
          <w:szCs w:val="30"/>
        </w:rPr>
      </w:pPr>
      <w:r>
        <w:rPr>
          <w:rFonts w:hint="eastAsia" w:ascii="黑体" w:hAnsi="宋体" w:eastAsia="黑体"/>
          <w:color w:val="auto"/>
          <w:sz w:val="30"/>
          <w:szCs w:val="30"/>
        </w:rPr>
        <w:t>附表</w:t>
      </w:r>
      <w:r>
        <w:rPr>
          <w:rFonts w:hint="eastAsia" w:ascii="黑体" w:hAnsi="宋体" w:eastAsia="黑体"/>
          <w:color w:val="auto"/>
          <w:sz w:val="30"/>
          <w:szCs w:val="30"/>
          <w:lang w:val="en-US" w:eastAsia="zh-CN"/>
        </w:rPr>
        <w:t>4</w:t>
      </w:r>
      <w:r>
        <w:rPr>
          <w:rFonts w:hint="eastAsia" w:ascii="黑体" w:hAnsi="宋体" w:eastAsia="黑体"/>
          <w:color w:val="auto"/>
          <w:sz w:val="30"/>
          <w:szCs w:val="30"/>
        </w:rPr>
        <w:t xml:space="preserve">                   </w:t>
      </w:r>
    </w:p>
    <w:p>
      <w:pPr>
        <w:snapToGrid w:val="0"/>
        <w:spacing w:before="156" w:beforeLines="50"/>
        <w:jc w:val="center"/>
        <w:rPr>
          <w:rFonts w:ascii="仿宋_GB2312" w:hAnsi="仿宋"/>
          <w:color w:val="auto"/>
          <w:szCs w:val="21"/>
        </w:rPr>
      </w:pPr>
      <w:r>
        <w:rPr>
          <w:rFonts w:hint="eastAsia" w:ascii="宋体" w:hAnsi="宋体"/>
          <w:b/>
          <w:color w:val="auto"/>
          <w:sz w:val="44"/>
          <w:szCs w:val="44"/>
        </w:rPr>
        <w:t>2020年二次供水卫生管理</w:t>
      </w:r>
      <w:r>
        <w:rPr>
          <w:rFonts w:hint="eastAsia" w:ascii="宋体" w:hAnsi="宋体"/>
          <w:b/>
          <w:bCs/>
          <w:color w:val="auto"/>
          <w:sz w:val="44"/>
          <w:szCs w:val="44"/>
        </w:rPr>
        <w:t>国家随机监督抽查信息</w:t>
      </w:r>
      <w:r>
        <w:rPr>
          <w:rFonts w:hint="eastAsia" w:ascii="宋体" w:hAnsi="宋体"/>
          <w:b/>
          <w:color w:val="auto"/>
          <w:sz w:val="44"/>
          <w:szCs w:val="44"/>
        </w:rPr>
        <w:t>汇总表</w:t>
      </w:r>
    </w:p>
    <w:tbl>
      <w:tblPr>
        <w:tblStyle w:val="16"/>
        <w:tblW w:w="13950" w:type="dxa"/>
        <w:jc w:val="center"/>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1316"/>
        <w:gridCol w:w="1701"/>
        <w:gridCol w:w="1701"/>
        <w:gridCol w:w="1701"/>
        <w:gridCol w:w="1701"/>
        <w:gridCol w:w="1559"/>
        <w:gridCol w:w="1418"/>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1477" w:type="dxa"/>
            <w:vMerge w:val="restart"/>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辖区内二次供水设施总数</w:t>
            </w:r>
          </w:p>
        </w:tc>
        <w:tc>
          <w:tcPr>
            <w:tcW w:w="1316" w:type="dxa"/>
            <w:vMerge w:val="restart"/>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检查设施数</w:t>
            </w:r>
          </w:p>
        </w:tc>
        <w:tc>
          <w:tcPr>
            <w:tcW w:w="6804" w:type="dxa"/>
            <w:gridSpan w:val="4"/>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检查内容符合要求设施数</w:t>
            </w:r>
          </w:p>
        </w:tc>
        <w:tc>
          <w:tcPr>
            <w:tcW w:w="1559" w:type="dxa"/>
            <w:vMerge w:val="restart"/>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已开展饮用水卫生安全巡查服务</w:t>
            </w:r>
            <w:r>
              <w:rPr>
                <w:rFonts w:hint="default" w:ascii="华文仿宋" w:hAnsi="华文仿宋" w:eastAsia="华文仿宋" w:cs="仿宋_GB2312"/>
                <w:color w:val="auto"/>
                <w:sz w:val="22"/>
              </w:rPr>
              <w:t>的</w:t>
            </w:r>
            <w:r>
              <w:rPr>
                <w:rFonts w:hint="eastAsia" w:ascii="华文仿宋" w:hAnsi="华文仿宋" w:eastAsia="华文仿宋" w:cs="仿宋_GB2312"/>
                <w:color w:val="auto"/>
                <w:sz w:val="22"/>
              </w:rPr>
              <w:t>设施数</w:t>
            </w:r>
          </w:p>
        </w:tc>
        <w:tc>
          <w:tcPr>
            <w:tcW w:w="1418" w:type="dxa"/>
            <w:vMerge w:val="restart"/>
            <w:tcBorders>
              <w:bottom w:val="single" w:color="auto" w:sz="4" w:space="0"/>
            </w:tcBorders>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案件数</w:t>
            </w:r>
          </w:p>
        </w:tc>
        <w:tc>
          <w:tcPr>
            <w:tcW w:w="1376" w:type="dxa"/>
            <w:vMerge w:val="restart"/>
            <w:tcBorders>
              <w:bottom w:val="single" w:color="auto" w:sz="4" w:space="0"/>
            </w:tcBorders>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罚款金额</w:t>
            </w:r>
          </w:p>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477" w:type="dxa"/>
            <w:vMerge w:val="continue"/>
            <w:vAlign w:val="center"/>
          </w:tcPr>
          <w:p>
            <w:pPr>
              <w:widowControl/>
              <w:jc w:val="center"/>
              <w:rPr>
                <w:rFonts w:ascii="华文仿宋" w:hAnsi="华文仿宋" w:eastAsia="华文仿宋"/>
                <w:color w:val="auto"/>
                <w:szCs w:val="21"/>
              </w:rPr>
            </w:pPr>
          </w:p>
        </w:tc>
        <w:tc>
          <w:tcPr>
            <w:tcW w:w="1316" w:type="dxa"/>
            <w:vMerge w:val="continue"/>
            <w:vAlign w:val="top"/>
          </w:tcPr>
          <w:p>
            <w:pPr>
              <w:widowControl/>
              <w:jc w:val="center"/>
              <w:rPr>
                <w:rFonts w:ascii="华文仿宋" w:hAnsi="华文仿宋" w:eastAsia="华文仿宋"/>
                <w:color w:val="auto"/>
                <w:szCs w:val="21"/>
              </w:rPr>
            </w:pPr>
          </w:p>
        </w:tc>
        <w:tc>
          <w:tcPr>
            <w:tcW w:w="1701"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供管水人员健康体检和培训</w:t>
            </w:r>
          </w:p>
        </w:tc>
        <w:tc>
          <w:tcPr>
            <w:tcW w:w="1701"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设施卫生防护及周围环境</w:t>
            </w:r>
          </w:p>
        </w:tc>
        <w:tc>
          <w:tcPr>
            <w:tcW w:w="1701"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储水设备定期</w:t>
            </w:r>
          </w:p>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清洗消毒</w:t>
            </w:r>
          </w:p>
        </w:tc>
        <w:tc>
          <w:tcPr>
            <w:tcW w:w="1701"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开展水质自检</w:t>
            </w:r>
          </w:p>
        </w:tc>
        <w:tc>
          <w:tcPr>
            <w:tcW w:w="1559" w:type="dxa"/>
            <w:vMerge w:val="continue"/>
            <w:vAlign w:val="center"/>
          </w:tcPr>
          <w:p>
            <w:pPr>
              <w:widowControl/>
              <w:jc w:val="center"/>
              <w:rPr>
                <w:rFonts w:ascii="华文仿宋" w:hAnsi="华文仿宋" w:eastAsia="华文仿宋"/>
                <w:color w:val="auto"/>
                <w:szCs w:val="21"/>
              </w:rPr>
            </w:pPr>
          </w:p>
        </w:tc>
        <w:tc>
          <w:tcPr>
            <w:tcW w:w="1418" w:type="dxa"/>
            <w:vMerge w:val="continue"/>
            <w:vAlign w:val="center"/>
          </w:tcPr>
          <w:p>
            <w:pPr>
              <w:widowControl/>
              <w:jc w:val="center"/>
              <w:rPr>
                <w:rFonts w:ascii="华文仿宋" w:hAnsi="华文仿宋" w:eastAsia="华文仿宋"/>
                <w:color w:val="auto"/>
                <w:szCs w:val="21"/>
              </w:rPr>
            </w:pPr>
          </w:p>
        </w:tc>
        <w:tc>
          <w:tcPr>
            <w:tcW w:w="1376" w:type="dxa"/>
            <w:vMerge w:val="continue"/>
            <w:vAlign w:val="center"/>
          </w:tcPr>
          <w:p>
            <w:pPr>
              <w:widowControl/>
              <w:jc w:val="center"/>
              <w:rPr>
                <w:rFonts w:ascii="华文仿宋" w:hAnsi="华文仿宋" w:eastAsia="华文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77" w:type="dxa"/>
            <w:vAlign w:val="center"/>
          </w:tcPr>
          <w:p>
            <w:pPr>
              <w:widowControl/>
              <w:jc w:val="center"/>
              <w:rPr>
                <w:rFonts w:ascii="华文仿宋" w:hAnsi="华文仿宋" w:eastAsia="华文仿宋" w:cs="宋体"/>
                <w:color w:val="auto"/>
                <w:kern w:val="0"/>
                <w:szCs w:val="21"/>
              </w:rPr>
            </w:pPr>
          </w:p>
        </w:tc>
        <w:tc>
          <w:tcPr>
            <w:tcW w:w="1316" w:type="dxa"/>
            <w:vAlign w:val="center"/>
          </w:tcPr>
          <w:p>
            <w:pPr>
              <w:widowControl/>
              <w:jc w:val="center"/>
              <w:rPr>
                <w:rFonts w:ascii="华文仿宋" w:hAnsi="华文仿宋" w:eastAsia="华文仿宋" w:cs="宋体"/>
                <w:color w:val="auto"/>
                <w:kern w:val="0"/>
                <w:szCs w:val="21"/>
              </w:rPr>
            </w:pPr>
          </w:p>
        </w:tc>
        <w:tc>
          <w:tcPr>
            <w:tcW w:w="1701" w:type="dxa"/>
            <w:vAlign w:val="center"/>
          </w:tcPr>
          <w:p>
            <w:pPr>
              <w:widowControl/>
              <w:jc w:val="center"/>
              <w:rPr>
                <w:rFonts w:ascii="华文仿宋" w:hAnsi="华文仿宋" w:eastAsia="华文仿宋" w:cs="宋体"/>
                <w:color w:val="auto"/>
                <w:kern w:val="0"/>
                <w:szCs w:val="21"/>
              </w:rPr>
            </w:pPr>
          </w:p>
        </w:tc>
        <w:tc>
          <w:tcPr>
            <w:tcW w:w="1701" w:type="dxa"/>
            <w:vAlign w:val="center"/>
          </w:tcPr>
          <w:p>
            <w:pPr>
              <w:widowControl/>
              <w:jc w:val="center"/>
              <w:rPr>
                <w:rFonts w:ascii="华文仿宋" w:hAnsi="华文仿宋" w:eastAsia="华文仿宋" w:cs="宋体"/>
                <w:color w:val="auto"/>
                <w:kern w:val="0"/>
                <w:szCs w:val="21"/>
              </w:rPr>
            </w:pPr>
          </w:p>
        </w:tc>
        <w:tc>
          <w:tcPr>
            <w:tcW w:w="1701" w:type="dxa"/>
            <w:vAlign w:val="center"/>
          </w:tcPr>
          <w:p>
            <w:pPr>
              <w:widowControl/>
              <w:jc w:val="center"/>
              <w:rPr>
                <w:rFonts w:ascii="华文仿宋" w:hAnsi="华文仿宋" w:eastAsia="华文仿宋" w:cs="宋体"/>
                <w:color w:val="auto"/>
                <w:kern w:val="0"/>
                <w:szCs w:val="21"/>
              </w:rPr>
            </w:pPr>
          </w:p>
        </w:tc>
        <w:tc>
          <w:tcPr>
            <w:tcW w:w="1701" w:type="dxa"/>
            <w:vAlign w:val="center"/>
          </w:tcPr>
          <w:p>
            <w:pPr>
              <w:widowControl/>
              <w:jc w:val="center"/>
              <w:rPr>
                <w:rFonts w:ascii="华文仿宋" w:hAnsi="华文仿宋" w:eastAsia="华文仿宋" w:cs="宋体"/>
                <w:color w:val="auto"/>
                <w:kern w:val="0"/>
                <w:szCs w:val="21"/>
              </w:rPr>
            </w:pPr>
          </w:p>
        </w:tc>
        <w:tc>
          <w:tcPr>
            <w:tcW w:w="1559" w:type="dxa"/>
            <w:vAlign w:val="center"/>
          </w:tcPr>
          <w:p>
            <w:pPr>
              <w:widowControl/>
              <w:jc w:val="center"/>
              <w:rPr>
                <w:rFonts w:ascii="华文仿宋" w:hAnsi="华文仿宋" w:eastAsia="华文仿宋" w:cs="宋体"/>
                <w:color w:val="auto"/>
                <w:kern w:val="0"/>
                <w:szCs w:val="21"/>
              </w:rPr>
            </w:pPr>
          </w:p>
        </w:tc>
        <w:tc>
          <w:tcPr>
            <w:tcW w:w="1418" w:type="dxa"/>
            <w:vAlign w:val="center"/>
          </w:tcPr>
          <w:p>
            <w:pPr>
              <w:widowControl/>
              <w:jc w:val="center"/>
              <w:rPr>
                <w:rFonts w:ascii="华文仿宋" w:hAnsi="华文仿宋" w:eastAsia="华文仿宋" w:cs="宋体"/>
                <w:color w:val="auto"/>
                <w:kern w:val="0"/>
                <w:szCs w:val="21"/>
              </w:rPr>
            </w:pPr>
          </w:p>
        </w:tc>
        <w:tc>
          <w:tcPr>
            <w:tcW w:w="1376" w:type="dxa"/>
            <w:vAlign w:val="center"/>
          </w:tcPr>
          <w:p>
            <w:pPr>
              <w:widowControl/>
              <w:jc w:val="center"/>
              <w:rPr>
                <w:rFonts w:ascii="华文仿宋" w:hAnsi="华文仿宋" w:eastAsia="华文仿宋" w:cs="宋体"/>
                <w:color w:val="auto"/>
                <w:kern w:val="0"/>
                <w:szCs w:val="21"/>
              </w:rPr>
            </w:pPr>
          </w:p>
        </w:tc>
      </w:tr>
    </w:tbl>
    <w:p>
      <w:pPr>
        <w:keepNext w:val="0"/>
        <w:keepLines w:val="0"/>
        <w:pageBreakBefore w:val="0"/>
        <w:widowControl w:val="0"/>
        <w:kinsoku/>
        <w:wordWrap/>
        <w:overflowPunct/>
        <w:topLinePunct w:val="0"/>
        <w:autoSpaceDE/>
        <w:autoSpaceDN/>
        <w:bidi w:val="0"/>
        <w:adjustRightInd/>
        <w:snapToGrid w:val="0"/>
        <w:jc w:val="left"/>
        <w:textAlignment w:val="auto"/>
        <w:outlineLvl w:val="9"/>
        <w:rPr>
          <w:rFonts w:hint="eastAsia" w:ascii="黑体" w:hAnsi="宋体" w:eastAsia="黑体"/>
          <w:color w:val="auto"/>
          <w:sz w:val="30"/>
          <w:szCs w:val="30"/>
        </w:rPr>
      </w:pPr>
    </w:p>
    <w:p>
      <w:pPr>
        <w:keepNext w:val="0"/>
        <w:keepLines w:val="0"/>
        <w:pageBreakBefore w:val="0"/>
        <w:widowControl w:val="0"/>
        <w:kinsoku/>
        <w:wordWrap/>
        <w:overflowPunct/>
        <w:topLinePunct w:val="0"/>
        <w:autoSpaceDE/>
        <w:autoSpaceDN/>
        <w:bidi w:val="0"/>
        <w:adjustRightInd/>
        <w:snapToGrid w:val="0"/>
        <w:jc w:val="left"/>
        <w:textAlignment w:val="auto"/>
        <w:outlineLvl w:val="9"/>
        <w:rPr>
          <w:rFonts w:hint="eastAsia" w:ascii="黑体" w:hAnsi="宋体" w:eastAsia="黑体"/>
          <w:color w:val="auto"/>
          <w:sz w:val="30"/>
          <w:szCs w:val="30"/>
          <w:lang w:val="en-US" w:eastAsia="zh-CN"/>
        </w:rPr>
      </w:pPr>
      <w:r>
        <w:rPr>
          <w:rFonts w:hint="eastAsia" w:ascii="黑体" w:hAnsi="宋体" w:eastAsia="黑体"/>
          <w:color w:val="auto"/>
          <w:sz w:val="30"/>
          <w:szCs w:val="30"/>
        </w:rPr>
        <w:t>附表</w:t>
      </w:r>
      <w:r>
        <w:rPr>
          <w:rFonts w:hint="eastAsia" w:ascii="黑体" w:hAnsi="宋体" w:eastAsia="黑体"/>
          <w:color w:val="auto"/>
          <w:sz w:val="30"/>
          <w:szCs w:val="30"/>
          <w:lang w:val="en-US" w:eastAsia="zh-CN"/>
        </w:rPr>
        <w:t>5</w:t>
      </w:r>
    </w:p>
    <w:p>
      <w:pPr>
        <w:snapToGrid w:val="0"/>
        <w:spacing w:before="156" w:beforeLines="50"/>
        <w:jc w:val="center"/>
        <w:rPr>
          <w:rFonts w:ascii="宋体" w:hAnsi="宋体"/>
          <w:color w:val="auto"/>
          <w:szCs w:val="32"/>
        </w:rPr>
      </w:pPr>
      <w:r>
        <w:rPr>
          <w:rFonts w:ascii="宋体" w:hAnsi="宋体"/>
          <w:b/>
          <w:color w:val="auto"/>
          <w:sz w:val="44"/>
          <w:szCs w:val="44"/>
        </w:rPr>
        <w:t>2020年涉水产品</w:t>
      </w:r>
      <w:r>
        <w:rPr>
          <w:rFonts w:hint="eastAsia" w:ascii="宋体" w:hAnsi="宋体"/>
          <w:b/>
          <w:color w:val="auto"/>
          <w:sz w:val="44"/>
          <w:szCs w:val="44"/>
        </w:rPr>
        <w:t>经营</w:t>
      </w:r>
      <w:r>
        <w:rPr>
          <w:rFonts w:ascii="宋体" w:hAnsi="宋体"/>
          <w:b/>
          <w:color w:val="auto"/>
          <w:sz w:val="44"/>
          <w:szCs w:val="44"/>
        </w:rPr>
        <w:t>单位国家</w:t>
      </w:r>
      <w:r>
        <w:rPr>
          <w:rFonts w:hint="eastAsia" w:ascii="宋体" w:hAnsi="宋体"/>
          <w:b/>
          <w:color w:val="auto"/>
          <w:sz w:val="44"/>
          <w:szCs w:val="44"/>
        </w:rPr>
        <w:t>随机</w:t>
      </w:r>
      <w:r>
        <w:rPr>
          <w:rFonts w:ascii="宋体" w:hAnsi="宋体"/>
          <w:b/>
          <w:color w:val="auto"/>
          <w:sz w:val="44"/>
          <w:szCs w:val="44"/>
        </w:rPr>
        <w:t>监督抽查信息汇总表</w:t>
      </w:r>
    </w:p>
    <w:tbl>
      <w:tblPr>
        <w:tblStyle w:val="16"/>
        <w:tblW w:w="13980" w:type="dxa"/>
        <w:jc w:val="center"/>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134"/>
        <w:gridCol w:w="1134"/>
        <w:gridCol w:w="1134"/>
        <w:gridCol w:w="1134"/>
        <w:gridCol w:w="1134"/>
        <w:gridCol w:w="993"/>
        <w:gridCol w:w="1134"/>
        <w:gridCol w:w="1275"/>
        <w:gridCol w:w="99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2819"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单位类别</w:t>
            </w:r>
          </w:p>
        </w:tc>
        <w:tc>
          <w:tcPr>
            <w:tcW w:w="1134"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检查</w:t>
            </w:r>
          </w:p>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单位数</w:t>
            </w:r>
          </w:p>
        </w:tc>
        <w:tc>
          <w:tcPr>
            <w:tcW w:w="1134"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单位</w:t>
            </w:r>
          </w:p>
          <w:p>
            <w:pPr>
              <w:spacing w:line="320" w:lineRule="exact"/>
              <w:jc w:val="left"/>
              <w:rPr>
                <w:rFonts w:hint="eastAsia" w:ascii="华文仿宋" w:hAnsi="华文仿宋" w:eastAsia="华文仿宋" w:cs="仿宋_GB2312"/>
                <w:color w:val="auto"/>
                <w:sz w:val="22"/>
                <w:lang w:eastAsia="zh-CN"/>
              </w:rPr>
            </w:pPr>
            <w:r>
              <w:rPr>
                <w:rFonts w:hint="eastAsia" w:ascii="华文仿宋" w:hAnsi="华文仿宋" w:eastAsia="华文仿宋" w:cs="仿宋_GB2312"/>
                <w:color w:val="auto"/>
                <w:sz w:val="22"/>
              </w:rPr>
              <w:t>合格数</w:t>
            </w:r>
            <w:r>
              <w:rPr>
                <w:rFonts w:hint="eastAsia" w:ascii="华文仿宋" w:hAnsi="华文仿宋" w:eastAsia="华文仿宋" w:cs="仿宋_GB2312"/>
                <w:color w:val="auto"/>
                <w:sz w:val="22"/>
                <w:lang w:eastAsia="zh-CN"/>
              </w:rPr>
              <w:t>（</w:t>
            </w:r>
            <w:r>
              <w:rPr>
                <w:rFonts w:hint="eastAsia" w:ascii="华文仿宋" w:hAnsi="华文仿宋" w:eastAsia="华文仿宋" w:cs="仿宋_GB2312"/>
                <w:color w:val="auto"/>
                <w:sz w:val="22"/>
              </w:rPr>
              <w:t>a</w:t>
            </w:r>
            <w:r>
              <w:rPr>
                <w:rFonts w:hint="eastAsia" w:ascii="华文仿宋" w:hAnsi="华文仿宋" w:eastAsia="华文仿宋" w:cs="仿宋_GB2312"/>
                <w:color w:val="auto"/>
                <w:sz w:val="22"/>
                <w:lang w:eastAsia="zh-CN"/>
              </w:rPr>
              <w:t>）</w:t>
            </w:r>
          </w:p>
        </w:tc>
        <w:tc>
          <w:tcPr>
            <w:tcW w:w="1134"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检查</w:t>
            </w:r>
          </w:p>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产品数</w:t>
            </w:r>
          </w:p>
        </w:tc>
        <w:tc>
          <w:tcPr>
            <w:tcW w:w="1134" w:type="dxa"/>
            <w:vAlign w:val="center"/>
          </w:tcPr>
          <w:p>
            <w:pPr>
              <w:spacing w:line="320" w:lineRule="exact"/>
              <w:jc w:val="left"/>
              <w:rPr>
                <w:rFonts w:hint="eastAsia" w:ascii="华文仿宋" w:hAnsi="华文仿宋" w:eastAsia="华文仿宋" w:cs="仿宋_GB2312"/>
                <w:color w:val="auto"/>
                <w:sz w:val="22"/>
                <w:lang w:eastAsia="zh-CN"/>
              </w:rPr>
            </w:pPr>
            <w:r>
              <w:rPr>
                <w:rFonts w:hint="eastAsia" w:ascii="华文仿宋" w:hAnsi="华文仿宋" w:eastAsia="华文仿宋" w:cs="仿宋_GB2312"/>
                <w:color w:val="auto"/>
                <w:sz w:val="22"/>
              </w:rPr>
              <w:t>产品检查合格数</w:t>
            </w:r>
            <w:r>
              <w:rPr>
                <w:rFonts w:hint="eastAsia" w:ascii="华文仿宋" w:hAnsi="华文仿宋" w:eastAsia="华文仿宋" w:cs="仿宋_GB2312"/>
                <w:color w:val="auto"/>
                <w:sz w:val="22"/>
                <w:lang w:eastAsia="zh-CN"/>
              </w:rPr>
              <w:t>（</w:t>
            </w:r>
            <w:r>
              <w:rPr>
                <w:rFonts w:hint="eastAsia" w:ascii="华文仿宋" w:hAnsi="华文仿宋" w:eastAsia="华文仿宋" w:cs="仿宋_GB2312"/>
                <w:color w:val="auto"/>
                <w:sz w:val="22"/>
              </w:rPr>
              <w:t>b</w:t>
            </w:r>
            <w:r>
              <w:rPr>
                <w:rFonts w:hint="eastAsia" w:ascii="华文仿宋" w:hAnsi="华文仿宋" w:eastAsia="华文仿宋" w:cs="仿宋_GB2312"/>
                <w:color w:val="auto"/>
                <w:sz w:val="22"/>
                <w:lang w:eastAsia="zh-CN"/>
              </w:rPr>
              <w:t>）</w:t>
            </w:r>
          </w:p>
        </w:tc>
        <w:tc>
          <w:tcPr>
            <w:tcW w:w="1134"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发现无证产品数</w:t>
            </w:r>
          </w:p>
        </w:tc>
        <w:tc>
          <w:tcPr>
            <w:tcW w:w="993"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检测</w:t>
            </w:r>
          </w:p>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产品数</w:t>
            </w:r>
          </w:p>
        </w:tc>
        <w:tc>
          <w:tcPr>
            <w:tcW w:w="1134"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产品检测合格数</w:t>
            </w:r>
          </w:p>
        </w:tc>
        <w:tc>
          <w:tcPr>
            <w:tcW w:w="1275"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责令限期改正单位数</w:t>
            </w:r>
          </w:p>
        </w:tc>
        <w:tc>
          <w:tcPr>
            <w:tcW w:w="993"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案件数</w:t>
            </w:r>
          </w:p>
        </w:tc>
        <w:tc>
          <w:tcPr>
            <w:tcW w:w="1096"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19"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在华责任单位</w:t>
            </w: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993" w:type="dxa"/>
            <w:vAlign w:val="center"/>
          </w:tcPr>
          <w:p>
            <w:pPr>
              <w:spacing w:line="320" w:lineRule="exact"/>
              <w:jc w:val="left"/>
              <w:rPr>
                <w:rFonts w:hint="eastAsia" w:ascii="华文仿宋" w:hAnsi="华文仿宋" w:eastAsia="华文仿宋" w:cs="仿宋_GB2312"/>
                <w:color w:val="auto"/>
                <w:sz w:val="22"/>
              </w:rPr>
            </w:pP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1275" w:type="dxa"/>
            <w:vAlign w:val="center"/>
          </w:tcPr>
          <w:p>
            <w:pPr>
              <w:spacing w:line="320" w:lineRule="exact"/>
              <w:jc w:val="left"/>
              <w:rPr>
                <w:rFonts w:hint="eastAsia" w:ascii="华文仿宋" w:hAnsi="华文仿宋" w:eastAsia="华文仿宋" w:cs="仿宋_GB2312"/>
                <w:color w:val="auto"/>
                <w:sz w:val="22"/>
              </w:rPr>
            </w:pPr>
          </w:p>
        </w:tc>
        <w:tc>
          <w:tcPr>
            <w:tcW w:w="993" w:type="dxa"/>
            <w:vAlign w:val="center"/>
          </w:tcPr>
          <w:p>
            <w:pPr>
              <w:spacing w:line="320" w:lineRule="exact"/>
              <w:jc w:val="left"/>
              <w:rPr>
                <w:rFonts w:hint="eastAsia" w:ascii="华文仿宋" w:hAnsi="华文仿宋" w:eastAsia="华文仿宋" w:cs="仿宋_GB2312"/>
                <w:color w:val="auto"/>
                <w:sz w:val="22"/>
              </w:rPr>
            </w:pPr>
          </w:p>
        </w:tc>
        <w:tc>
          <w:tcPr>
            <w:tcW w:w="1096" w:type="dxa"/>
            <w:vAlign w:val="center"/>
          </w:tcPr>
          <w:p>
            <w:pPr>
              <w:spacing w:line="320" w:lineRule="exact"/>
              <w:jc w:val="left"/>
              <w:rPr>
                <w:rFonts w:hint="eastAsia" w:ascii="华文仿宋" w:hAnsi="华文仿宋" w:eastAsia="华文仿宋"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19"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城市实体经销单位</w:t>
            </w: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993"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w:t>
            </w:r>
          </w:p>
        </w:tc>
        <w:tc>
          <w:tcPr>
            <w:tcW w:w="1134"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w:t>
            </w:r>
          </w:p>
        </w:tc>
        <w:tc>
          <w:tcPr>
            <w:tcW w:w="1275" w:type="dxa"/>
            <w:vAlign w:val="center"/>
          </w:tcPr>
          <w:p>
            <w:pPr>
              <w:spacing w:line="320" w:lineRule="exact"/>
              <w:jc w:val="left"/>
              <w:rPr>
                <w:rFonts w:hint="eastAsia" w:ascii="华文仿宋" w:hAnsi="华文仿宋" w:eastAsia="华文仿宋" w:cs="仿宋_GB2312"/>
                <w:color w:val="auto"/>
                <w:sz w:val="22"/>
              </w:rPr>
            </w:pPr>
          </w:p>
        </w:tc>
        <w:tc>
          <w:tcPr>
            <w:tcW w:w="993" w:type="dxa"/>
            <w:vAlign w:val="center"/>
          </w:tcPr>
          <w:p>
            <w:pPr>
              <w:spacing w:line="320" w:lineRule="exact"/>
              <w:jc w:val="left"/>
              <w:rPr>
                <w:rFonts w:hint="eastAsia" w:ascii="华文仿宋" w:hAnsi="华文仿宋" w:eastAsia="华文仿宋" w:cs="仿宋_GB2312"/>
                <w:color w:val="auto"/>
                <w:sz w:val="22"/>
              </w:rPr>
            </w:pPr>
          </w:p>
        </w:tc>
        <w:tc>
          <w:tcPr>
            <w:tcW w:w="1096" w:type="dxa"/>
            <w:vAlign w:val="center"/>
          </w:tcPr>
          <w:p>
            <w:pPr>
              <w:spacing w:line="320" w:lineRule="exact"/>
              <w:jc w:val="left"/>
              <w:rPr>
                <w:rFonts w:hint="eastAsia" w:ascii="华文仿宋" w:hAnsi="华文仿宋" w:eastAsia="华文仿宋"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19"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乡镇实体经销单位</w:t>
            </w: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993"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w:t>
            </w:r>
          </w:p>
        </w:tc>
        <w:tc>
          <w:tcPr>
            <w:tcW w:w="1134"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w:t>
            </w:r>
          </w:p>
        </w:tc>
        <w:tc>
          <w:tcPr>
            <w:tcW w:w="1275" w:type="dxa"/>
            <w:vAlign w:val="center"/>
          </w:tcPr>
          <w:p>
            <w:pPr>
              <w:spacing w:line="320" w:lineRule="exact"/>
              <w:jc w:val="left"/>
              <w:rPr>
                <w:rFonts w:hint="eastAsia" w:ascii="华文仿宋" w:hAnsi="华文仿宋" w:eastAsia="华文仿宋" w:cs="仿宋_GB2312"/>
                <w:color w:val="auto"/>
                <w:sz w:val="22"/>
              </w:rPr>
            </w:pPr>
          </w:p>
        </w:tc>
        <w:tc>
          <w:tcPr>
            <w:tcW w:w="993" w:type="dxa"/>
            <w:vAlign w:val="center"/>
          </w:tcPr>
          <w:p>
            <w:pPr>
              <w:spacing w:line="320" w:lineRule="exact"/>
              <w:jc w:val="left"/>
              <w:rPr>
                <w:rFonts w:hint="eastAsia" w:ascii="华文仿宋" w:hAnsi="华文仿宋" w:eastAsia="华文仿宋" w:cs="仿宋_GB2312"/>
                <w:color w:val="auto"/>
                <w:sz w:val="22"/>
              </w:rPr>
            </w:pPr>
          </w:p>
        </w:tc>
        <w:tc>
          <w:tcPr>
            <w:tcW w:w="1096" w:type="dxa"/>
            <w:vAlign w:val="center"/>
          </w:tcPr>
          <w:p>
            <w:pPr>
              <w:spacing w:line="320" w:lineRule="exact"/>
              <w:jc w:val="left"/>
              <w:rPr>
                <w:rFonts w:hint="eastAsia" w:ascii="华文仿宋" w:hAnsi="华文仿宋" w:eastAsia="华文仿宋"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19"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网店</w:t>
            </w: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993"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w:t>
            </w:r>
          </w:p>
        </w:tc>
        <w:tc>
          <w:tcPr>
            <w:tcW w:w="1134" w:type="dxa"/>
            <w:vAlign w:val="center"/>
          </w:tcPr>
          <w:p>
            <w:pPr>
              <w:spacing w:line="320" w:lineRule="exact"/>
              <w:jc w:val="left"/>
              <w:rPr>
                <w:rFonts w:hint="eastAsia" w:ascii="华文仿宋" w:hAnsi="华文仿宋" w:eastAsia="华文仿宋" w:cs="仿宋_GB2312"/>
                <w:color w:val="auto"/>
                <w:sz w:val="22"/>
              </w:rPr>
            </w:pPr>
            <w:r>
              <w:rPr>
                <w:rFonts w:hint="eastAsia" w:ascii="华文仿宋" w:hAnsi="华文仿宋" w:eastAsia="华文仿宋" w:cs="仿宋_GB2312"/>
                <w:color w:val="auto"/>
                <w:sz w:val="22"/>
              </w:rPr>
              <w:t>—</w:t>
            </w:r>
          </w:p>
        </w:tc>
        <w:tc>
          <w:tcPr>
            <w:tcW w:w="1275" w:type="dxa"/>
            <w:vAlign w:val="center"/>
          </w:tcPr>
          <w:p>
            <w:pPr>
              <w:spacing w:line="320" w:lineRule="exact"/>
              <w:jc w:val="left"/>
              <w:rPr>
                <w:rFonts w:hint="eastAsia" w:ascii="华文仿宋" w:hAnsi="华文仿宋" w:eastAsia="华文仿宋" w:cs="仿宋_GB2312"/>
                <w:color w:val="auto"/>
                <w:sz w:val="22"/>
              </w:rPr>
            </w:pPr>
          </w:p>
        </w:tc>
        <w:tc>
          <w:tcPr>
            <w:tcW w:w="993" w:type="dxa"/>
            <w:vAlign w:val="center"/>
          </w:tcPr>
          <w:p>
            <w:pPr>
              <w:spacing w:line="320" w:lineRule="exact"/>
              <w:jc w:val="left"/>
              <w:rPr>
                <w:rFonts w:hint="eastAsia" w:ascii="华文仿宋" w:hAnsi="华文仿宋" w:eastAsia="华文仿宋" w:cs="仿宋_GB2312"/>
                <w:color w:val="auto"/>
                <w:sz w:val="22"/>
              </w:rPr>
            </w:pPr>
          </w:p>
        </w:tc>
        <w:tc>
          <w:tcPr>
            <w:tcW w:w="1096" w:type="dxa"/>
            <w:vAlign w:val="center"/>
          </w:tcPr>
          <w:p>
            <w:pPr>
              <w:spacing w:line="320" w:lineRule="exact"/>
              <w:jc w:val="left"/>
              <w:rPr>
                <w:rFonts w:hint="eastAsia" w:ascii="华文仿宋" w:hAnsi="华文仿宋" w:eastAsia="华文仿宋" w:cs="仿宋_GB2312"/>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19" w:type="dxa"/>
            <w:vAlign w:val="center"/>
          </w:tcPr>
          <w:p>
            <w:pPr>
              <w:spacing w:line="320" w:lineRule="exact"/>
              <w:jc w:val="left"/>
              <w:rPr>
                <w:rFonts w:hint="eastAsia" w:ascii="华文仿宋" w:hAnsi="华文仿宋" w:eastAsia="华文仿宋" w:cs="仿宋_GB2312"/>
                <w:color w:val="auto"/>
                <w:sz w:val="22"/>
                <w:lang w:eastAsia="zh-CN"/>
              </w:rPr>
            </w:pPr>
            <w:r>
              <w:rPr>
                <w:rFonts w:hint="eastAsia" w:ascii="华文仿宋" w:hAnsi="华文仿宋" w:eastAsia="华文仿宋" w:cs="仿宋_GB2312"/>
                <w:color w:val="auto"/>
                <w:sz w:val="22"/>
              </w:rPr>
              <w:t>现制现售饮用水经营单位</w:t>
            </w:r>
            <w:r>
              <w:rPr>
                <w:rFonts w:hint="eastAsia" w:ascii="华文仿宋" w:hAnsi="华文仿宋" w:eastAsia="华文仿宋" w:cs="仿宋_GB2312"/>
                <w:color w:val="auto"/>
                <w:sz w:val="22"/>
                <w:lang w:eastAsia="zh-CN"/>
              </w:rPr>
              <w:t>（</w:t>
            </w:r>
            <w:r>
              <w:rPr>
                <w:rFonts w:hint="eastAsia" w:ascii="华文仿宋" w:hAnsi="华文仿宋" w:eastAsia="华文仿宋" w:cs="仿宋_GB2312"/>
                <w:color w:val="auto"/>
                <w:sz w:val="22"/>
              </w:rPr>
              <w:t>c</w:t>
            </w:r>
            <w:r>
              <w:rPr>
                <w:rFonts w:hint="eastAsia" w:ascii="华文仿宋" w:hAnsi="华文仿宋" w:eastAsia="华文仿宋" w:cs="仿宋_GB2312"/>
                <w:color w:val="auto"/>
                <w:sz w:val="22"/>
                <w:lang w:eastAsia="zh-CN"/>
              </w:rPr>
              <w:t>）</w:t>
            </w: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993" w:type="dxa"/>
            <w:vAlign w:val="center"/>
          </w:tcPr>
          <w:p>
            <w:pPr>
              <w:spacing w:line="320" w:lineRule="exact"/>
              <w:jc w:val="left"/>
              <w:rPr>
                <w:rFonts w:hint="eastAsia" w:ascii="华文仿宋" w:hAnsi="华文仿宋" w:eastAsia="华文仿宋" w:cs="仿宋_GB2312"/>
                <w:color w:val="auto"/>
                <w:sz w:val="22"/>
              </w:rPr>
            </w:pPr>
          </w:p>
        </w:tc>
        <w:tc>
          <w:tcPr>
            <w:tcW w:w="1134" w:type="dxa"/>
            <w:vAlign w:val="center"/>
          </w:tcPr>
          <w:p>
            <w:pPr>
              <w:spacing w:line="320" w:lineRule="exact"/>
              <w:jc w:val="left"/>
              <w:rPr>
                <w:rFonts w:hint="eastAsia" w:ascii="华文仿宋" w:hAnsi="华文仿宋" w:eastAsia="华文仿宋" w:cs="仿宋_GB2312"/>
                <w:color w:val="auto"/>
                <w:sz w:val="22"/>
              </w:rPr>
            </w:pPr>
          </w:p>
        </w:tc>
        <w:tc>
          <w:tcPr>
            <w:tcW w:w="1275" w:type="dxa"/>
            <w:vAlign w:val="center"/>
          </w:tcPr>
          <w:p>
            <w:pPr>
              <w:spacing w:line="320" w:lineRule="exact"/>
              <w:jc w:val="left"/>
              <w:rPr>
                <w:rFonts w:hint="eastAsia" w:ascii="华文仿宋" w:hAnsi="华文仿宋" w:eastAsia="华文仿宋" w:cs="仿宋_GB2312"/>
                <w:color w:val="auto"/>
                <w:sz w:val="22"/>
              </w:rPr>
            </w:pPr>
          </w:p>
        </w:tc>
        <w:tc>
          <w:tcPr>
            <w:tcW w:w="993" w:type="dxa"/>
            <w:vAlign w:val="center"/>
          </w:tcPr>
          <w:p>
            <w:pPr>
              <w:spacing w:line="320" w:lineRule="exact"/>
              <w:jc w:val="left"/>
              <w:rPr>
                <w:rFonts w:hint="eastAsia" w:ascii="华文仿宋" w:hAnsi="华文仿宋" w:eastAsia="华文仿宋" w:cs="仿宋_GB2312"/>
                <w:color w:val="auto"/>
                <w:sz w:val="22"/>
              </w:rPr>
            </w:pPr>
          </w:p>
        </w:tc>
        <w:tc>
          <w:tcPr>
            <w:tcW w:w="1096" w:type="dxa"/>
            <w:vAlign w:val="center"/>
          </w:tcPr>
          <w:p>
            <w:pPr>
              <w:spacing w:line="320" w:lineRule="exact"/>
              <w:jc w:val="left"/>
              <w:rPr>
                <w:rFonts w:hint="eastAsia" w:ascii="华文仿宋" w:hAnsi="华文仿宋" w:eastAsia="华文仿宋" w:cs="仿宋_GB2312"/>
                <w:color w:val="auto"/>
                <w:sz w:val="22"/>
              </w:rPr>
            </w:pPr>
          </w:p>
        </w:tc>
      </w:tr>
    </w:tbl>
    <w:p>
      <w:pPr>
        <w:numPr>
          <w:ilvl w:val="0"/>
          <w:numId w:val="0"/>
        </w:numPr>
        <w:snapToGrid w:val="0"/>
        <w:spacing w:before="156" w:beforeLines="50" w:line="240" w:lineRule="exact"/>
        <w:ind w:left="420" w:leftChars="0"/>
        <w:jc w:val="left"/>
        <w:rPr>
          <w:rFonts w:hint="eastAsia" w:ascii="华文仿宋" w:hAnsi="华文仿宋" w:eastAsia="华文仿宋"/>
          <w:color w:val="auto"/>
          <w:sz w:val="21"/>
          <w:szCs w:val="21"/>
        </w:rPr>
      </w:pPr>
      <w:r>
        <w:rPr>
          <w:rFonts w:ascii="华文仿宋" w:hAnsi="华文仿宋" w:eastAsia="华文仿宋"/>
          <w:color w:val="auto"/>
          <w:sz w:val="21"/>
          <w:szCs w:val="21"/>
        </w:rPr>
        <w:t>a.产品取得卫生许可批件</w:t>
      </w:r>
      <w:r>
        <w:rPr>
          <w:rFonts w:hint="eastAsia" w:ascii="华文仿宋" w:hAnsi="华文仿宋" w:eastAsia="华文仿宋"/>
          <w:color w:val="auto"/>
          <w:sz w:val="21"/>
          <w:szCs w:val="21"/>
        </w:rPr>
        <w:t>，产品检查和检测</w:t>
      </w:r>
      <w:r>
        <w:rPr>
          <w:rFonts w:ascii="华文仿宋" w:hAnsi="华文仿宋" w:eastAsia="华文仿宋"/>
          <w:color w:val="auto"/>
          <w:sz w:val="21"/>
          <w:szCs w:val="21"/>
        </w:rPr>
        <w:t>均合格的</w:t>
      </w:r>
      <w:r>
        <w:rPr>
          <w:rFonts w:hint="eastAsia" w:ascii="华文仿宋" w:hAnsi="华文仿宋" w:eastAsia="华文仿宋"/>
          <w:color w:val="auto"/>
          <w:sz w:val="21"/>
          <w:szCs w:val="21"/>
        </w:rPr>
        <w:t>单位</w:t>
      </w:r>
      <w:r>
        <w:rPr>
          <w:rFonts w:ascii="华文仿宋" w:hAnsi="华文仿宋" w:eastAsia="华文仿宋"/>
          <w:color w:val="auto"/>
          <w:sz w:val="21"/>
          <w:szCs w:val="21"/>
        </w:rPr>
        <w:t>数</w:t>
      </w:r>
      <w:r>
        <w:rPr>
          <w:rFonts w:hint="eastAsia" w:ascii="华文仿宋" w:hAnsi="华文仿宋" w:eastAsia="华文仿宋"/>
          <w:color w:val="auto"/>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exact"/>
        <w:ind w:left="420" w:leftChars="0"/>
        <w:jc w:val="left"/>
        <w:textAlignment w:val="auto"/>
        <w:outlineLvl w:val="9"/>
        <w:rPr>
          <w:rFonts w:ascii="华文仿宋" w:hAnsi="华文仿宋" w:eastAsia="华文仿宋"/>
          <w:color w:val="auto"/>
          <w:sz w:val="21"/>
          <w:szCs w:val="21"/>
        </w:rPr>
      </w:pPr>
      <w:r>
        <w:rPr>
          <w:rFonts w:hint="eastAsia" w:ascii="华文仿宋" w:hAnsi="华文仿宋" w:eastAsia="华文仿宋"/>
          <w:color w:val="auto"/>
          <w:sz w:val="21"/>
          <w:szCs w:val="21"/>
        </w:rPr>
        <w:t>b.</w:t>
      </w:r>
      <w:r>
        <w:rPr>
          <w:rFonts w:ascii="华文仿宋" w:hAnsi="华文仿宋" w:eastAsia="华文仿宋"/>
          <w:color w:val="auto"/>
          <w:sz w:val="21"/>
          <w:szCs w:val="21"/>
        </w:rPr>
        <w:t>产品取得卫生许可批件</w:t>
      </w:r>
      <w:r>
        <w:rPr>
          <w:rFonts w:hint="eastAsia" w:ascii="华文仿宋" w:hAnsi="华文仿宋" w:eastAsia="华文仿宋"/>
          <w:color w:val="auto"/>
          <w:sz w:val="21"/>
          <w:szCs w:val="21"/>
        </w:rPr>
        <w:t>及</w:t>
      </w:r>
      <w:r>
        <w:rPr>
          <w:rFonts w:ascii="华文仿宋" w:hAnsi="华文仿宋" w:eastAsia="华文仿宋"/>
          <w:color w:val="auto"/>
          <w:sz w:val="21"/>
          <w:szCs w:val="21"/>
        </w:rPr>
        <w:t>标签、说明书均合格的产品数</w:t>
      </w:r>
      <w:r>
        <w:rPr>
          <w:rFonts w:hint="eastAsia" w:ascii="华文仿宋" w:hAnsi="华文仿宋" w:eastAsia="华文仿宋"/>
          <w:color w:val="auto"/>
          <w:sz w:val="21"/>
          <w:szCs w:val="21"/>
        </w:rPr>
        <w:t>。</w:t>
      </w:r>
    </w:p>
    <w:p>
      <w:pPr>
        <w:snapToGrid w:val="0"/>
        <w:spacing w:line="240" w:lineRule="exact"/>
        <w:jc w:val="left"/>
        <w:rPr>
          <w:rFonts w:ascii="华文仿宋" w:hAnsi="华文仿宋" w:eastAsia="华文仿宋"/>
          <w:color w:val="auto"/>
          <w:sz w:val="21"/>
          <w:szCs w:val="21"/>
        </w:rPr>
      </w:pPr>
      <w:r>
        <w:rPr>
          <w:rFonts w:hint="default" w:ascii="华文仿宋" w:hAnsi="华文仿宋" w:eastAsia="华文仿宋"/>
          <w:color w:val="auto"/>
          <w:sz w:val="21"/>
          <w:szCs w:val="21"/>
        </w:rPr>
        <w:t xml:space="preserve">    </w:t>
      </w:r>
      <w:r>
        <w:rPr>
          <w:rFonts w:hint="eastAsia" w:ascii="华文仿宋" w:hAnsi="华文仿宋" w:eastAsia="华文仿宋"/>
          <w:color w:val="auto"/>
          <w:sz w:val="21"/>
          <w:szCs w:val="21"/>
        </w:rPr>
        <w:t>c.产品数指应用现场数。</w:t>
      </w:r>
    </w:p>
    <w:p>
      <w:pPr>
        <w:tabs>
          <w:tab w:val="left" w:pos="709"/>
        </w:tabs>
        <w:spacing w:line="320" w:lineRule="exact"/>
        <w:jc w:val="left"/>
        <w:rPr>
          <w:rFonts w:ascii="华文仿宋" w:hAnsi="华文仿宋" w:eastAsia="华文仿宋"/>
          <w:bCs/>
          <w:sz w:val="21"/>
          <w:szCs w:val="21"/>
        </w:rPr>
      </w:pPr>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803" w:right="1440" w:bottom="1803" w:left="1440" w:header="851" w:footer="992" w:gutter="0"/>
      <w:cols w:space="720" w:num="1"/>
      <w:docGrid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Align="top"/>
      <w:rPr>
        <w:rFonts w:ascii="仿宋_GB2312" w:hAnsi="仿宋_GB2312" w:eastAsia="仿宋_GB2312"/>
        <w:sz w:val="28"/>
        <w:szCs w:val="28"/>
      </w:rPr>
    </w:pPr>
    <w:r>
      <w:rPr>
        <w:rStyle w:val="13"/>
        <w:rFonts w:ascii="仿宋_GB2312" w:hAnsi="仿宋_GB2312" w:eastAsia="仿宋_GB2312" w:cs="仿宋_GB2312"/>
        <w:sz w:val="28"/>
        <w:szCs w:val="28"/>
      </w:rPr>
      <w:fldChar w:fldCharType="begin"/>
    </w:r>
    <w:r>
      <w:rPr>
        <w:rStyle w:val="13"/>
        <w:rFonts w:ascii="仿宋_GB2312" w:hAnsi="仿宋_GB2312" w:eastAsia="仿宋_GB2312" w:cs="仿宋_GB2312"/>
        <w:sz w:val="28"/>
        <w:szCs w:val="28"/>
      </w:rPr>
      <w:instrText xml:space="preserve"> PAGE  </w:instrText>
    </w:r>
    <w:r>
      <w:rPr>
        <w:rStyle w:val="13"/>
        <w:rFonts w:ascii="仿宋_GB2312" w:hAnsi="仿宋_GB2312" w:eastAsia="仿宋_GB2312" w:cs="仿宋_GB2312"/>
        <w:sz w:val="28"/>
        <w:szCs w:val="28"/>
      </w:rPr>
      <w:fldChar w:fldCharType="separate"/>
    </w:r>
    <w:r>
      <w:rPr>
        <w:rStyle w:val="13"/>
        <w:rFonts w:ascii="仿宋_GB2312" w:hAnsi="仿宋_GB2312" w:eastAsia="仿宋_GB2312" w:cs="仿宋_GB2312"/>
        <w:sz w:val="28"/>
        <w:szCs w:val="28"/>
      </w:rPr>
      <w:t>- 1 -</w:t>
    </w:r>
    <w:r>
      <w:rPr>
        <w:rStyle w:val="13"/>
        <w:rFonts w:ascii="仿宋_GB2312" w:hAnsi="仿宋_GB2312" w:eastAsia="仿宋_GB2312" w:cs="仿宋_GB2312"/>
        <w:sz w:val="28"/>
        <w:szCs w:val="28"/>
      </w:rPr>
      <w:fldChar w:fldCharType="end"/>
    </w:r>
  </w:p>
  <w:p>
    <w:pPr>
      <w:pStyle w:val="8"/>
      <w:ind w:right="360" w:firstLine="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12</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12"/>
    <w:rsid w:val="00001BC7"/>
    <w:rsid w:val="00014C7F"/>
    <w:rsid w:val="00015ED5"/>
    <w:rsid w:val="000249BD"/>
    <w:rsid w:val="000250E4"/>
    <w:rsid w:val="0004689B"/>
    <w:rsid w:val="00047C63"/>
    <w:rsid w:val="00054F83"/>
    <w:rsid w:val="000566AF"/>
    <w:rsid w:val="00057C2A"/>
    <w:rsid w:val="00065E39"/>
    <w:rsid w:val="00070868"/>
    <w:rsid w:val="000807EF"/>
    <w:rsid w:val="000913FF"/>
    <w:rsid w:val="00096FBA"/>
    <w:rsid w:val="000B20C5"/>
    <w:rsid w:val="000B6F5F"/>
    <w:rsid w:val="000B7575"/>
    <w:rsid w:val="000C647A"/>
    <w:rsid w:val="000E5B4B"/>
    <w:rsid w:val="000E7CF8"/>
    <w:rsid w:val="000F1482"/>
    <w:rsid w:val="000F19EC"/>
    <w:rsid w:val="00117A34"/>
    <w:rsid w:val="001431F2"/>
    <w:rsid w:val="00160C66"/>
    <w:rsid w:val="00163F26"/>
    <w:rsid w:val="00172ADC"/>
    <w:rsid w:val="00182F97"/>
    <w:rsid w:val="0018374C"/>
    <w:rsid w:val="001853D2"/>
    <w:rsid w:val="00185C39"/>
    <w:rsid w:val="001909C4"/>
    <w:rsid w:val="00192793"/>
    <w:rsid w:val="00197C76"/>
    <w:rsid w:val="001A2D32"/>
    <w:rsid w:val="001C430F"/>
    <w:rsid w:val="001E61D9"/>
    <w:rsid w:val="0020598F"/>
    <w:rsid w:val="0021633C"/>
    <w:rsid w:val="002302E2"/>
    <w:rsid w:val="00236832"/>
    <w:rsid w:val="002437D9"/>
    <w:rsid w:val="00243D90"/>
    <w:rsid w:val="00255C39"/>
    <w:rsid w:val="00273981"/>
    <w:rsid w:val="00274FD5"/>
    <w:rsid w:val="002771E1"/>
    <w:rsid w:val="0028170B"/>
    <w:rsid w:val="00282CB2"/>
    <w:rsid w:val="00287078"/>
    <w:rsid w:val="002875F7"/>
    <w:rsid w:val="0029123F"/>
    <w:rsid w:val="002A3404"/>
    <w:rsid w:val="002A695C"/>
    <w:rsid w:val="002C78F1"/>
    <w:rsid w:val="002F2BEF"/>
    <w:rsid w:val="0030062B"/>
    <w:rsid w:val="0030346E"/>
    <w:rsid w:val="00306576"/>
    <w:rsid w:val="0032458B"/>
    <w:rsid w:val="0033029F"/>
    <w:rsid w:val="00344090"/>
    <w:rsid w:val="0036662E"/>
    <w:rsid w:val="00392A30"/>
    <w:rsid w:val="00392A73"/>
    <w:rsid w:val="003B386E"/>
    <w:rsid w:val="003B6B2A"/>
    <w:rsid w:val="003B7190"/>
    <w:rsid w:val="003C324D"/>
    <w:rsid w:val="003C5792"/>
    <w:rsid w:val="003C6086"/>
    <w:rsid w:val="003D0CA4"/>
    <w:rsid w:val="003D2B2B"/>
    <w:rsid w:val="003E5C74"/>
    <w:rsid w:val="003E72FA"/>
    <w:rsid w:val="003F1955"/>
    <w:rsid w:val="003F2354"/>
    <w:rsid w:val="004352B9"/>
    <w:rsid w:val="00442F12"/>
    <w:rsid w:val="00444A95"/>
    <w:rsid w:val="00444D58"/>
    <w:rsid w:val="00455A3D"/>
    <w:rsid w:val="0046142E"/>
    <w:rsid w:val="00465527"/>
    <w:rsid w:val="00480B19"/>
    <w:rsid w:val="004A04C6"/>
    <w:rsid w:val="004A1E66"/>
    <w:rsid w:val="004C27BE"/>
    <w:rsid w:val="004C2971"/>
    <w:rsid w:val="004D2342"/>
    <w:rsid w:val="004D3157"/>
    <w:rsid w:val="004D324B"/>
    <w:rsid w:val="004F21A2"/>
    <w:rsid w:val="004F79E4"/>
    <w:rsid w:val="00500B20"/>
    <w:rsid w:val="00503F2E"/>
    <w:rsid w:val="0054534A"/>
    <w:rsid w:val="0055474B"/>
    <w:rsid w:val="00595FFA"/>
    <w:rsid w:val="00596C82"/>
    <w:rsid w:val="00596ECE"/>
    <w:rsid w:val="00597DD5"/>
    <w:rsid w:val="005E387F"/>
    <w:rsid w:val="005E4F09"/>
    <w:rsid w:val="00605C2D"/>
    <w:rsid w:val="006143F3"/>
    <w:rsid w:val="00616129"/>
    <w:rsid w:val="00623B16"/>
    <w:rsid w:val="00623C0E"/>
    <w:rsid w:val="0062569C"/>
    <w:rsid w:val="006350BD"/>
    <w:rsid w:val="00651334"/>
    <w:rsid w:val="00671EAA"/>
    <w:rsid w:val="006732CD"/>
    <w:rsid w:val="00677CAC"/>
    <w:rsid w:val="00680037"/>
    <w:rsid w:val="00681905"/>
    <w:rsid w:val="00684CC9"/>
    <w:rsid w:val="006936DA"/>
    <w:rsid w:val="006C4861"/>
    <w:rsid w:val="006D7D21"/>
    <w:rsid w:val="006E1FBA"/>
    <w:rsid w:val="00700D71"/>
    <w:rsid w:val="00705972"/>
    <w:rsid w:val="007067F3"/>
    <w:rsid w:val="007133BD"/>
    <w:rsid w:val="00714AC3"/>
    <w:rsid w:val="00720B6A"/>
    <w:rsid w:val="00724AAA"/>
    <w:rsid w:val="00744AF1"/>
    <w:rsid w:val="007461AB"/>
    <w:rsid w:val="00747543"/>
    <w:rsid w:val="00753F9F"/>
    <w:rsid w:val="007573F5"/>
    <w:rsid w:val="0076253C"/>
    <w:rsid w:val="007677C2"/>
    <w:rsid w:val="00793EB5"/>
    <w:rsid w:val="007978EE"/>
    <w:rsid w:val="007A09E6"/>
    <w:rsid w:val="007E48DC"/>
    <w:rsid w:val="007F6F3C"/>
    <w:rsid w:val="008009DD"/>
    <w:rsid w:val="00816B8F"/>
    <w:rsid w:val="00820F16"/>
    <w:rsid w:val="008211A0"/>
    <w:rsid w:val="00826728"/>
    <w:rsid w:val="00827707"/>
    <w:rsid w:val="00840272"/>
    <w:rsid w:val="00866F59"/>
    <w:rsid w:val="0086708C"/>
    <w:rsid w:val="008808F9"/>
    <w:rsid w:val="0088237B"/>
    <w:rsid w:val="00886D5F"/>
    <w:rsid w:val="008B1A2C"/>
    <w:rsid w:val="008C7C8B"/>
    <w:rsid w:val="008D5528"/>
    <w:rsid w:val="008E2424"/>
    <w:rsid w:val="008E49A3"/>
    <w:rsid w:val="008E4F50"/>
    <w:rsid w:val="008F71FD"/>
    <w:rsid w:val="00922CEC"/>
    <w:rsid w:val="009235D5"/>
    <w:rsid w:val="00925479"/>
    <w:rsid w:val="0093230D"/>
    <w:rsid w:val="009415B6"/>
    <w:rsid w:val="0094510A"/>
    <w:rsid w:val="009458EB"/>
    <w:rsid w:val="00965CCB"/>
    <w:rsid w:val="00971B0E"/>
    <w:rsid w:val="009736A3"/>
    <w:rsid w:val="009A2BD1"/>
    <w:rsid w:val="009B4F09"/>
    <w:rsid w:val="009B5855"/>
    <w:rsid w:val="009F4F1E"/>
    <w:rsid w:val="009F5B14"/>
    <w:rsid w:val="00A12D62"/>
    <w:rsid w:val="00A25C33"/>
    <w:rsid w:val="00A36256"/>
    <w:rsid w:val="00A56596"/>
    <w:rsid w:val="00A62EE4"/>
    <w:rsid w:val="00A71A86"/>
    <w:rsid w:val="00A74BEF"/>
    <w:rsid w:val="00A83346"/>
    <w:rsid w:val="00A85A8B"/>
    <w:rsid w:val="00A92AFF"/>
    <w:rsid w:val="00AB06E8"/>
    <w:rsid w:val="00AE5876"/>
    <w:rsid w:val="00AF1143"/>
    <w:rsid w:val="00AF7518"/>
    <w:rsid w:val="00B1045D"/>
    <w:rsid w:val="00B15138"/>
    <w:rsid w:val="00B246C2"/>
    <w:rsid w:val="00B252A7"/>
    <w:rsid w:val="00B4394B"/>
    <w:rsid w:val="00B63616"/>
    <w:rsid w:val="00B706D2"/>
    <w:rsid w:val="00B748BC"/>
    <w:rsid w:val="00BA35CD"/>
    <w:rsid w:val="00BB6575"/>
    <w:rsid w:val="00BC0A47"/>
    <w:rsid w:val="00BC3B4B"/>
    <w:rsid w:val="00BC54C2"/>
    <w:rsid w:val="00BC79B4"/>
    <w:rsid w:val="00BD4FA2"/>
    <w:rsid w:val="00BE40AE"/>
    <w:rsid w:val="00C1658E"/>
    <w:rsid w:val="00C16C72"/>
    <w:rsid w:val="00C17F56"/>
    <w:rsid w:val="00C32EA5"/>
    <w:rsid w:val="00C37FCF"/>
    <w:rsid w:val="00C51AF2"/>
    <w:rsid w:val="00C5326E"/>
    <w:rsid w:val="00C617C0"/>
    <w:rsid w:val="00C77602"/>
    <w:rsid w:val="00C77E0F"/>
    <w:rsid w:val="00C9292D"/>
    <w:rsid w:val="00CA5016"/>
    <w:rsid w:val="00CB0E40"/>
    <w:rsid w:val="00CB4F78"/>
    <w:rsid w:val="00CC749C"/>
    <w:rsid w:val="00CF2559"/>
    <w:rsid w:val="00CF403B"/>
    <w:rsid w:val="00CF6CD1"/>
    <w:rsid w:val="00D0065B"/>
    <w:rsid w:val="00D0408E"/>
    <w:rsid w:val="00D13AAB"/>
    <w:rsid w:val="00D322C6"/>
    <w:rsid w:val="00D46C5D"/>
    <w:rsid w:val="00D76BD7"/>
    <w:rsid w:val="00D91381"/>
    <w:rsid w:val="00D94A18"/>
    <w:rsid w:val="00DB5602"/>
    <w:rsid w:val="00DD2E79"/>
    <w:rsid w:val="00E22884"/>
    <w:rsid w:val="00E40F7E"/>
    <w:rsid w:val="00E44A13"/>
    <w:rsid w:val="00E47BA2"/>
    <w:rsid w:val="00E6172D"/>
    <w:rsid w:val="00E7017E"/>
    <w:rsid w:val="00E74F39"/>
    <w:rsid w:val="00E92D4F"/>
    <w:rsid w:val="00EB7E0B"/>
    <w:rsid w:val="00ED1187"/>
    <w:rsid w:val="00ED2F2D"/>
    <w:rsid w:val="00EE2B27"/>
    <w:rsid w:val="00EE427F"/>
    <w:rsid w:val="00EE6258"/>
    <w:rsid w:val="00F01CCC"/>
    <w:rsid w:val="00F02D52"/>
    <w:rsid w:val="00F03C9B"/>
    <w:rsid w:val="00F16345"/>
    <w:rsid w:val="00F2421B"/>
    <w:rsid w:val="00F25EE3"/>
    <w:rsid w:val="00F314AD"/>
    <w:rsid w:val="00F31AD6"/>
    <w:rsid w:val="00F33CEC"/>
    <w:rsid w:val="00F474C1"/>
    <w:rsid w:val="00F4790F"/>
    <w:rsid w:val="00F55F68"/>
    <w:rsid w:val="00F56977"/>
    <w:rsid w:val="00F63B94"/>
    <w:rsid w:val="00F70B97"/>
    <w:rsid w:val="00F8139F"/>
    <w:rsid w:val="00F95B11"/>
    <w:rsid w:val="00F96001"/>
    <w:rsid w:val="00F961B9"/>
    <w:rsid w:val="00FB2A88"/>
    <w:rsid w:val="00FC5193"/>
    <w:rsid w:val="00FC6E4B"/>
    <w:rsid w:val="00FE7E64"/>
    <w:rsid w:val="0ED36DE2"/>
    <w:rsid w:val="155F2C6F"/>
    <w:rsid w:val="17ED7516"/>
    <w:rsid w:val="192E1F0D"/>
    <w:rsid w:val="1A643C5B"/>
    <w:rsid w:val="1EC91910"/>
    <w:rsid w:val="1EDA0210"/>
    <w:rsid w:val="1FCA33DB"/>
    <w:rsid w:val="20262B75"/>
    <w:rsid w:val="27DD29E5"/>
    <w:rsid w:val="2BF000A4"/>
    <w:rsid w:val="3BEE70BA"/>
    <w:rsid w:val="3CED75D0"/>
    <w:rsid w:val="432E04DD"/>
    <w:rsid w:val="462F7C5F"/>
    <w:rsid w:val="47B56E8B"/>
    <w:rsid w:val="48DE7B2E"/>
    <w:rsid w:val="4FD7149E"/>
    <w:rsid w:val="507150CB"/>
    <w:rsid w:val="53FA7343"/>
    <w:rsid w:val="602D40D8"/>
    <w:rsid w:val="610277F0"/>
    <w:rsid w:val="6675452D"/>
    <w:rsid w:val="668D2E4E"/>
    <w:rsid w:val="6DE26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41"/>
    <w:qFormat/>
    <w:uiPriority w:val="0"/>
    <w:pPr>
      <w:keepNext/>
      <w:keepLines/>
      <w:spacing w:before="340" w:after="330" w:line="578" w:lineRule="auto"/>
      <w:outlineLvl w:val="0"/>
    </w:pPr>
    <w:rPr>
      <w:rFonts w:eastAsia="黑体"/>
      <w:b/>
      <w:bCs/>
      <w:kern w:val="44"/>
      <w:szCs w:val="44"/>
    </w:rPr>
  </w:style>
  <w:style w:type="character" w:default="1" w:styleId="12">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9"/>
    <w:qFormat/>
    <w:uiPriority w:val="0"/>
    <w:rPr>
      <w:rFonts w:ascii="Times New Roman" w:hAnsi="Times New Roman"/>
      <w:b/>
      <w:bCs/>
      <w:szCs w:val="24"/>
    </w:rPr>
  </w:style>
  <w:style w:type="paragraph" w:styleId="4">
    <w:name w:val="annotation text"/>
    <w:basedOn w:val="1"/>
    <w:link w:val="25"/>
    <w:unhideWhenUsed/>
    <w:qFormat/>
    <w:uiPriority w:val="0"/>
    <w:pPr>
      <w:jc w:val="left"/>
    </w:pPr>
    <w:rPr>
      <w:rFonts w:ascii="Calibri" w:hAnsi="Calibri" w:eastAsia="宋体"/>
      <w:sz w:val="21"/>
      <w:szCs w:val="22"/>
    </w:rPr>
  </w:style>
  <w:style w:type="paragraph" w:styleId="5">
    <w:name w:val="Plain Text"/>
    <w:basedOn w:val="1"/>
    <w:link w:val="36"/>
    <w:qFormat/>
    <w:uiPriority w:val="0"/>
    <w:rPr>
      <w:rFonts w:ascii="宋体" w:hAnsi="Courier New" w:eastAsia="宋体" w:cs="Courier New"/>
      <w:sz w:val="21"/>
      <w:szCs w:val="21"/>
    </w:rPr>
  </w:style>
  <w:style w:type="paragraph" w:styleId="6">
    <w:name w:val="Date"/>
    <w:basedOn w:val="1"/>
    <w:next w:val="1"/>
    <w:link w:val="29"/>
    <w:qFormat/>
    <w:uiPriority w:val="0"/>
    <w:pPr>
      <w:ind w:left="100" w:leftChars="2500"/>
    </w:pPr>
    <w:rPr>
      <w:rFonts w:eastAsia="宋体"/>
      <w:sz w:val="21"/>
    </w:rPr>
  </w:style>
  <w:style w:type="paragraph" w:styleId="7">
    <w:name w:val="Balloon Text"/>
    <w:basedOn w:val="1"/>
    <w:link w:val="23"/>
    <w:qFormat/>
    <w:uiPriority w:val="0"/>
    <w:rPr>
      <w:rFonts w:eastAsia="宋体"/>
      <w:sz w:val="18"/>
      <w:szCs w:val="18"/>
    </w:rPr>
  </w:style>
  <w:style w:type="paragraph" w:styleId="8">
    <w:name w:val="footer"/>
    <w:basedOn w:val="1"/>
    <w:link w:val="53"/>
    <w:qFormat/>
    <w:uiPriority w:val="99"/>
    <w:pPr>
      <w:tabs>
        <w:tab w:val="center" w:pos="4153"/>
        <w:tab w:val="right" w:pos="8306"/>
      </w:tabs>
      <w:snapToGrid w:val="0"/>
      <w:jc w:val="left"/>
    </w:pPr>
    <w:rPr>
      <w:rFonts w:eastAsia="宋体"/>
      <w:sz w:val="18"/>
      <w:szCs w:val="18"/>
    </w:rPr>
  </w:style>
  <w:style w:type="paragraph" w:styleId="9">
    <w:name w:val="header"/>
    <w:basedOn w:val="1"/>
    <w:link w:val="38"/>
    <w:qFormat/>
    <w:uiPriority w:val="99"/>
    <w:pPr>
      <w:pBdr>
        <w:bottom w:val="single" w:color="auto" w:sz="6" w:space="1"/>
      </w:pBdr>
      <w:tabs>
        <w:tab w:val="center" w:pos="4153"/>
        <w:tab w:val="right" w:pos="8306"/>
      </w:tabs>
      <w:snapToGrid w:val="0"/>
      <w:jc w:val="center"/>
    </w:pPr>
    <w:rPr>
      <w:rFonts w:eastAsia="宋体"/>
      <w:sz w:val="18"/>
      <w:szCs w:val="18"/>
    </w:rPr>
  </w:style>
  <w:style w:type="paragraph" w:styleId="10">
    <w:name w:val="Subtitle"/>
    <w:basedOn w:val="1"/>
    <w:next w:val="1"/>
    <w:link w:val="35"/>
    <w:qFormat/>
    <w:uiPriority w:val="0"/>
    <w:pPr>
      <w:spacing w:before="240" w:after="60" w:line="312" w:lineRule="auto"/>
      <w:outlineLvl w:val="1"/>
    </w:pPr>
    <w:rPr>
      <w:rFonts w:ascii="Cambria" w:hAnsi="Cambria" w:eastAsia="楷体_GB2312"/>
      <w:b/>
      <w:bCs/>
      <w:kern w:val="28"/>
      <w:szCs w:val="32"/>
    </w:r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3">
    <w:name w:val="page number"/>
    <w:basedOn w:val="12"/>
    <w:qFormat/>
    <w:uiPriority w:val="99"/>
  </w:style>
  <w:style w:type="character" w:styleId="14">
    <w:name w:val="Hyperlink"/>
    <w:qFormat/>
    <w:uiPriority w:val="99"/>
    <w:rPr>
      <w:color w:val="0000FF"/>
      <w:u w:val="single"/>
    </w:rPr>
  </w:style>
  <w:style w:type="character" w:styleId="15">
    <w:name w:val="annotation reference"/>
    <w:qFormat/>
    <w:uiPriority w:val="0"/>
    <w:rPr>
      <w:sz w:val="21"/>
      <w:szCs w:val="21"/>
    </w:rPr>
  </w:style>
  <w:style w:type="table" w:styleId="17">
    <w:name w:val="Table Grid"/>
    <w:basedOn w:val="16"/>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访问过的超链接"/>
    <w:unhideWhenUsed/>
    <w:qFormat/>
    <w:uiPriority w:val="99"/>
    <w:rPr>
      <w:color w:val="800080"/>
      <w:u w:val="single"/>
    </w:rPr>
  </w:style>
  <w:style w:type="character" w:customStyle="1" w:styleId="19">
    <w:name w:val="批注主题 Char"/>
    <w:link w:val="3"/>
    <w:qFormat/>
    <w:uiPriority w:val="0"/>
    <w:rPr>
      <w:b/>
      <w:bCs/>
      <w:kern w:val="2"/>
      <w:sz w:val="21"/>
      <w:szCs w:val="24"/>
    </w:rPr>
  </w:style>
  <w:style w:type="character" w:customStyle="1" w:styleId="20">
    <w:name w:val="批注文字 Char2"/>
    <w:semiHidden/>
    <w:qFormat/>
    <w:uiPriority w:val="99"/>
    <w:rPr>
      <w:kern w:val="2"/>
      <w:sz w:val="21"/>
      <w:szCs w:val="22"/>
    </w:rPr>
  </w:style>
  <w:style w:type="character" w:customStyle="1" w:styleId="21">
    <w:name w:val="页脚 Char1"/>
    <w:qFormat/>
    <w:uiPriority w:val="0"/>
    <w:rPr>
      <w:kern w:val="2"/>
      <w:sz w:val="18"/>
      <w:szCs w:val="18"/>
    </w:rPr>
  </w:style>
  <w:style w:type="character" w:customStyle="1" w:styleId="22">
    <w:name w:val="批注主题 Char2"/>
    <w:semiHidden/>
    <w:qFormat/>
    <w:uiPriority w:val="99"/>
    <w:rPr>
      <w:b/>
      <w:bCs/>
      <w:kern w:val="2"/>
      <w:sz w:val="21"/>
      <w:szCs w:val="22"/>
    </w:rPr>
  </w:style>
  <w:style w:type="character" w:customStyle="1" w:styleId="23">
    <w:name w:val="批注框文本 Char"/>
    <w:link w:val="7"/>
    <w:qFormat/>
    <w:uiPriority w:val="0"/>
    <w:rPr>
      <w:kern w:val="2"/>
      <w:sz w:val="18"/>
      <w:szCs w:val="18"/>
    </w:rPr>
  </w:style>
  <w:style w:type="character" w:customStyle="1" w:styleId="24">
    <w:name w:val="页脚 Char3"/>
    <w:semiHidden/>
    <w:qFormat/>
    <w:uiPriority w:val="99"/>
    <w:rPr>
      <w:kern w:val="2"/>
      <w:sz w:val="18"/>
      <w:szCs w:val="18"/>
    </w:rPr>
  </w:style>
  <w:style w:type="character" w:customStyle="1" w:styleId="25">
    <w:name w:val="批注文字 Char3"/>
    <w:link w:val="4"/>
    <w:qFormat/>
    <w:uiPriority w:val="0"/>
    <w:rPr>
      <w:rFonts w:ascii="Calibri" w:hAnsi="Calibri"/>
      <w:kern w:val="2"/>
      <w:sz w:val="21"/>
      <w:szCs w:val="22"/>
    </w:rPr>
  </w:style>
  <w:style w:type="character" w:customStyle="1" w:styleId="26">
    <w:name w:val="apple-converted-space"/>
    <w:qFormat/>
    <w:uiPriority w:val="0"/>
  </w:style>
  <w:style w:type="character" w:customStyle="1" w:styleId="27">
    <w:name w:val="页脚 Char2"/>
    <w:qFormat/>
    <w:uiPriority w:val="0"/>
    <w:rPr>
      <w:kern w:val="2"/>
      <w:sz w:val="18"/>
      <w:szCs w:val="18"/>
    </w:rPr>
  </w:style>
  <w:style w:type="character" w:customStyle="1" w:styleId="28">
    <w:name w:val="日期 Char4"/>
    <w:qFormat/>
    <w:uiPriority w:val="99"/>
    <w:rPr>
      <w:rFonts w:eastAsia="仿宋_GB2312"/>
      <w:kern w:val="2"/>
      <w:sz w:val="32"/>
      <w:szCs w:val="24"/>
    </w:rPr>
  </w:style>
  <w:style w:type="character" w:customStyle="1" w:styleId="29">
    <w:name w:val="日期 Char"/>
    <w:link w:val="6"/>
    <w:qFormat/>
    <w:uiPriority w:val="0"/>
    <w:rPr>
      <w:kern w:val="2"/>
      <w:sz w:val="21"/>
      <w:szCs w:val="24"/>
    </w:rPr>
  </w:style>
  <w:style w:type="character" w:customStyle="1" w:styleId="30">
    <w:name w:val="纯文本 Char1"/>
    <w:qFormat/>
    <w:uiPriority w:val="99"/>
    <w:rPr>
      <w:rFonts w:ascii="宋体" w:hAnsi="Courier New" w:cs="Courier New"/>
      <w:kern w:val="2"/>
      <w:sz w:val="21"/>
      <w:szCs w:val="21"/>
    </w:rPr>
  </w:style>
  <w:style w:type="character" w:customStyle="1" w:styleId="31">
    <w:name w:val="批注框文本 Char3"/>
    <w:semiHidden/>
    <w:qFormat/>
    <w:uiPriority w:val="99"/>
    <w:rPr>
      <w:kern w:val="2"/>
      <w:sz w:val="18"/>
      <w:szCs w:val="18"/>
    </w:rPr>
  </w:style>
  <w:style w:type="character" w:customStyle="1" w:styleId="32">
    <w:name w:val="批注文字 Char"/>
    <w:qFormat/>
    <w:uiPriority w:val="0"/>
    <w:rPr>
      <w:kern w:val="2"/>
      <w:sz w:val="21"/>
      <w:szCs w:val="24"/>
    </w:rPr>
  </w:style>
  <w:style w:type="character" w:customStyle="1" w:styleId="33">
    <w:name w:val="批注框文本 Char4"/>
    <w:semiHidden/>
    <w:qFormat/>
    <w:uiPriority w:val="99"/>
    <w:rPr>
      <w:kern w:val="2"/>
      <w:sz w:val="18"/>
      <w:szCs w:val="18"/>
    </w:rPr>
  </w:style>
  <w:style w:type="character" w:customStyle="1" w:styleId="34">
    <w:name w:val="副标题 Char2"/>
    <w:qFormat/>
    <w:uiPriority w:val="11"/>
    <w:rPr>
      <w:rFonts w:ascii="Cambria" w:hAnsi="Cambria" w:cs="Times New Roman"/>
      <w:b/>
      <w:bCs/>
      <w:kern w:val="28"/>
      <w:sz w:val="32"/>
      <w:szCs w:val="32"/>
    </w:rPr>
  </w:style>
  <w:style w:type="character" w:customStyle="1" w:styleId="35">
    <w:name w:val="副标题 Char"/>
    <w:link w:val="10"/>
    <w:qFormat/>
    <w:uiPriority w:val="0"/>
    <w:rPr>
      <w:rFonts w:ascii="Cambria" w:hAnsi="Cambria" w:eastAsia="楷体_GB2312"/>
      <w:b/>
      <w:bCs/>
      <w:kern w:val="28"/>
      <w:sz w:val="32"/>
      <w:szCs w:val="32"/>
    </w:rPr>
  </w:style>
  <w:style w:type="character" w:customStyle="1" w:styleId="36">
    <w:name w:val="纯文本 Char"/>
    <w:link w:val="5"/>
    <w:qFormat/>
    <w:uiPriority w:val="0"/>
    <w:rPr>
      <w:rFonts w:ascii="宋体" w:hAnsi="Courier New" w:cs="Courier New"/>
      <w:kern w:val="2"/>
      <w:sz w:val="21"/>
      <w:szCs w:val="21"/>
    </w:rPr>
  </w:style>
  <w:style w:type="character" w:customStyle="1" w:styleId="37">
    <w:name w:val="页眉 Char2"/>
    <w:semiHidden/>
    <w:qFormat/>
    <w:uiPriority w:val="99"/>
    <w:rPr>
      <w:kern w:val="2"/>
      <w:sz w:val="18"/>
      <w:szCs w:val="18"/>
    </w:rPr>
  </w:style>
  <w:style w:type="character" w:customStyle="1" w:styleId="38">
    <w:name w:val="页眉 Char"/>
    <w:link w:val="9"/>
    <w:qFormat/>
    <w:uiPriority w:val="99"/>
    <w:rPr>
      <w:kern w:val="2"/>
      <w:sz w:val="18"/>
      <w:szCs w:val="18"/>
    </w:rPr>
  </w:style>
  <w:style w:type="character" w:customStyle="1" w:styleId="39">
    <w:name w:val="批注主题 Char3"/>
    <w:qFormat/>
    <w:uiPriority w:val="99"/>
    <w:rPr>
      <w:rFonts w:ascii="Calibri" w:hAnsi="Calibri"/>
      <w:b/>
      <w:bCs/>
      <w:kern w:val="2"/>
      <w:sz w:val="21"/>
      <w:szCs w:val="22"/>
    </w:rPr>
  </w:style>
  <w:style w:type="character" w:customStyle="1" w:styleId="40">
    <w:name w:val="批注框文本 Char5"/>
    <w:semiHidden/>
    <w:qFormat/>
    <w:uiPriority w:val="99"/>
    <w:rPr>
      <w:kern w:val="2"/>
      <w:sz w:val="18"/>
      <w:szCs w:val="18"/>
    </w:rPr>
  </w:style>
  <w:style w:type="character" w:customStyle="1" w:styleId="41">
    <w:name w:val="标题 1 Char"/>
    <w:link w:val="2"/>
    <w:qFormat/>
    <w:uiPriority w:val="0"/>
    <w:rPr>
      <w:rFonts w:eastAsia="黑体"/>
      <w:b/>
      <w:bCs/>
      <w:kern w:val="44"/>
      <w:sz w:val="32"/>
      <w:szCs w:val="44"/>
    </w:rPr>
  </w:style>
  <w:style w:type="character" w:customStyle="1" w:styleId="42">
    <w:name w:val="页眉 Char1"/>
    <w:qFormat/>
    <w:uiPriority w:val="0"/>
    <w:rPr>
      <w:kern w:val="2"/>
      <w:sz w:val="18"/>
      <w:szCs w:val="18"/>
    </w:rPr>
  </w:style>
  <w:style w:type="character" w:customStyle="1" w:styleId="43">
    <w:name w:val="纯文本 Char3"/>
    <w:qFormat/>
    <w:uiPriority w:val="99"/>
    <w:rPr>
      <w:rFonts w:ascii="宋体" w:hAnsi="Courier New" w:cs="Courier New"/>
      <w:kern w:val="2"/>
      <w:sz w:val="21"/>
      <w:szCs w:val="21"/>
    </w:rPr>
  </w:style>
  <w:style w:type="character" w:customStyle="1" w:styleId="44">
    <w:name w:val="日期 Char1"/>
    <w:qFormat/>
    <w:uiPriority w:val="0"/>
    <w:rPr>
      <w:kern w:val="2"/>
      <w:sz w:val="21"/>
      <w:szCs w:val="24"/>
    </w:rPr>
  </w:style>
  <w:style w:type="character" w:customStyle="1" w:styleId="45">
    <w:name w:val="日期 Char3"/>
    <w:semiHidden/>
    <w:qFormat/>
    <w:uiPriority w:val="99"/>
    <w:rPr>
      <w:kern w:val="2"/>
      <w:sz w:val="21"/>
      <w:szCs w:val="22"/>
    </w:rPr>
  </w:style>
  <w:style w:type="character" w:customStyle="1" w:styleId="46">
    <w:name w:val="批注框文本 Char2"/>
    <w:qFormat/>
    <w:uiPriority w:val="0"/>
    <w:rPr>
      <w:kern w:val="2"/>
      <w:sz w:val="18"/>
      <w:szCs w:val="18"/>
    </w:rPr>
  </w:style>
  <w:style w:type="character" w:customStyle="1" w:styleId="47">
    <w:name w:val="日期 Char2"/>
    <w:qFormat/>
    <w:uiPriority w:val="99"/>
    <w:rPr>
      <w:rFonts w:eastAsia="仿宋_GB2312"/>
      <w:kern w:val="2"/>
      <w:sz w:val="32"/>
      <w:szCs w:val="24"/>
    </w:rPr>
  </w:style>
  <w:style w:type="character" w:customStyle="1" w:styleId="48">
    <w:name w:val="副标题 Char1"/>
    <w:qFormat/>
    <w:uiPriority w:val="11"/>
    <w:rPr>
      <w:rFonts w:ascii="Cambria" w:hAnsi="Cambria" w:cs="Times New Roman"/>
      <w:b/>
      <w:bCs/>
      <w:kern w:val="28"/>
      <w:sz w:val="32"/>
      <w:szCs w:val="32"/>
    </w:rPr>
  </w:style>
  <w:style w:type="character" w:customStyle="1" w:styleId="49">
    <w:name w:val="纯文本 Char2"/>
    <w:semiHidden/>
    <w:qFormat/>
    <w:uiPriority w:val="99"/>
    <w:rPr>
      <w:rFonts w:ascii="宋体" w:hAnsi="Courier New" w:cs="Courier New"/>
      <w:kern w:val="2"/>
      <w:sz w:val="21"/>
      <w:szCs w:val="21"/>
    </w:rPr>
  </w:style>
  <w:style w:type="character" w:customStyle="1" w:styleId="50">
    <w:name w:val="批注文字 Char1"/>
    <w:qFormat/>
    <w:uiPriority w:val="0"/>
    <w:rPr>
      <w:kern w:val="2"/>
      <w:sz w:val="21"/>
      <w:szCs w:val="22"/>
    </w:rPr>
  </w:style>
  <w:style w:type="character" w:customStyle="1" w:styleId="51">
    <w:name w:val="批注主题 Char1"/>
    <w:qFormat/>
    <w:uiPriority w:val="99"/>
    <w:rPr>
      <w:rFonts w:ascii="Calibri" w:hAnsi="Calibri"/>
      <w:b/>
      <w:bCs/>
      <w:kern w:val="2"/>
      <w:sz w:val="21"/>
      <w:szCs w:val="22"/>
    </w:rPr>
  </w:style>
  <w:style w:type="character" w:customStyle="1" w:styleId="52">
    <w:name w:val="批注框文本 Char1"/>
    <w:qFormat/>
    <w:uiPriority w:val="0"/>
    <w:rPr>
      <w:kern w:val="2"/>
      <w:sz w:val="18"/>
      <w:szCs w:val="18"/>
    </w:rPr>
  </w:style>
  <w:style w:type="character" w:customStyle="1" w:styleId="53">
    <w:name w:val="页脚 Char"/>
    <w:link w:val="8"/>
    <w:qFormat/>
    <w:uiPriority w:val="99"/>
    <w:rPr>
      <w:kern w:val="2"/>
      <w:sz w:val="18"/>
      <w:szCs w:val="18"/>
    </w:rPr>
  </w:style>
  <w:style w:type="paragraph" w:customStyle="1" w:styleId="54">
    <w:name w:val="Char1 Char Char Char Char Char Char"/>
    <w:basedOn w:val="1"/>
    <w:qFormat/>
    <w:uiPriority w:val="0"/>
    <w:rPr>
      <w:rFonts w:ascii="Tahoma" w:hAnsi="Tahoma" w:eastAsia="宋体"/>
      <w:sz w:val="24"/>
      <w:szCs w:val="20"/>
    </w:rPr>
  </w:style>
  <w:style w:type="paragraph" w:customStyle="1" w:styleId="55">
    <w:name w:val="_Style 7"/>
    <w:next w:val="1"/>
    <w:unhideWhenUsed/>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6">
    <w:name w:val="Char Char1"/>
    <w:basedOn w:val="1"/>
    <w:qFormat/>
    <w:uiPriority w:val="0"/>
    <w:rPr>
      <w:rFonts w:eastAsia="宋体"/>
      <w:sz w:val="21"/>
    </w:rPr>
  </w:style>
  <w:style w:type="paragraph" w:customStyle="1" w:styleId="57">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58">
    <w:name w:val="教材正文"/>
    <w:basedOn w:val="1"/>
    <w:qFormat/>
    <w:uiPriority w:val="0"/>
    <w:pPr>
      <w:adjustRightInd w:val="0"/>
      <w:snapToGrid w:val="0"/>
      <w:spacing w:line="360" w:lineRule="auto"/>
      <w:ind w:firstLine="200" w:firstLineChars="200"/>
    </w:pPr>
    <w:rPr>
      <w:rFonts w:ascii="宋体" w:hAnsi="宋体" w:eastAsia="宋体"/>
      <w:sz w:val="24"/>
    </w:rPr>
  </w:style>
  <w:style w:type="paragraph" w:customStyle="1" w:styleId="59">
    <w:name w:val="Revision"/>
    <w:qFormat/>
    <w:uiPriority w:val="71"/>
    <w:rPr>
      <w:rFonts w:ascii="Times New Roman" w:hAnsi="Times New Roman" w:eastAsia="宋体" w:cs="Times New Roman"/>
      <w:kern w:val="2"/>
      <w:sz w:val="21"/>
      <w:szCs w:val="24"/>
      <w:lang w:val="en-US" w:eastAsia="zh-CN" w:bidi="ar-SA"/>
    </w:rPr>
  </w:style>
  <w:style w:type="paragraph" w:customStyle="1" w:styleId="60">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61">
    <w:name w:val="_Style 5"/>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2">
    <w:name w:val="Char Char"/>
    <w:basedOn w:val="1"/>
    <w:next w:val="1"/>
    <w:qFormat/>
    <w:uiPriority w:val="0"/>
    <w:pPr>
      <w:spacing w:line="240" w:lineRule="atLeast"/>
      <w:ind w:left="420" w:firstLine="420"/>
      <w:jc w:val="left"/>
    </w:pPr>
    <w:rPr>
      <w:rFonts w:eastAsia="宋体"/>
      <w:kern w:val="0"/>
      <w:sz w:val="21"/>
      <w:szCs w:val="21"/>
    </w:rPr>
  </w:style>
  <w:style w:type="paragraph" w:customStyle="1" w:styleId="63">
    <w:name w:val="_Style 15"/>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_Style 2"/>
    <w:basedOn w:val="1"/>
    <w:next w:val="1"/>
    <w:qFormat/>
    <w:uiPriority w:val="0"/>
    <w:pPr>
      <w:spacing w:line="240" w:lineRule="atLeast"/>
      <w:ind w:left="420" w:firstLine="420"/>
      <w:jc w:val="left"/>
    </w:pPr>
    <w:rPr>
      <w:rFonts w:eastAsia="宋体"/>
      <w:sz w:val="21"/>
    </w:rPr>
  </w:style>
  <w:style w:type="paragraph" w:styleId="65">
    <w:name w:val="List Paragraph"/>
    <w:basedOn w:val="1"/>
    <w:qFormat/>
    <w:uiPriority w:val="34"/>
    <w:pPr>
      <w:ind w:firstLine="420" w:firstLineChars="200"/>
    </w:pPr>
    <w:rPr>
      <w:rFonts w:eastAsia="宋体"/>
      <w:sz w:val="21"/>
    </w:rPr>
  </w:style>
  <w:style w:type="paragraph" w:customStyle="1" w:styleId="66">
    <w:name w:val="_Style 16"/>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样式1"/>
    <w:basedOn w:val="1"/>
    <w:qFormat/>
    <w:uiPriority w:val="0"/>
    <w:rPr>
      <w:rFonts w:ascii="仿宋_GB2312"/>
      <w:sz w:val="28"/>
    </w:rPr>
  </w:style>
  <w:style w:type="paragraph" w:customStyle="1" w:styleId="68">
    <w:name w:val="Char"/>
    <w:basedOn w:val="1"/>
    <w:next w:val="1"/>
    <w:qFormat/>
    <w:uiPriority w:val="0"/>
    <w:pPr>
      <w:spacing w:line="240" w:lineRule="atLeast"/>
      <w:ind w:left="420" w:firstLine="420"/>
      <w:jc w:val="left"/>
    </w:pPr>
    <w:rPr>
      <w:rFonts w:eastAsia="宋体"/>
      <w:kern w:val="0"/>
      <w:sz w:val="21"/>
      <w:szCs w:val="21"/>
    </w:rPr>
  </w:style>
  <w:style w:type="paragraph" w:styleId="69">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0">
    <w:name w:val="中等深浅网格 11"/>
    <w:basedOn w:val="16"/>
    <w:qFormat/>
    <w:uiPriority w:val="62"/>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Layout w:type="fixed"/>
      <w:tblCellMar>
        <w:top w:w="0" w:type="dxa"/>
        <w:left w:w="108" w:type="dxa"/>
        <w:bottom w:w="0" w:type="dxa"/>
        <w:right w:w="108" w:type="dxa"/>
      </w:tblCellMar>
    </w:tblPr>
    <w:tcPr>
      <w:shd w:val="clear" w:color="auto" w:fill="C0C0C0"/>
    </w:tcPr>
    <w:tblStylePr w:type="firstRow">
      <w:rPr>
        <w:b/>
        <w:bCs/>
      </w:rPr>
    </w:tblStylePr>
    <w:tblStylePr w:type="lastRow">
      <w:rPr>
        <w:b/>
        <w:bCs/>
      </w:rPr>
      <w:tcPr>
        <w:tcBorders>
          <w:top w:val="single" w:color="404040"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808080"/>
      </w:tcPr>
    </w:tblStylePr>
    <w:tblStylePr w:type="band1Horz">
      <w:tcPr>
        <w:shd w:val="clear" w:color="auto" w:fill="808080"/>
      </w:tcPr>
    </w:tblStylePr>
  </w:style>
  <w:style w:type="paragraph" w:customStyle="1" w:styleId="71">
    <w:name w:val="列出段落1"/>
    <w:basedOn w:val="1"/>
    <w:qFormat/>
    <w:uiPriority w:val="99"/>
    <w:pPr>
      <w:ind w:firstLine="420" w:firstLineChars="200"/>
    </w:pPr>
    <w:rPr>
      <w:rFonts w:ascii="Calibri" w:hAnsi="Calibri" w:eastAsia="宋体" w:cs="Calibri"/>
      <w:sz w:val="21"/>
      <w:szCs w:val="21"/>
    </w:rPr>
  </w:style>
  <w:style w:type="paragraph" w:customStyle="1" w:styleId="72">
    <w:name w:val="列出段落11"/>
    <w:basedOn w:val="1"/>
    <w:qFormat/>
    <w:uiPriority w:val="99"/>
    <w:pPr>
      <w:ind w:firstLine="420" w:firstLineChars="200"/>
    </w:pPr>
    <w:rPr>
      <w:rFonts w:ascii="Calibri" w:hAnsi="Calibri" w:eastAsia="宋体" w:cs="Calibri"/>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D37CA7-C487-4119-A414-61C94F949AB7}">
  <ds:schemaRefs/>
</ds:datastoreItem>
</file>

<file path=docProps/app.xml><?xml version="1.0" encoding="utf-8"?>
<Properties xmlns="http://schemas.openxmlformats.org/officeDocument/2006/extended-properties" xmlns:vt="http://schemas.openxmlformats.org/officeDocument/2006/docPropsVTypes">
  <Template>Normal</Template>
  <Company>Powerise</Company>
  <Pages>13</Pages>
  <Words>909</Words>
  <Characters>5187</Characters>
  <Lines>43</Lines>
  <Paragraphs>12</Paragraphs>
  <TotalTime>5</TotalTime>
  <ScaleCrop>false</ScaleCrop>
  <LinksUpToDate>false</LinksUpToDate>
  <CharactersWithSpaces>6084</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2018-03-01T02:49:00Z</dcterms:created>
  <dc:creator>vv</dc:creator>
  <cp:lastModifiedBy>r</cp:lastModifiedBy>
  <cp:lastPrinted>2020-04-02T03:06:00Z</cp:lastPrinted>
  <dcterms:modified xsi:type="dcterms:W3CDTF">2020-04-14T02:59:35Z</dcterms:modified>
  <dc:title>国家卫生和计划生育委员会办公厅</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