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31" w:rsidRDefault="00720031" w:rsidP="00720031">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7</w:t>
      </w:r>
    </w:p>
    <w:p w:rsidR="00720031" w:rsidRDefault="00720031" w:rsidP="001C5E34">
      <w:pPr>
        <w:spacing w:beforeLines="20" w:afterLines="20" w:line="580" w:lineRule="exact"/>
        <w:jc w:val="center"/>
        <w:rPr>
          <w:rFonts w:ascii="方正小标宋_GBK" w:eastAsia="方正小标宋_GBK" w:hAnsi="仿宋"/>
          <w:sz w:val="36"/>
          <w:szCs w:val="36"/>
        </w:rPr>
      </w:pPr>
    </w:p>
    <w:p w:rsidR="00720031" w:rsidRDefault="00720031" w:rsidP="001C5E34">
      <w:pPr>
        <w:spacing w:beforeLines="20" w:afterLines="20"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2020年第四季度市民就医不满意原因</w:t>
      </w:r>
    </w:p>
    <w:p w:rsidR="00720031" w:rsidRDefault="00720031" w:rsidP="001C5E34">
      <w:pPr>
        <w:spacing w:beforeLines="20" w:afterLines="20"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反馈情况</w:t>
      </w:r>
    </w:p>
    <w:tbl>
      <w:tblPr>
        <w:tblW w:w="0" w:type="auto"/>
        <w:tblInd w:w="23" w:type="dxa"/>
        <w:tblLayout w:type="fixed"/>
        <w:tblLook w:val="0000"/>
      </w:tblPr>
      <w:tblGrid>
        <w:gridCol w:w="1065"/>
        <w:gridCol w:w="1080"/>
        <w:gridCol w:w="930"/>
        <w:gridCol w:w="1140"/>
        <w:gridCol w:w="795"/>
        <w:gridCol w:w="1185"/>
        <w:gridCol w:w="825"/>
        <w:gridCol w:w="915"/>
        <w:gridCol w:w="1155"/>
      </w:tblGrid>
      <w:tr w:rsidR="00720031" w:rsidTr="00536D0B">
        <w:trPr>
          <w:trHeight w:val="585"/>
        </w:trPr>
        <w:tc>
          <w:tcPr>
            <w:tcW w:w="1065"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举办</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主体</w:t>
            </w:r>
          </w:p>
        </w:tc>
        <w:tc>
          <w:tcPr>
            <w:tcW w:w="1080"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环境与</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设施</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30"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交通与</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停车</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40"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医务人员</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服务态度</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795"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排队时间</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85"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医生、护士技术水平（%）</w:t>
            </w:r>
          </w:p>
        </w:tc>
        <w:tc>
          <w:tcPr>
            <w:tcW w:w="825"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隐私保护</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915"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投诉</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处理</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c>
          <w:tcPr>
            <w:tcW w:w="1155" w:type="dxa"/>
            <w:tcBorders>
              <w:top w:val="single" w:sz="4" w:space="0" w:color="auto"/>
              <w:left w:val="nil"/>
              <w:bottom w:val="single" w:sz="4" w:space="0" w:color="auto"/>
              <w:right w:val="nil"/>
            </w:tcBorders>
            <w:vAlign w:val="center"/>
          </w:tcPr>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医院信息</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公开</w:t>
            </w:r>
          </w:p>
          <w:p w:rsidR="00720031" w:rsidRDefault="00720031" w:rsidP="00536D0B">
            <w:pPr>
              <w:widowControl/>
              <w:spacing w:line="276" w:lineRule="auto"/>
              <w:jc w:val="center"/>
              <w:rPr>
                <w:rFonts w:ascii="宋体" w:hAnsi="宋体" w:cs="宋体"/>
                <w:b/>
                <w:kern w:val="0"/>
                <w:sz w:val="23"/>
                <w:szCs w:val="23"/>
              </w:rPr>
            </w:pPr>
            <w:r>
              <w:rPr>
                <w:rFonts w:ascii="宋体" w:hAnsi="宋体" w:cs="宋体" w:hint="eastAsia"/>
                <w:b/>
                <w:kern w:val="0"/>
                <w:sz w:val="23"/>
                <w:szCs w:val="23"/>
              </w:rPr>
              <w:t>（%）</w:t>
            </w:r>
          </w:p>
        </w:tc>
      </w:tr>
      <w:tr w:rsidR="00720031" w:rsidTr="00536D0B">
        <w:trPr>
          <w:trHeight w:val="270"/>
        </w:trPr>
        <w:tc>
          <w:tcPr>
            <w:tcW w:w="1065" w:type="dxa"/>
            <w:tcBorders>
              <w:top w:val="nil"/>
              <w:left w:val="nil"/>
              <w:bottom w:val="nil"/>
              <w:right w:val="nil"/>
            </w:tcBorders>
            <w:vAlign w:val="bottom"/>
          </w:tcPr>
          <w:p w:rsidR="00720031" w:rsidRDefault="00720031" w:rsidP="00536D0B">
            <w:pPr>
              <w:widowControl/>
              <w:spacing w:line="360" w:lineRule="auto"/>
              <w:jc w:val="center"/>
              <w:rPr>
                <w:rFonts w:ascii="宋体" w:hAnsi="宋体" w:cs="宋体"/>
                <w:kern w:val="0"/>
                <w:sz w:val="23"/>
                <w:szCs w:val="23"/>
              </w:rPr>
            </w:pPr>
            <w:r>
              <w:rPr>
                <w:rFonts w:ascii="宋体" w:hAnsi="宋体" w:cs="宋体" w:hint="eastAsia"/>
                <w:kern w:val="0"/>
                <w:sz w:val="23"/>
                <w:szCs w:val="23"/>
              </w:rPr>
              <w:t>公立</w:t>
            </w:r>
          </w:p>
        </w:tc>
        <w:tc>
          <w:tcPr>
            <w:tcW w:w="1080"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7.4</w:t>
            </w:r>
          </w:p>
        </w:tc>
        <w:tc>
          <w:tcPr>
            <w:tcW w:w="930"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13.9</w:t>
            </w:r>
          </w:p>
        </w:tc>
        <w:tc>
          <w:tcPr>
            <w:tcW w:w="1140"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7.2</w:t>
            </w:r>
          </w:p>
        </w:tc>
        <w:tc>
          <w:tcPr>
            <w:tcW w:w="79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7.1</w:t>
            </w:r>
          </w:p>
        </w:tc>
        <w:tc>
          <w:tcPr>
            <w:tcW w:w="118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7.2</w:t>
            </w:r>
          </w:p>
        </w:tc>
        <w:tc>
          <w:tcPr>
            <w:tcW w:w="82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1.6</w:t>
            </w:r>
          </w:p>
        </w:tc>
        <w:tc>
          <w:tcPr>
            <w:tcW w:w="91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1.3</w:t>
            </w:r>
          </w:p>
        </w:tc>
        <w:tc>
          <w:tcPr>
            <w:tcW w:w="115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1.6</w:t>
            </w:r>
          </w:p>
        </w:tc>
      </w:tr>
      <w:tr w:rsidR="00720031" w:rsidTr="00536D0B">
        <w:trPr>
          <w:trHeight w:val="270"/>
        </w:trPr>
        <w:tc>
          <w:tcPr>
            <w:tcW w:w="1065" w:type="dxa"/>
            <w:tcBorders>
              <w:top w:val="nil"/>
              <w:left w:val="nil"/>
              <w:bottom w:val="nil"/>
              <w:right w:val="nil"/>
            </w:tcBorders>
            <w:vAlign w:val="bottom"/>
          </w:tcPr>
          <w:p w:rsidR="00720031" w:rsidRDefault="00720031" w:rsidP="00536D0B">
            <w:pPr>
              <w:widowControl/>
              <w:spacing w:line="360" w:lineRule="auto"/>
              <w:jc w:val="center"/>
              <w:rPr>
                <w:rFonts w:ascii="宋体" w:hAnsi="宋体" w:cs="宋体"/>
                <w:kern w:val="0"/>
                <w:sz w:val="23"/>
                <w:szCs w:val="23"/>
              </w:rPr>
            </w:pPr>
            <w:r>
              <w:rPr>
                <w:rFonts w:ascii="宋体" w:hAnsi="宋体" w:cs="宋体" w:hint="eastAsia"/>
                <w:kern w:val="0"/>
                <w:sz w:val="23"/>
                <w:szCs w:val="23"/>
              </w:rPr>
              <w:t>非公立</w:t>
            </w:r>
          </w:p>
        </w:tc>
        <w:tc>
          <w:tcPr>
            <w:tcW w:w="1080"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6.2</w:t>
            </w:r>
          </w:p>
        </w:tc>
        <w:tc>
          <w:tcPr>
            <w:tcW w:w="930"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6.8</w:t>
            </w:r>
          </w:p>
        </w:tc>
        <w:tc>
          <w:tcPr>
            <w:tcW w:w="1140"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9.7</w:t>
            </w:r>
          </w:p>
        </w:tc>
        <w:tc>
          <w:tcPr>
            <w:tcW w:w="79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4.5</w:t>
            </w:r>
          </w:p>
        </w:tc>
        <w:tc>
          <w:tcPr>
            <w:tcW w:w="118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11.7</w:t>
            </w:r>
          </w:p>
        </w:tc>
        <w:tc>
          <w:tcPr>
            <w:tcW w:w="82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1.7</w:t>
            </w:r>
          </w:p>
        </w:tc>
        <w:tc>
          <w:tcPr>
            <w:tcW w:w="91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2.3</w:t>
            </w:r>
          </w:p>
        </w:tc>
        <w:tc>
          <w:tcPr>
            <w:tcW w:w="1155" w:type="dxa"/>
            <w:tcBorders>
              <w:top w:val="nil"/>
              <w:left w:val="nil"/>
              <w:bottom w:val="nil"/>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2.5</w:t>
            </w:r>
          </w:p>
        </w:tc>
      </w:tr>
      <w:tr w:rsidR="00720031" w:rsidTr="00536D0B">
        <w:trPr>
          <w:trHeight w:val="270"/>
        </w:trPr>
        <w:tc>
          <w:tcPr>
            <w:tcW w:w="1065" w:type="dxa"/>
            <w:tcBorders>
              <w:top w:val="nil"/>
              <w:left w:val="nil"/>
              <w:bottom w:val="single" w:sz="4" w:space="0" w:color="auto"/>
              <w:right w:val="nil"/>
            </w:tcBorders>
            <w:vAlign w:val="bottom"/>
          </w:tcPr>
          <w:p w:rsidR="00720031" w:rsidRDefault="00720031" w:rsidP="00536D0B">
            <w:pPr>
              <w:widowControl/>
              <w:spacing w:line="360" w:lineRule="auto"/>
              <w:jc w:val="center"/>
              <w:rPr>
                <w:rFonts w:ascii="宋体" w:hAnsi="宋体" w:cs="宋体"/>
                <w:kern w:val="0"/>
                <w:sz w:val="23"/>
                <w:szCs w:val="23"/>
              </w:rPr>
            </w:pPr>
            <w:r>
              <w:rPr>
                <w:rFonts w:ascii="宋体" w:hAnsi="宋体" w:cs="宋体" w:hint="eastAsia"/>
                <w:kern w:val="0"/>
                <w:sz w:val="23"/>
                <w:szCs w:val="23"/>
              </w:rPr>
              <w:t>全市</w:t>
            </w:r>
          </w:p>
        </w:tc>
        <w:tc>
          <w:tcPr>
            <w:tcW w:w="1080" w:type="dxa"/>
            <w:tcBorders>
              <w:top w:val="nil"/>
              <w:left w:val="nil"/>
              <w:bottom w:val="single" w:sz="4" w:space="0" w:color="auto"/>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7.2</w:t>
            </w:r>
          </w:p>
        </w:tc>
        <w:tc>
          <w:tcPr>
            <w:tcW w:w="930" w:type="dxa"/>
            <w:tcBorders>
              <w:top w:val="nil"/>
              <w:left w:val="nil"/>
              <w:bottom w:val="single" w:sz="4" w:space="0" w:color="auto"/>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12.7</w:t>
            </w:r>
          </w:p>
        </w:tc>
        <w:tc>
          <w:tcPr>
            <w:tcW w:w="1140" w:type="dxa"/>
            <w:tcBorders>
              <w:top w:val="nil"/>
              <w:left w:val="nil"/>
              <w:bottom w:val="single" w:sz="4" w:space="0" w:color="auto"/>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7.7</w:t>
            </w:r>
          </w:p>
        </w:tc>
        <w:tc>
          <w:tcPr>
            <w:tcW w:w="795" w:type="dxa"/>
            <w:tcBorders>
              <w:top w:val="nil"/>
              <w:left w:val="nil"/>
              <w:bottom w:val="single" w:sz="4" w:space="0" w:color="auto"/>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6.7</w:t>
            </w:r>
          </w:p>
        </w:tc>
        <w:tc>
          <w:tcPr>
            <w:tcW w:w="1185" w:type="dxa"/>
            <w:tcBorders>
              <w:top w:val="nil"/>
              <w:left w:val="nil"/>
              <w:bottom w:val="single" w:sz="4" w:space="0" w:color="auto"/>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8.0</w:t>
            </w:r>
          </w:p>
        </w:tc>
        <w:tc>
          <w:tcPr>
            <w:tcW w:w="825" w:type="dxa"/>
            <w:tcBorders>
              <w:top w:val="nil"/>
              <w:left w:val="nil"/>
              <w:bottom w:val="single" w:sz="4" w:space="0" w:color="auto"/>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1.6</w:t>
            </w:r>
          </w:p>
        </w:tc>
        <w:tc>
          <w:tcPr>
            <w:tcW w:w="915" w:type="dxa"/>
            <w:tcBorders>
              <w:top w:val="nil"/>
              <w:left w:val="nil"/>
              <w:bottom w:val="single" w:sz="4" w:space="0" w:color="auto"/>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1.5</w:t>
            </w:r>
          </w:p>
        </w:tc>
        <w:tc>
          <w:tcPr>
            <w:tcW w:w="1155" w:type="dxa"/>
            <w:tcBorders>
              <w:top w:val="nil"/>
              <w:left w:val="nil"/>
              <w:bottom w:val="single" w:sz="4" w:space="0" w:color="auto"/>
              <w:right w:val="nil"/>
            </w:tcBorders>
            <w:vAlign w:val="center"/>
          </w:tcPr>
          <w:p w:rsidR="00720031" w:rsidRDefault="00720031" w:rsidP="00536D0B">
            <w:pPr>
              <w:jc w:val="center"/>
              <w:rPr>
                <w:rFonts w:ascii="宋体" w:hAnsi="宋体"/>
                <w:sz w:val="23"/>
                <w:szCs w:val="23"/>
              </w:rPr>
            </w:pPr>
            <w:r>
              <w:rPr>
                <w:rFonts w:ascii="宋体" w:hAnsi="宋体" w:hint="eastAsia"/>
                <w:sz w:val="23"/>
                <w:szCs w:val="23"/>
              </w:rPr>
              <w:t>1.8</w:t>
            </w:r>
          </w:p>
        </w:tc>
      </w:tr>
    </w:tbl>
    <w:p w:rsidR="00720031" w:rsidRDefault="00720031" w:rsidP="001C5E34">
      <w:pPr>
        <w:spacing w:beforeLines="20" w:afterLines="20" w:line="360" w:lineRule="auto"/>
        <w:jc w:val="left"/>
        <w:rPr>
          <w:rFonts w:ascii="宋体" w:hAnsi="宋体" w:cs="仿宋"/>
        </w:rPr>
      </w:pPr>
      <w:r>
        <w:rPr>
          <w:rFonts w:ascii="宋体" w:hAnsi="宋体" w:cs="仿宋" w:hint="eastAsia"/>
        </w:rPr>
        <w:t>注：不满意选择比是指对某方面不满意的回复人数占全部回复人数的比例。</w:t>
      </w:r>
    </w:p>
    <w:p w:rsidR="00720031" w:rsidRDefault="00720031" w:rsidP="001C5E34">
      <w:pPr>
        <w:spacing w:beforeLines="20" w:afterLines="20" w:line="360" w:lineRule="auto"/>
        <w:jc w:val="center"/>
        <w:rPr>
          <w:rFonts w:ascii="宋体" w:hAnsi="宋体"/>
        </w:rPr>
      </w:pPr>
    </w:p>
    <w:p w:rsidR="00720031" w:rsidRDefault="00720031" w:rsidP="001C5E34">
      <w:pPr>
        <w:spacing w:beforeLines="20" w:afterLines="20" w:line="360" w:lineRule="auto"/>
        <w:jc w:val="center"/>
        <w:rPr>
          <w:rFonts w:ascii="宋体" w:hAnsi="宋体"/>
        </w:rPr>
      </w:pPr>
      <w:r>
        <w:rPr>
          <w:noProof/>
        </w:rPr>
        <w:drawing>
          <wp:inline distT="0" distB="0" distL="0" distR="0">
            <wp:extent cx="5391150" cy="3057525"/>
            <wp:effectExtent l="0" t="0" r="0" b="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20031" w:rsidRDefault="00720031" w:rsidP="001C5E34">
      <w:pPr>
        <w:spacing w:beforeLines="20" w:afterLines="20" w:line="360" w:lineRule="auto"/>
        <w:jc w:val="center"/>
      </w:pPr>
      <w:r>
        <w:rPr>
          <w:rFonts w:ascii="宋体" w:hAnsi="宋体" w:hint="eastAsia"/>
        </w:rPr>
        <w:t xml:space="preserve">图5 </w:t>
      </w:r>
      <w:r>
        <w:rPr>
          <w:rFonts w:ascii="宋体" w:hAnsi="宋体" w:cs="仿宋" w:hint="eastAsia"/>
          <w:sz w:val="22"/>
          <w:szCs w:val="22"/>
        </w:rPr>
        <w:t>2020年第四季度</w:t>
      </w:r>
      <w:r>
        <w:rPr>
          <w:rFonts w:ascii="宋体" w:hAnsi="宋体" w:hint="eastAsia"/>
        </w:rPr>
        <w:t>市民就医不满意原因反馈总体情况</w:t>
      </w:r>
    </w:p>
    <w:p w:rsidR="00720031" w:rsidRDefault="00720031" w:rsidP="001C5E34">
      <w:pPr>
        <w:tabs>
          <w:tab w:val="left" w:pos="5245"/>
        </w:tabs>
        <w:spacing w:beforeLines="20" w:afterLines="20" w:line="360" w:lineRule="auto"/>
        <w:jc w:val="left"/>
        <w:rPr>
          <w:rFonts w:ascii="宋体" w:hAnsi="宋体" w:cs="仿宋"/>
          <w:sz w:val="28"/>
          <w:szCs w:val="28"/>
        </w:rPr>
      </w:pPr>
    </w:p>
    <w:p w:rsidR="00720031" w:rsidRDefault="00720031" w:rsidP="00720031">
      <w:pPr>
        <w:pStyle w:val="ac"/>
        <w:jc w:val="center"/>
        <w:rPr>
          <w:rFonts w:ascii="宋体" w:eastAsia="宋体" w:hAnsi="宋体"/>
          <w:sz w:val="21"/>
        </w:rPr>
      </w:pPr>
      <w:r>
        <w:rPr>
          <w:noProof/>
        </w:rPr>
        <w:lastRenderedPageBreak/>
        <w:drawing>
          <wp:inline distT="0" distB="0" distL="0" distR="0">
            <wp:extent cx="5448300" cy="3057525"/>
            <wp:effectExtent l="0" t="0" r="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0031" w:rsidRDefault="00720031" w:rsidP="00720031">
      <w:pPr>
        <w:pStyle w:val="ac"/>
        <w:jc w:val="center"/>
        <w:rPr>
          <w:rFonts w:ascii="宋体" w:eastAsia="宋体" w:hAnsi="宋体"/>
          <w:sz w:val="21"/>
        </w:rPr>
      </w:pPr>
    </w:p>
    <w:p w:rsidR="00720031" w:rsidRDefault="00720031" w:rsidP="00720031">
      <w:pPr>
        <w:ind w:firstLineChars="200" w:firstLine="420"/>
        <w:jc w:val="center"/>
        <w:rPr>
          <w:rFonts w:eastAsia="仿宋"/>
        </w:rPr>
      </w:pPr>
      <w:r>
        <w:rPr>
          <w:rFonts w:ascii="宋体" w:hAnsi="宋体" w:hint="eastAsia"/>
        </w:rPr>
        <w:t xml:space="preserve">图6 </w:t>
      </w:r>
      <w:r>
        <w:rPr>
          <w:rFonts w:ascii="宋体" w:hAnsi="宋体" w:cs="仿宋" w:hint="eastAsia"/>
          <w:sz w:val="22"/>
          <w:szCs w:val="22"/>
        </w:rPr>
        <w:t>2020年第四季度</w:t>
      </w:r>
      <w:r>
        <w:rPr>
          <w:rFonts w:ascii="宋体" w:hAnsi="宋体" w:hint="eastAsia"/>
        </w:rPr>
        <w:t>市民在公立医院和非公立医院就医不满意原因反馈情况</w:t>
      </w:r>
    </w:p>
    <w:p w:rsidR="00720031" w:rsidRDefault="00720031" w:rsidP="00720031">
      <w:pPr>
        <w:pStyle w:val="ac"/>
        <w:jc w:val="center"/>
        <w:rPr>
          <w:rFonts w:ascii="宋体" w:eastAsia="宋体" w:hAnsi="宋体"/>
          <w:sz w:val="21"/>
        </w:rPr>
      </w:pPr>
    </w:p>
    <w:p w:rsidR="00720031" w:rsidRDefault="00720031" w:rsidP="00720031">
      <w:pPr>
        <w:pStyle w:val="ac"/>
        <w:jc w:val="center"/>
        <w:rPr>
          <w:rFonts w:ascii="宋体" w:eastAsia="宋体" w:hAnsi="宋体"/>
          <w:sz w:val="21"/>
          <w:szCs w:val="21"/>
        </w:rPr>
      </w:pPr>
    </w:p>
    <w:p w:rsidR="00720031" w:rsidRDefault="00720031" w:rsidP="00720031">
      <w:pPr>
        <w:pStyle w:val="ac"/>
        <w:jc w:val="center"/>
        <w:rPr>
          <w:rFonts w:ascii="宋体" w:eastAsia="宋体" w:hAnsi="宋体"/>
          <w:sz w:val="21"/>
        </w:rPr>
      </w:pPr>
      <w:r>
        <w:rPr>
          <w:noProof/>
        </w:rPr>
        <w:drawing>
          <wp:inline distT="0" distB="0" distL="0" distR="0">
            <wp:extent cx="5562600" cy="3400425"/>
            <wp:effectExtent l="0" t="0" r="0" b="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0031" w:rsidRDefault="00720031" w:rsidP="00720031">
      <w:pPr>
        <w:pStyle w:val="ac"/>
        <w:jc w:val="center"/>
        <w:rPr>
          <w:rFonts w:ascii="宋体" w:eastAsia="宋体" w:hAnsi="宋体"/>
          <w:sz w:val="21"/>
        </w:rPr>
      </w:pPr>
    </w:p>
    <w:p w:rsidR="00720031" w:rsidRDefault="00720031" w:rsidP="00720031">
      <w:pPr>
        <w:autoSpaceDN w:val="0"/>
        <w:spacing w:line="570" w:lineRule="exact"/>
        <w:jc w:val="center"/>
        <w:rPr>
          <w:rFonts w:ascii="仿宋_GB2312" w:eastAsia="仿宋_GB2312"/>
          <w:spacing w:val="-3"/>
          <w:sz w:val="28"/>
          <w:szCs w:val="28"/>
        </w:rPr>
      </w:pPr>
      <w:r>
        <w:rPr>
          <w:rFonts w:ascii="宋体" w:hAnsi="宋体" w:cs="仿宋" w:hint="eastAsia"/>
          <w:sz w:val="22"/>
          <w:szCs w:val="22"/>
        </w:rPr>
        <w:t>图7近四个季度</w:t>
      </w:r>
      <w:r>
        <w:rPr>
          <w:rFonts w:ascii="宋体" w:hAnsi="宋体" w:cs="仿宋"/>
          <w:sz w:val="22"/>
          <w:szCs w:val="22"/>
        </w:rPr>
        <w:t>全市医院不满意的原因</w:t>
      </w:r>
      <w:r>
        <w:rPr>
          <w:rFonts w:ascii="宋体" w:hAnsi="宋体" w:cs="仿宋" w:hint="eastAsia"/>
          <w:sz w:val="22"/>
          <w:szCs w:val="22"/>
        </w:rPr>
        <w:t>变化情况</w:t>
      </w:r>
      <w:r>
        <w:rPr>
          <w:rFonts w:ascii="宋体" w:hAnsi="宋体" w:cs="仿宋"/>
          <w:sz w:val="22"/>
          <w:szCs w:val="22"/>
        </w:rPr>
        <w:t>（%）</w:t>
      </w:r>
    </w:p>
    <w:p w:rsidR="00390627" w:rsidRPr="00720031" w:rsidRDefault="00390627">
      <w:bookmarkStart w:id="0" w:name="_GoBack"/>
      <w:bookmarkEnd w:id="0"/>
    </w:p>
    <w:sectPr w:rsidR="00390627" w:rsidRPr="00720031" w:rsidSect="00702A80">
      <w:footerReference w:type="default" r:id="rId9"/>
      <w:pgSz w:w="11906" w:h="16838"/>
      <w:pgMar w:top="1814" w:right="1474" w:bottom="1474" w:left="1531" w:header="851" w:footer="1247"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665" w:rsidRDefault="00A34665" w:rsidP="00702A80">
      <w:r>
        <w:separator/>
      </w:r>
    </w:p>
  </w:endnote>
  <w:endnote w:type="continuationSeparator" w:id="1">
    <w:p w:rsidR="00A34665" w:rsidRDefault="00A34665" w:rsidP="00702A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A80" w:rsidRDefault="00702A80">
    <w:pPr>
      <w:ind w:right="360" w:firstLine="360"/>
    </w:pPr>
    <w:r>
      <w:rPr>
        <w:noProof/>
      </w:rPr>
      <w:pict>
        <v:shapetype id="_x0000_t202" coordsize="21600,21600" o:spt="202" path="m,l,21600r21600,l21600,xe">
          <v:stroke joinstyle="miter"/>
          <v:path gradientshapeok="t" o:connecttype="rect"/>
        </v:shapetype>
        <v:shape id="文本框 8" o:spid="_x0000_s4097" type="#_x0000_t202" style="position:absolute;left:0;text-align:left;margin-left:27.2pt;margin-top:.05pt;width:59.2pt;height:18.1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" filled="f" stroked="f">
          <v:textbox style="mso-next-textbox:#文本框 8;mso-fit-shape-to-text:t" inset="0,0,0,0">
            <w:txbxContent>
              <w:p w:rsidR="00702A80" w:rsidRDefault="00720031">
                <w:pPr>
                  <w:pStyle w:val="a6"/>
                  <w:ind w:rightChars="78" w:right="164" w:firstLineChars="64" w:firstLine="179"/>
                  <w:rPr>
                    <w:rStyle w:val="a4"/>
                    <w:rFonts w:ascii="宋体" w:hAnsi="宋体"/>
                    <w:sz w:val="28"/>
                    <w:szCs w:val="28"/>
                  </w:rPr>
                </w:pPr>
                <w:r>
                  <w:rPr>
                    <w:rStyle w:val="a4"/>
                    <w:rFonts w:ascii="宋体" w:hAnsi="宋体" w:hint="eastAsia"/>
                    <w:sz w:val="28"/>
                    <w:szCs w:val="28"/>
                  </w:rPr>
                  <w:t>－</w:t>
                </w:r>
                <w:r w:rsidR="00702A80">
                  <w:rPr>
                    <w:rFonts w:ascii="宋体" w:hAnsi="宋体"/>
                    <w:sz w:val="28"/>
                    <w:szCs w:val="28"/>
                  </w:rPr>
                  <w:fldChar w:fldCharType="begin"/>
                </w:r>
                <w:r>
                  <w:rPr>
                    <w:rStyle w:val="a4"/>
                    <w:rFonts w:ascii="宋体" w:hAnsi="宋体"/>
                    <w:sz w:val="28"/>
                    <w:szCs w:val="28"/>
                  </w:rPr>
                  <w:instrText xml:space="preserve">PAGE  </w:instrText>
                </w:r>
                <w:r w:rsidR="00702A80">
                  <w:rPr>
                    <w:rFonts w:ascii="宋体" w:hAnsi="宋体"/>
                    <w:sz w:val="28"/>
                    <w:szCs w:val="28"/>
                  </w:rPr>
                  <w:fldChar w:fldCharType="separate"/>
                </w:r>
                <w:r w:rsidR="00772F81">
                  <w:rPr>
                    <w:rStyle w:val="a4"/>
                    <w:rFonts w:ascii="宋体" w:hAnsi="宋体"/>
                    <w:noProof/>
                    <w:sz w:val="28"/>
                    <w:szCs w:val="28"/>
                  </w:rPr>
                  <w:t>3</w:t>
                </w:r>
                <w:r w:rsidR="00702A80">
                  <w:rPr>
                    <w:rFonts w:ascii="宋体" w:hAnsi="宋体"/>
                    <w:sz w:val="28"/>
                    <w:szCs w:val="28"/>
                  </w:rPr>
                  <w:fldChar w:fldCharType="end"/>
                </w:r>
                <w:r>
                  <w:rPr>
                    <w:rStyle w:val="a4"/>
                    <w:rFonts w:ascii="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665" w:rsidRDefault="00A34665" w:rsidP="00702A80">
      <w:r>
        <w:separator/>
      </w:r>
    </w:p>
  </w:footnote>
  <w:footnote w:type="continuationSeparator" w:id="1">
    <w:p w:rsidR="00A34665" w:rsidRDefault="00A34665" w:rsidP="00702A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031"/>
    <w:rsid w:val="001C5E34"/>
    <w:rsid w:val="00260857"/>
    <w:rsid w:val="00390627"/>
    <w:rsid w:val="00702A80"/>
    <w:rsid w:val="00720031"/>
    <w:rsid w:val="00772F81"/>
    <w:rsid w:val="008D67FB"/>
    <w:rsid w:val="00944DA3"/>
    <w:rsid w:val="00A34665"/>
    <w:rsid w:val="00A45708"/>
    <w:rsid w:val="00BC43FC"/>
    <w:rsid w:val="00C34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31"/>
    <w:pPr>
      <w:widowControl w:val="0"/>
      <w:jc w:val="both"/>
    </w:pPr>
    <w:rPr>
      <w:rFonts w:ascii="Times New Roman" w:eastAsia="宋体" w:hAnsi="Times New Roman" w:cs="Times New Roman"/>
      <w:szCs w:val="24"/>
    </w:rPr>
  </w:style>
  <w:style w:type="paragraph" w:styleId="2">
    <w:name w:val="heading 2"/>
    <w:basedOn w:val="a"/>
    <w:next w:val="a"/>
    <w:link w:val="2Char"/>
    <w:qFormat/>
    <w:rsid w:val="0072003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20031"/>
    <w:rPr>
      <w:rFonts w:ascii="Cambria" w:eastAsia="宋体" w:hAnsi="Cambria" w:cs="Times New Roman"/>
      <w:b/>
      <w:bCs/>
      <w:sz w:val="32"/>
      <w:szCs w:val="32"/>
    </w:rPr>
  </w:style>
  <w:style w:type="character" w:customStyle="1" w:styleId="Char">
    <w:name w:val="批注框文本 Char"/>
    <w:link w:val="a3"/>
    <w:rsid w:val="00720031"/>
    <w:rPr>
      <w:sz w:val="18"/>
      <w:szCs w:val="18"/>
    </w:rPr>
  </w:style>
  <w:style w:type="character" w:styleId="a4">
    <w:name w:val="page number"/>
    <w:basedOn w:val="a0"/>
    <w:rsid w:val="00720031"/>
  </w:style>
  <w:style w:type="character" w:customStyle="1" w:styleId="Char1">
    <w:name w:val="日期 Char1"/>
    <w:rsid w:val="00720031"/>
    <w:rPr>
      <w:kern w:val="2"/>
      <w:sz w:val="21"/>
      <w:szCs w:val="24"/>
    </w:rPr>
  </w:style>
  <w:style w:type="character" w:customStyle="1" w:styleId="Char10">
    <w:name w:val="文档结构图 Char1"/>
    <w:uiPriority w:val="99"/>
    <w:semiHidden/>
    <w:rsid w:val="00720031"/>
    <w:rPr>
      <w:rFonts w:ascii="Microsoft YaHei UI" w:eastAsia="Microsoft YaHei UI" w:hAnsi="Times New Roman" w:cs="Times New Roman"/>
      <w:sz w:val="18"/>
      <w:szCs w:val="18"/>
    </w:rPr>
  </w:style>
  <w:style w:type="character" w:styleId="a5">
    <w:name w:val="FollowedHyperlink"/>
    <w:rsid w:val="00720031"/>
    <w:rPr>
      <w:rFonts w:cs="Times New Roman"/>
      <w:color w:val="800080"/>
      <w:u w:val="single"/>
    </w:rPr>
  </w:style>
  <w:style w:type="character" w:customStyle="1" w:styleId="Char2">
    <w:name w:val="日期 Char2"/>
    <w:uiPriority w:val="99"/>
    <w:rsid w:val="00720031"/>
    <w:rPr>
      <w:kern w:val="2"/>
      <w:sz w:val="21"/>
      <w:szCs w:val="24"/>
    </w:rPr>
  </w:style>
  <w:style w:type="character" w:customStyle="1" w:styleId="Char0">
    <w:name w:val="页脚 Char"/>
    <w:link w:val="a6"/>
    <w:rsid w:val="00720031"/>
    <w:rPr>
      <w:sz w:val="18"/>
      <w:szCs w:val="18"/>
    </w:rPr>
  </w:style>
  <w:style w:type="character" w:customStyle="1" w:styleId="Char3">
    <w:name w:val="日期 Char"/>
    <w:link w:val="a7"/>
    <w:rsid w:val="00720031"/>
  </w:style>
  <w:style w:type="character" w:customStyle="1" w:styleId="Char4">
    <w:name w:val="文档结构图 Char"/>
    <w:link w:val="a8"/>
    <w:rsid w:val="00720031"/>
    <w:rPr>
      <w:rFonts w:ascii="宋体"/>
      <w:sz w:val="18"/>
      <w:szCs w:val="18"/>
    </w:rPr>
  </w:style>
  <w:style w:type="character" w:customStyle="1" w:styleId="Char5">
    <w:name w:val="页眉 Char"/>
    <w:link w:val="a9"/>
    <w:rsid w:val="00720031"/>
    <w:rPr>
      <w:sz w:val="18"/>
      <w:szCs w:val="18"/>
    </w:rPr>
  </w:style>
  <w:style w:type="character" w:styleId="aa">
    <w:name w:val="Hyperlink"/>
    <w:rsid w:val="00720031"/>
    <w:rPr>
      <w:rFonts w:cs="Times New Roman"/>
      <w:color w:val="0000FF"/>
      <w:u w:val="single"/>
    </w:rPr>
  </w:style>
  <w:style w:type="paragraph" w:customStyle="1" w:styleId="Style3">
    <w:name w:val="_Style 3"/>
    <w:basedOn w:val="a"/>
    <w:rsid w:val="00720031"/>
    <w:pPr>
      <w:widowControl/>
      <w:spacing w:after="160" w:line="240" w:lineRule="exact"/>
      <w:jc w:val="left"/>
    </w:pPr>
  </w:style>
  <w:style w:type="paragraph" w:customStyle="1" w:styleId="Char6">
    <w:name w:val="Char"/>
    <w:basedOn w:val="a"/>
    <w:rsid w:val="00720031"/>
  </w:style>
  <w:style w:type="paragraph" w:styleId="ab">
    <w:name w:val="Normal (Web)"/>
    <w:basedOn w:val="a"/>
    <w:uiPriority w:val="99"/>
    <w:unhideWhenUsed/>
    <w:rsid w:val="00720031"/>
    <w:pPr>
      <w:widowControl/>
      <w:spacing w:before="100" w:beforeAutospacing="1" w:after="100" w:afterAutospacing="1"/>
      <w:jc w:val="left"/>
    </w:pPr>
    <w:rPr>
      <w:rFonts w:ascii="宋体" w:hAnsi="宋体" w:cs="宋体"/>
      <w:kern w:val="0"/>
      <w:sz w:val="24"/>
    </w:rPr>
  </w:style>
  <w:style w:type="paragraph" w:styleId="a9">
    <w:name w:val="header"/>
    <w:basedOn w:val="a"/>
    <w:link w:val="Char5"/>
    <w:rsid w:val="00720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uiPriority w:val="99"/>
    <w:semiHidden/>
    <w:rsid w:val="00720031"/>
    <w:rPr>
      <w:rFonts w:ascii="Times New Roman" w:eastAsia="宋体" w:hAnsi="Times New Roman" w:cs="Times New Roman"/>
      <w:sz w:val="18"/>
      <w:szCs w:val="18"/>
    </w:rPr>
  </w:style>
  <w:style w:type="paragraph" w:styleId="a6">
    <w:name w:val="footer"/>
    <w:basedOn w:val="a"/>
    <w:link w:val="Char0"/>
    <w:rsid w:val="00720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uiPriority w:val="99"/>
    <w:semiHidden/>
    <w:rsid w:val="00720031"/>
    <w:rPr>
      <w:rFonts w:ascii="Times New Roman" w:eastAsia="宋体" w:hAnsi="Times New Roman" w:cs="Times New Roman"/>
      <w:sz w:val="18"/>
      <w:szCs w:val="18"/>
    </w:rPr>
  </w:style>
  <w:style w:type="paragraph" w:customStyle="1" w:styleId="1">
    <w:name w:val="列出段落1"/>
    <w:basedOn w:val="a"/>
    <w:rsid w:val="00720031"/>
    <w:pPr>
      <w:ind w:firstLineChars="200" w:firstLine="420"/>
    </w:pPr>
    <w:rPr>
      <w:szCs w:val="21"/>
    </w:rPr>
  </w:style>
  <w:style w:type="paragraph" w:styleId="a3">
    <w:name w:val="Balloon Text"/>
    <w:basedOn w:val="a"/>
    <w:link w:val="Char"/>
    <w:rsid w:val="00720031"/>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720031"/>
    <w:rPr>
      <w:rFonts w:ascii="Times New Roman" w:eastAsia="宋体" w:hAnsi="Times New Roman" w:cs="Times New Roman"/>
      <w:sz w:val="18"/>
      <w:szCs w:val="18"/>
    </w:rPr>
  </w:style>
  <w:style w:type="paragraph" w:customStyle="1" w:styleId="xl67">
    <w:name w:val="xl67"/>
    <w:basedOn w:val="a"/>
    <w:rsid w:val="00720031"/>
    <w:pPr>
      <w:widowControl/>
      <w:spacing w:before="100" w:beforeAutospacing="1" w:after="100" w:afterAutospacing="1"/>
      <w:jc w:val="left"/>
    </w:pPr>
    <w:rPr>
      <w:rFonts w:ascii="宋体" w:hAnsi="宋体" w:cs="宋体"/>
      <w:kern w:val="0"/>
      <w:sz w:val="20"/>
      <w:szCs w:val="20"/>
    </w:rPr>
  </w:style>
  <w:style w:type="paragraph" w:customStyle="1" w:styleId="xl69">
    <w:name w:val="xl69"/>
    <w:basedOn w:val="a"/>
    <w:rsid w:val="00720031"/>
    <w:pPr>
      <w:widowControl/>
      <w:spacing w:before="100" w:beforeAutospacing="1" w:after="100" w:afterAutospacing="1"/>
      <w:jc w:val="right"/>
    </w:pPr>
    <w:rPr>
      <w:rFonts w:ascii="宋体" w:hAnsi="宋体" w:cs="宋体"/>
      <w:kern w:val="0"/>
      <w:sz w:val="20"/>
      <w:szCs w:val="20"/>
    </w:rPr>
  </w:style>
  <w:style w:type="paragraph" w:customStyle="1" w:styleId="ParaChar">
    <w:name w:val="默认段落字体 Para Char"/>
    <w:basedOn w:val="a"/>
    <w:rsid w:val="00720031"/>
    <w:rPr>
      <w:szCs w:val="21"/>
    </w:rPr>
  </w:style>
  <w:style w:type="paragraph" w:customStyle="1" w:styleId="xl70">
    <w:name w:val="xl70"/>
    <w:basedOn w:val="a"/>
    <w:rsid w:val="00720031"/>
    <w:pPr>
      <w:widowControl/>
      <w:pBdr>
        <w:top w:val="single" w:sz="4" w:space="0" w:color="auto"/>
        <w:bottom w:val="single" w:sz="8" w:space="0" w:color="auto"/>
      </w:pBdr>
      <w:spacing w:before="100" w:beforeAutospacing="1" w:after="100" w:afterAutospacing="1"/>
      <w:jc w:val="right"/>
    </w:pPr>
    <w:rPr>
      <w:rFonts w:ascii="宋体" w:hAnsi="宋体" w:cs="宋体"/>
      <w:b/>
      <w:bCs/>
      <w:kern w:val="0"/>
      <w:sz w:val="20"/>
      <w:szCs w:val="20"/>
    </w:rPr>
  </w:style>
  <w:style w:type="paragraph" w:styleId="a7">
    <w:name w:val="Date"/>
    <w:basedOn w:val="a"/>
    <w:next w:val="a"/>
    <w:link w:val="Char3"/>
    <w:rsid w:val="00720031"/>
    <w:pPr>
      <w:ind w:leftChars="2500" w:left="100"/>
    </w:pPr>
    <w:rPr>
      <w:rFonts w:asciiTheme="minorHAnsi" w:eastAsiaTheme="minorEastAsia" w:hAnsiTheme="minorHAnsi" w:cstheme="minorBidi"/>
      <w:szCs w:val="22"/>
    </w:rPr>
  </w:style>
  <w:style w:type="character" w:customStyle="1" w:styleId="Char30">
    <w:name w:val="日期 Char3"/>
    <w:basedOn w:val="a0"/>
    <w:uiPriority w:val="99"/>
    <w:semiHidden/>
    <w:rsid w:val="00720031"/>
    <w:rPr>
      <w:rFonts w:ascii="Times New Roman" w:eastAsia="宋体" w:hAnsi="Times New Roman" w:cs="Times New Roman"/>
      <w:szCs w:val="24"/>
    </w:rPr>
  </w:style>
  <w:style w:type="paragraph" w:customStyle="1" w:styleId="p0">
    <w:name w:val="p0"/>
    <w:basedOn w:val="a"/>
    <w:rsid w:val="00720031"/>
    <w:pPr>
      <w:widowControl/>
    </w:pPr>
    <w:rPr>
      <w:rFonts w:ascii="Calibri" w:hAnsi="Calibri" w:cs="宋体"/>
      <w:kern w:val="0"/>
      <w:szCs w:val="21"/>
    </w:rPr>
  </w:style>
  <w:style w:type="paragraph" w:customStyle="1" w:styleId="xl65">
    <w:name w:val="xl65"/>
    <w:basedOn w:val="a"/>
    <w:rsid w:val="00720031"/>
    <w:pPr>
      <w:widowControl/>
      <w:spacing w:before="100" w:beforeAutospacing="1" w:after="100" w:afterAutospacing="1"/>
      <w:jc w:val="left"/>
    </w:pPr>
    <w:rPr>
      <w:rFonts w:ascii="宋体" w:hAnsi="宋体" w:cs="宋体"/>
      <w:kern w:val="0"/>
      <w:sz w:val="20"/>
      <w:szCs w:val="20"/>
    </w:rPr>
  </w:style>
  <w:style w:type="paragraph" w:styleId="ac">
    <w:name w:val="caption"/>
    <w:basedOn w:val="a"/>
    <w:next w:val="a"/>
    <w:qFormat/>
    <w:rsid w:val="00720031"/>
    <w:rPr>
      <w:rFonts w:ascii="Cambria" w:eastAsia="黑体" w:hAnsi="Cambria"/>
      <w:sz w:val="20"/>
      <w:szCs w:val="20"/>
    </w:rPr>
  </w:style>
  <w:style w:type="paragraph" w:styleId="a8">
    <w:name w:val="Document Map"/>
    <w:basedOn w:val="a"/>
    <w:link w:val="Char4"/>
    <w:rsid w:val="00720031"/>
    <w:rPr>
      <w:rFonts w:ascii="宋体" w:eastAsiaTheme="minorEastAsia" w:hAnsiTheme="minorHAnsi" w:cstheme="minorBidi"/>
      <w:sz w:val="18"/>
      <w:szCs w:val="18"/>
    </w:rPr>
  </w:style>
  <w:style w:type="character" w:customStyle="1" w:styleId="Char20">
    <w:name w:val="文档结构图 Char2"/>
    <w:basedOn w:val="a0"/>
    <w:uiPriority w:val="99"/>
    <w:semiHidden/>
    <w:rsid w:val="00720031"/>
    <w:rPr>
      <w:rFonts w:ascii="Microsoft YaHei UI" w:eastAsia="Microsoft YaHei UI" w:hAnsi="Times New Roman" w:cs="Times New Roman"/>
      <w:sz w:val="18"/>
      <w:szCs w:val="18"/>
    </w:rPr>
  </w:style>
  <w:style w:type="paragraph" w:customStyle="1" w:styleId="xl71">
    <w:name w:val="xl71"/>
    <w:basedOn w:val="a"/>
    <w:rsid w:val="00720031"/>
    <w:pPr>
      <w:widowControl/>
      <w:pBdr>
        <w:top w:val="single" w:sz="4" w:space="0" w:color="auto"/>
        <w:bottom w:val="single" w:sz="8" w:space="0" w:color="auto"/>
      </w:pBdr>
      <w:spacing w:before="100" w:beforeAutospacing="1" w:after="100" w:afterAutospacing="1"/>
      <w:jc w:val="center"/>
    </w:pPr>
    <w:rPr>
      <w:rFonts w:ascii="宋体" w:hAnsi="宋体" w:cs="宋体"/>
      <w:b/>
      <w:bCs/>
      <w:kern w:val="0"/>
      <w:sz w:val="20"/>
      <w:szCs w:val="20"/>
    </w:rPr>
  </w:style>
  <w:style w:type="paragraph" w:customStyle="1" w:styleId="xl66">
    <w:name w:val="xl66"/>
    <w:basedOn w:val="a"/>
    <w:rsid w:val="00720031"/>
    <w:pPr>
      <w:widowControl/>
      <w:spacing w:before="100" w:beforeAutospacing="1" w:after="100" w:afterAutospacing="1"/>
      <w:jc w:val="left"/>
    </w:pPr>
    <w:rPr>
      <w:rFonts w:ascii="宋体" w:hAnsi="宋体" w:cs="宋体"/>
      <w:kern w:val="0"/>
      <w:sz w:val="20"/>
      <w:szCs w:val="20"/>
    </w:rPr>
  </w:style>
  <w:style w:type="paragraph" w:customStyle="1" w:styleId="xl68">
    <w:name w:val="xl68"/>
    <w:basedOn w:val="a"/>
    <w:rsid w:val="00720031"/>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720031"/>
    <w:pPr>
      <w:widowControl/>
      <w:pBdr>
        <w:top w:val="single" w:sz="8" w:space="0" w:color="auto"/>
        <w:bottom w:val="single" w:sz="4" w:space="0" w:color="auto"/>
      </w:pBdr>
      <w:spacing w:before="100" w:beforeAutospacing="1" w:after="100" w:afterAutospacing="1"/>
      <w:jc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F:\&#21307;&#38498;&#24739;&#32773;&#28385;&#24847;&#24230;&#24773;&#20917;\2020&#24180;&#28385;&#24847;&#24230;&#35843;&#26597;\&#31532;&#22235;&#23395;&#24230;\0224\0314\&#22270;&#24418;&#25968;&#25454;%20-%20&#21103;&#2641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21307;&#38498;&#24739;&#32773;&#28385;&#24847;&#24230;&#24773;&#20917;\2020&#24180;&#28385;&#24847;&#24230;&#35843;&#26597;\&#31532;&#22235;&#23395;&#24230;\0224\0314\&#22270;&#24418;&#25968;&#25454;%20-%20&#21103;&#2641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21307;&#38498;&#24739;&#32773;&#28385;&#24847;&#24230;&#24773;&#20917;\2020&#24180;&#28385;&#24847;&#24230;&#35843;&#26597;\&#31532;&#22235;&#23395;&#24230;\0224\0314\&#22270;&#24418;&#25968;&#25454;%20-%20&#21103;&#2641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Sheet3!$A$8</c:f>
              <c:strCache>
                <c:ptCount val="1"/>
                <c:pt idx="0">
                  <c:v>2020年第四季度</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Sheet3!$B$8:$I$8</c:f>
              <c:numCache>
                <c:formatCode>0.0</c:formatCode>
                <c:ptCount val="8"/>
                <c:pt idx="0">
                  <c:v>7.2119463770575267</c:v>
                </c:pt>
                <c:pt idx="1">
                  <c:v>12.696419480739856</c:v>
                </c:pt>
                <c:pt idx="2">
                  <c:v>7.6531478024775135</c:v>
                </c:pt>
                <c:pt idx="3">
                  <c:v>6.6553538096046152</c:v>
                </c:pt>
                <c:pt idx="4">
                  <c:v>8.0027150856948914</c:v>
                </c:pt>
                <c:pt idx="5">
                  <c:v>1.6460207025284235</c:v>
                </c:pt>
                <c:pt idx="6">
                  <c:v>1.517054132021042</c:v>
                </c:pt>
                <c:pt idx="7">
                  <c:v>1.7580179874427291</c:v>
                </c:pt>
              </c:numCache>
            </c:numRef>
          </c:val>
          <c:extLst xmlns:c16r2="http://schemas.microsoft.com/office/drawing/2015/06/chart">
            <c:ext xmlns:c16="http://schemas.microsoft.com/office/drawing/2014/chart" uri="{C3380CC4-5D6E-409C-BE32-E72D297353CC}">
              <c16:uniqueId val="{00000000-F677-4928-83CE-ACC006680A55}"/>
            </c:ext>
          </c:extLst>
        </c:ser>
        <c:dLbls>
          <c:showVal val="1"/>
        </c:dLbls>
        <c:shape val="box"/>
        <c:axId val="276296832"/>
        <c:axId val="276298368"/>
        <c:axId val="0"/>
      </c:bar3DChart>
      <c:catAx>
        <c:axId val="276296832"/>
        <c:scaling>
          <c:orientation val="minMax"/>
        </c:scaling>
        <c:axPos val="b"/>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zh-CN"/>
          </a:p>
        </c:txPr>
        <c:crossAx val="276298368"/>
        <c:crosses val="autoZero"/>
        <c:auto val="1"/>
        <c:lblAlgn val="ctr"/>
        <c:lblOffset val="100"/>
      </c:catAx>
      <c:valAx>
        <c:axId val="276298368"/>
        <c:scaling>
          <c:orientation val="minMax"/>
          <c:max val="12"/>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zh-CN"/>
          </a:p>
        </c:txPr>
        <c:crossAx val="276296832"/>
        <c:crosses val="autoZero"/>
        <c:crossBetween val="between"/>
        <c:majorUnit val="2"/>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Sheet3!$A$10</c:f>
              <c:strCache>
                <c:ptCount val="1"/>
                <c:pt idx="0">
                  <c:v>公立</c:v>
                </c:pt>
              </c:strCache>
            </c:strRef>
          </c:tx>
          <c:spPr>
            <a:pattFill prst="wdDnDiag">
              <a:fgClr>
                <a:srgbClr val="92D05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Sheet3!$B$9:$I$9</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Sheet3!$B$10:$I$10</c:f>
              <c:numCache>
                <c:formatCode>0.0</c:formatCode>
                <c:ptCount val="8"/>
                <c:pt idx="0">
                  <c:v>7.4298180620729406</c:v>
                </c:pt>
                <c:pt idx="1">
                  <c:v>13.945830246151317</c:v>
                </c:pt>
                <c:pt idx="2">
                  <c:v>7.2157734420021429</c:v>
                </c:pt>
                <c:pt idx="3">
                  <c:v>7.1046348892730702</c:v>
                </c:pt>
                <c:pt idx="4">
                  <c:v>7.2116571993084735</c:v>
                </c:pt>
                <c:pt idx="5">
                  <c:v>1.6259158639993418</c:v>
                </c:pt>
                <c:pt idx="6">
                  <c:v>1.3418951181361654</c:v>
                </c:pt>
                <c:pt idx="7">
                  <c:v>1.5971021651436574</c:v>
                </c:pt>
              </c:numCache>
            </c:numRef>
          </c:val>
          <c:extLst xmlns:c16r2="http://schemas.microsoft.com/office/drawing/2015/06/chart">
            <c:ext xmlns:c16="http://schemas.microsoft.com/office/drawing/2014/chart" uri="{C3380CC4-5D6E-409C-BE32-E72D297353CC}">
              <c16:uniqueId val="{00000000-927C-4A1D-B160-E99099DDE340}"/>
            </c:ext>
          </c:extLst>
        </c:ser>
        <c:ser>
          <c:idx val="1"/>
          <c:order val="1"/>
          <c:tx>
            <c:strRef>
              <c:f>Sheet3!$A$11</c:f>
              <c:strCache>
                <c:ptCount val="1"/>
                <c:pt idx="0">
                  <c:v>非公立</c:v>
                </c:pt>
              </c:strCache>
            </c:strRef>
          </c:tx>
          <c:spPr>
            <a:pattFill prst="wdUpDiag">
              <a:fgClr>
                <a:srgbClr val="FF0000"/>
              </a:fgClr>
              <a:bgClr>
                <a:schemeClr val="bg1"/>
              </a:bgClr>
            </a:patt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Sheet3!$B$9:$I$9</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Sheet3!$B$11:$I$11</c:f>
              <c:numCache>
                <c:formatCode>0.0</c:formatCode>
                <c:ptCount val="8"/>
                <c:pt idx="0">
                  <c:v>6.1899999999999995</c:v>
                </c:pt>
                <c:pt idx="1">
                  <c:v>6.83</c:v>
                </c:pt>
                <c:pt idx="2">
                  <c:v>9.7100000000000009</c:v>
                </c:pt>
                <c:pt idx="3">
                  <c:v>4.54</c:v>
                </c:pt>
                <c:pt idx="4">
                  <c:v>11.72</c:v>
                </c:pt>
                <c:pt idx="5">
                  <c:v>1.74</c:v>
                </c:pt>
                <c:pt idx="6">
                  <c:v>2.34</c:v>
                </c:pt>
                <c:pt idx="7">
                  <c:v>2.5099999999999998</c:v>
                </c:pt>
              </c:numCache>
            </c:numRef>
          </c:val>
          <c:extLst xmlns:c16r2="http://schemas.microsoft.com/office/drawing/2015/06/chart">
            <c:ext xmlns:c16="http://schemas.microsoft.com/office/drawing/2014/chart" uri="{C3380CC4-5D6E-409C-BE32-E72D297353CC}">
              <c16:uniqueId val="{00000001-927C-4A1D-B160-E99099DDE340}"/>
            </c:ext>
          </c:extLst>
        </c:ser>
        <c:dLbls>
          <c:showVal val="1"/>
        </c:dLbls>
        <c:gapWidth val="219"/>
        <c:overlap val="-27"/>
        <c:axId val="278740992"/>
        <c:axId val="278742528"/>
      </c:barChart>
      <c:catAx>
        <c:axId val="278740992"/>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8742528"/>
        <c:crosses val="autoZero"/>
        <c:auto val="1"/>
        <c:lblAlgn val="ctr"/>
        <c:lblOffset val="100"/>
      </c:catAx>
      <c:valAx>
        <c:axId val="278742528"/>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874099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Sheet3!$A$5</c:f>
              <c:strCache>
                <c:ptCount val="1"/>
                <c:pt idx="0">
                  <c:v>2020年第一季度</c:v>
                </c:pt>
              </c:strCache>
            </c:strRef>
          </c:tx>
          <c:spPr>
            <a:solidFill>
              <a:schemeClr val="accent2"/>
            </a:solid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Sheet3!$B$5:$I$5</c:f>
              <c:numCache>
                <c:formatCode>0.0</c:formatCode>
                <c:ptCount val="8"/>
                <c:pt idx="0">
                  <c:v>21.610000000000007</c:v>
                </c:pt>
                <c:pt idx="1">
                  <c:v>15.950000000000003</c:v>
                </c:pt>
                <c:pt idx="2">
                  <c:v>6.1099999999999985</c:v>
                </c:pt>
                <c:pt idx="3">
                  <c:v>5.41</c:v>
                </c:pt>
                <c:pt idx="4">
                  <c:v>5.6599999999999984</c:v>
                </c:pt>
                <c:pt idx="5">
                  <c:v>0.9</c:v>
                </c:pt>
                <c:pt idx="6">
                  <c:v>0.67000000000000026</c:v>
                </c:pt>
                <c:pt idx="7">
                  <c:v>0.66000000000000025</c:v>
                </c:pt>
              </c:numCache>
            </c:numRef>
          </c:val>
          <c:extLst xmlns:c16r2="http://schemas.microsoft.com/office/drawing/2015/06/chart">
            <c:ext xmlns:c16="http://schemas.microsoft.com/office/drawing/2014/chart" uri="{C3380CC4-5D6E-409C-BE32-E72D297353CC}">
              <c16:uniqueId val="{00000000-EA8E-43B8-911D-CCCCCEBAC5C8}"/>
            </c:ext>
          </c:extLst>
        </c:ser>
        <c:ser>
          <c:idx val="1"/>
          <c:order val="1"/>
          <c:tx>
            <c:strRef>
              <c:f>Sheet3!$A$6</c:f>
              <c:strCache>
                <c:ptCount val="1"/>
                <c:pt idx="0">
                  <c:v>2020年第二季度</c:v>
                </c:pt>
              </c:strCache>
            </c:strRef>
          </c:tx>
          <c:spPr>
            <a:solidFill>
              <a:schemeClr val="accent4"/>
            </a:solid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Sheet3!$B$6:$I$6</c:f>
              <c:numCache>
                <c:formatCode>0.0</c:formatCode>
                <c:ptCount val="8"/>
                <c:pt idx="0">
                  <c:v>9.860000000000003</c:v>
                </c:pt>
                <c:pt idx="1">
                  <c:v>2.82</c:v>
                </c:pt>
                <c:pt idx="2">
                  <c:v>2.6</c:v>
                </c:pt>
                <c:pt idx="3">
                  <c:v>2.3099999999999992</c:v>
                </c:pt>
                <c:pt idx="4">
                  <c:v>1.78</c:v>
                </c:pt>
                <c:pt idx="5" formatCode="0.00">
                  <c:v>1.29</c:v>
                </c:pt>
                <c:pt idx="6" formatCode="0.00">
                  <c:v>1.3</c:v>
                </c:pt>
                <c:pt idx="7" formatCode="0.00">
                  <c:v>1.31</c:v>
                </c:pt>
              </c:numCache>
            </c:numRef>
          </c:val>
          <c:extLst xmlns:c16r2="http://schemas.microsoft.com/office/drawing/2015/06/chart">
            <c:ext xmlns:c16="http://schemas.microsoft.com/office/drawing/2014/chart" uri="{C3380CC4-5D6E-409C-BE32-E72D297353CC}">
              <c16:uniqueId val="{00000001-EA8E-43B8-911D-CCCCCEBAC5C8}"/>
            </c:ext>
          </c:extLst>
        </c:ser>
        <c:ser>
          <c:idx val="2"/>
          <c:order val="2"/>
          <c:tx>
            <c:strRef>
              <c:f>Sheet3!$A$7</c:f>
              <c:strCache>
                <c:ptCount val="1"/>
                <c:pt idx="0">
                  <c:v>2020年第三季度</c:v>
                </c:pt>
              </c:strCache>
            </c:strRef>
          </c:tx>
          <c:spPr>
            <a:solidFill>
              <a:schemeClr val="accent6"/>
            </a:solid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Sheet3!$B$7:$I$7</c:f>
              <c:numCache>
                <c:formatCode>0.0</c:formatCode>
                <c:ptCount val="8"/>
                <c:pt idx="0">
                  <c:v>12.626434822138879</c:v>
                </c:pt>
                <c:pt idx="1">
                  <c:v>8.154335719968179</c:v>
                </c:pt>
                <c:pt idx="2">
                  <c:v>7.9384020911467221</c:v>
                </c:pt>
                <c:pt idx="3">
                  <c:v>6.8587339470394344</c:v>
                </c:pt>
                <c:pt idx="4">
                  <c:v>4.0288669166950779</c:v>
                </c:pt>
                <c:pt idx="5">
                  <c:v>1.1876349585180135</c:v>
                </c:pt>
                <c:pt idx="6">
                  <c:v>1.3581088760086377</c:v>
                </c:pt>
                <c:pt idx="7">
                  <c:v>0.63643595863166269</c:v>
                </c:pt>
              </c:numCache>
            </c:numRef>
          </c:val>
          <c:extLst xmlns:c16r2="http://schemas.microsoft.com/office/drawing/2015/06/chart">
            <c:ext xmlns:c16="http://schemas.microsoft.com/office/drawing/2014/chart" uri="{C3380CC4-5D6E-409C-BE32-E72D297353CC}">
              <c16:uniqueId val="{00000002-EA8E-43B8-911D-CCCCCEBAC5C8}"/>
            </c:ext>
          </c:extLst>
        </c:ser>
        <c:ser>
          <c:idx val="3"/>
          <c:order val="3"/>
          <c:tx>
            <c:strRef>
              <c:f>Sheet3!$A$8</c:f>
              <c:strCache>
                <c:ptCount val="1"/>
                <c:pt idx="0">
                  <c:v>2020年第四季度</c:v>
                </c:pt>
              </c:strCache>
            </c:strRef>
          </c:tx>
          <c:spPr>
            <a:solidFill>
              <a:schemeClr val="accent2">
                <a:lumMod val="60000"/>
              </a:schemeClr>
            </a:solidFill>
            <a:ln>
              <a:noFill/>
            </a:ln>
            <a:effectLst/>
          </c:spPr>
          <c:cat>
            <c:strRef>
              <c:f>Sheet3!$B$1:$I$1</c:f>
              <c:strCache>
                <c:ptCount val="8"/>
                <c:pt idx="0">
                  <c:v>环境与设施</c:v>
                </c:pt>
                <c:pt idx="1">
                  <c:v>交通与停车</c:v>
                </c:pt>
                <c:pt idx="2">
                  <c:v>医务人员服务态度</c:v>
                </c:pt>
                <c:pt idx="3">
                  <c:v>排队时间</c:v>
                </c:pt>
                <c:pt idx="4">
                  <c:v>医生、护士技术水平</c:v>
                </c:pt>
                <c:pt idx="5">
                  <c:v>隐私保护</c:v>
                </c:pt>
                <c:pt idx="6">
                  <c:v>投诉处理</c:v>
                </c:pt>
                <c:pt idx="7">
                  <c:v>医院信息公开</c:v>
                </c:pt>
              </c:strCache>
            </c:strRef>
          </c:cat>
          <c:val>
            <c:numRef>
              <c:f>Sheet3!$B$8:$I$8</c:f>
              <c:numCache>
                <c:formatCode>0.0</c:formatCode>
                <c:ptCount val="8"/>
                <c:pt idx="0">
                  <c:v>7.2119463770575267</c:v>
                </c:pt>
                <c:pt idx="1">
                  <c:v>12.696419480739856</c:v>
                </c:pt>
                <c:pt idx="2">
                  <c:v>7.6531478024775135</c:v>
                </c:pt>
                <c:pt idx="3">
                  <c:v>6.6553538096046152</c:v>
                </c:pt>
                <c:pt idx="4">
                  <c:v>8.0027150856948914</c:v>
                </c:pt>
                <c:pt idx="5">
                  <c:v>1.6460207025284235</c:v>
                </c:pt>
                <c:pt idx="6">
                  <c:v>1.517054132021042</c:v>
                </c:pt>
                <c:pt idx="7">
                  <c:v>1.7580179874427291</c:v>
                </c:pt>
              </c:numCache>
            </c:numRef>
          </c:val>
          <c:extLst xmlns:c16r2="http://schemas.microsoft.com/office/drawing/2015/06/chart">
            <c:ext xmlns:c16="http://schemas.microsoft.com/office/drawing/2014/chart" uri="{C3380CC4-5D6E-409C-BE32-E72D297353CC}">
              <c16:uniqueId val="{00000003-EA8E-43B8-911D-CCCCCEBAC5C8}"/>
            </c:ext>
          </c:extLst>
        </c:ser>
        <c:gapWidth val="219"/>
        <c:overlap val="-27"/>
        <c:axId val="278889984"/>
        <c:axId val="278891520"/>
      </c:barChart>
      <c:catAx>
        <c:axId val="278889984"/>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8891520"/>
        <c:crosses val="autoZero"/>
        <c:auto val="1"/>
        <c:lblAlgn val="ctr"/>
        <c:lblOffset val="100"/>
      </c:catAx>
      <c:valAx>
        <c:axId val="278891520"/>
        <c:scaling>
          <c:orientation val="minMax"/>
        </c:scaling>
        <c:axPos val="l"/>
        <c:numFmt formatCode="0.0"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888998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319</Characters>
  <Application>Microsoft Office Word</Application>
  <DocSecurity>0</DocSecurity>
  <Lines>2</Lines>
  <Paragraphs>1</Paragraphs>
  <ScaleCrop>false</ScaleCrop>
  <Company>Microsoft</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乔诗凝</dc:creator>
  <cp:lastModifiedBy>sea</cp:lastModifiedBy>
  <cp:revision>2</cp:revision>
  <dcterms:created xsi:type="dcterms:W3CDTF">2021-03-31T01:49:00Z</dcterms:created>
  <dcterms:modified xsi:type="dcterms:W3CDTF">2021-03-31T01:49:00Z</dcterms:modified>
</cp:coreProperties>
</file>