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hint="eastAsia" w:ascii="方正小标宋_GBK" w:hAnsi="方正小标宋_GBK" w:eastAsia="方正小标宋_GBK" w:cs="方正小标宋_GBK"/>
          <w:spacing w:val="-3"/>
          <w:sz w:val="44"/>
          <w:szCs w:val="44"/>
        </w:rPr>
      </w:pPr>
    </w:p>
    <w:p>
      <w:pPr>
        <w:spacing w:line="572" w:lineRule="exact"/>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w:t>
      </w:r>
      <w:r>
        <w:rPr>
          <w:rFonts w:hint="eastAsia" w:ascii="方正小标宋_GBK" w:hAnsi="方正小标宋_GBK" w:eastAsia="方正小标宋_GBK" w:cs="方正小标宋_GBK"/>
          <w:sz w:val="44"/>
          <w:szCs w:val="44"/>
        </w:rPr>
        <w:t>深圳市全科医师管理办法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pacing w:val="-3"/>
          <w:sz w:val="44"/>
          <w:szCs w:val="44"/>
        </w:rPr>
        <w:t>》社会公众意见采纳情况表</w:t>
      </w:r>
    </w:p>
    <w:p>
      <w:pPr>
        <w:autoSpaceDN w:val="0"/>
        <w:spacing w:line="560" w:lineRule="exact"/>
        <w:jc w:val="center"/>
        <w:rPr>
          <w:rFonts w:ascii="方正小标宋_GBK" w:hAnsi="方正小标宋_GBK" w:eastAsia="方正小标宋_GBK" w:cs="方正小标宋_GBK"/>
          <w:spacing w:val="-3"/>
          <w:sz w:val="44"/>
          <w:szCs w:val="44"/>
        </w:rPr>
      </w:pPr>
    </w:p>
    <w:tbl>
      <w:tblPr>
        <w:tblStyle w:val="7"/>
        <w:tblW w:w="15255"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00"/>
        <w:gridCol w:w="7058"/>
        <w:gridCol w:w="151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autoSpaceDN w:val="0"/>
              <w:spacing w:line="560" w:lineRule="exact"/>
              <w:jc w:val="center"/>
              <w:rPr>
                <w:rFonts w:ascii="仿宋_GB2312" w:hAnsi="仿宋_GB2312" w:eastAsia="仿宋_GB2312" w:cs="仿宋_GB2312"/>
                <w:b/>
                <w:bCs/>
                <w:spacing w:val="-3"/>
                <w:kern w:val="0"/>
                <w:sz w:val="32"/>
                <w:szCs w:val="32"/>
              </w:rPr>
            </w:pPr>
            <w:r>
              <w:rPr>
                <w:rFonts w:hint="eastAsia" w:ascii="仿宋_GB2312" w:hAnsi="仿宋_GB2312" w:eastAsia="仿宋_GB2312" w:cs="仿宋_GB2312"/>
                <w:b/>
                <w:bCs/>
                <w:spacing w:val="-3"/>
                <w:kern w:val="0"/>
                <w:sz w:val="32"/>
                <w:szCs w:val="32"/>
              </w:rPr>
              <w:t>序号</w:t>
            </w:r>
          </w:p>
        </w:tc>
        <w:tc>
          <w:tcPr>
            <w:tcW w:w="1200" w:type="dxa"/>
            <w:tcBorders>
              <w:top w:val="single" w:color="auto" w:sz="4" w:space="0"/>
              <w:left w:val="single" w:color="auto" w:sz="4" w:space="0"/>
              <w:bottom w:val="single" w:color="auto" w:sz="4" w:space="0"/>
              <w:right w:val="single" w:color="auto" w:sz="4" w:space="0"/>
            </w:tcBorders>
          </w:tcPr>
          <w:p>
            <w:pPr>
              <w:autoSpaceDN w:val="0"/>
              <w:spacing w:line="560" w:lineRule="exact"/>
              <w:jc w:val="center"/>
              <w:rPr>
                <w:rFonts w:ascii="仿宋_GB2312" w:hAnsi="仿宋_GB2312" w:eastAsia="仿宋_GB2312" w:cs="仿宋_GB2312"/>
                <w:b/>
                <w:bCs/>
                <w:spacing w:val="-3"/>
                <w:kern w:val="0"/>
                <w:sz w:val="32"/>
                <w:szCs w:val="32"/>
              </w:rPr>
            </w:pPr>
            <w:r>
              <w:rPr>
                <w:rFonts w:hint="eastAsia" w:ascii="仿宋_GB2312" w:hAnsi="仿宋_GB2312" w:eastAsia="仿宋_GB2312" w:cs="仿宋_GB2312"/>
                <w:b/>
                <w:bCs/>
                <w:spacing w:val="-3"/>
                <w:kern w:val="0"/>
                <w:sz w:val="32"/>
                <w:szCs w:val="32"/>
              </w:rPr>
              <w:t>市民</w:t>
            </w:r>
          </w:p>
        </w:tc>
        <w:tc>
          <w:tcPr>
            <w:tcW w:w="7058" w:type="dxa"/>
            <w:tcBorders>
              <w:top w:val="single" w:color="auto" w:sz="4" w:space="0"/>
              <w:left w:val="single" w:color="auto" w:sz="4" w:space="0"/>
              <w:bottom w:val="single" w:color="auto" w:sz="4" w:space="0"/>
              <w:right w:val="single" w:color="auto" w:sz="4" w:space="0"/>
            </w:tcBorders>
          </w:tcPr>
          <w:p>
            <w:pPr>
              <w:autoSpaceDN w:val="0"/>
              <w:spacing w:line="560" w:lineRule="exact"/>
              <w:jc w:val="center"/>
              <w:rPr>
                <w:rFonts w:ascii="仿宋_GB2312" w:hAnsi="仿宋_GB2312" w:eastAsia="仿宋_GB2312" w:cs="仿宋_GB2312"/>
                <w:b/>
                <w:bCs/>
                <w:spacing w:val="-3"/>
                <w:kern w:val="0"/>
                <w:sz w:val="32"/>
                <w:szCs w:val="32"/>
              </w:rPr>
            </w:pPr>
            <w:r>
              <w:rPr>
                <w:rFonts w:hint="eastAsia" w:ascii="仿宋_GB2312" w:hAnsi="仿宋_GB2312" w:eastAsia="仿宋_GB2312" w:cs="仿宋_GB2312"/>
                <w:b/>
                <w:bCs/>
                <w:spacing w:val="-3"/>
                <w:kern w:val="0"/>
                <w:sz w:val="32"/>
                <w:szCs w:val="32"/>
              </w:rPr>
              <w:t>反馈意见</w:t>
            </w:r>
          </w:p>
        </w:tc>
        <w:tc>
          <w:tcPr>
            <w:tcW w:w="1516" w:type="dxa"/>
            <w:tcBorders>
              <w:top w:val="single" w:color="auto" w:sz="4" w:space="0"/>
              <w:left w:val="single" w:color="auto" w:sz="4" w:space="0"/>
              <w:bottom w:val="single" w:color="auto" w:sz="4" w:space="0"/>
              <w:right w:val="single" w:color="auto" w:sz="4" w:space="0"/>
            </w:tcBorders>
          </w:tcPr>
          <w:p>
            <w:pPr>
              <w:autoSpaceDN w:val="0"/>
              <w:spacing w:line="560" w:lineRule="exact"/>
              <w:jc w:val="center"/>
              <w:rPr>
                <w:rFonts w:ascii="仿宋_GB2312" w:hAnsi="仿宋_GB2312" w:eastAsia="仿宋_GB2312" w:cs="仿宋_GB2312"/>
                <w:b/>
                <w:bCs/>
                <w:spacing w:val="-3"/>
                <w:kern w:val="0"/>
                <w:sz w:val="32"/>
                <w:szCs w:val="32"/>
              </w:rPr>
            </w:pPr>
            <w:r>
              <w:rPr>
                <w:rFonts w:hint="eastAsia" w:ascii="仿宋_GB2312" w:hAnsi="仿宋_GB2312" w:eastAsia="仿宋_GB2312" w:cs="仿宋_GB2312"/>
                <w:b/>
                <w:bCs/>
                <w:spacing w:val="-3"/>
                <w:kern w:val="0"/>
                <w:sz w:val="32"/>
                <w:szCs w:val="32"/>
              </w:rPr>
              <w:t>采纳情况</w:t>
            </w:r>
          </w:p>
        </w:tc>
        <w:tc>
          <w:tcPr>
            <w:tcW w:w="4536"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仿宋_GB2312" w:hAnsi="仿宋_GB2312" w:eastAsia="仿宋_GB2312" w:cs="仿宋_GB2312"/>
                <w:b/>
                <w:bCs/>
                <w:spacing w:val="-3"/>
                <w:kern w:val="0"/>
                <w:sz w:val="32"/>
                <w:szCs w:val="32"/>
              </w:rPr>
            </w:pPr>
            <w:r>
              <w:rPr>
                <w:rFonts w:hint="eastAsia" w:ascii="仿宋_GB2312" w:hAnsi="仿宋_GB2312" w:eastAsia="仿宋_GB2312" w:cs="仿宋_GB2312"/>
                <w:b/>
                <w:bCs/>
                <w:spacing w:val="-3"/>
                <w:kern w:val="0"/>
                <w:sz w:val="32"/>
                <w:szCs w:val="32"/>
              </w:rPr>
              <w:t>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Merge w:val="restart"/>
            <w:tcBorders>
              <w:top w:val="single" w:color="auto" w:sz="4" w:space="0"/>
              <w:left w:val="single" w:color="auto" w:sz="4" w:space="0"/>
              <w:right w:val="single" w:color="auto" w:sz="4" w:space="0"/>
            </w:tcBorders>
            <w:vAlign w:val="center"/>
          </w:tcPr>
          <w:p>
            <w:pPr>
              <w:autoSpaceDN w:val="0"/>
              <w:spacing w:line="240" w:lineRule="atLeast"/>
              <w:jc w:val="center"/>
              <w:rPr>
                <w:rFonts w:ascii="仿宋_GB2312" w:hAnsi="仿宋_GB2312" w:eastAsia="仿宋_GB2312" w:cs="仿宋_GB2312"/>
                <w:spacing w:val="-3"/>
                <w:kern w:val="0"/>
                <w:sz w:val="32"/>
                <w:szCs w:val="32"/>
              </w:rPr>
            </w:pPr>
            <w:r>
              <w:rPr>
                <w:rFonts w:hint="eastAsia" w:ascii="仿宋_GB2312" w:hAnsi="仿宋_GB2312" w:eastAsia="仿宋_GB2312" w:cs="仿宋_GB2312"/>
                <w:spacing w:val="-3"/>
                <w:kern w:val="0"/>
                <w:sz w:val="32"/>
                <w:szCs w:val="32"/>
              </w:rPr>
              <w:t>1</w:t>
            </w:r>
          </w:p>
        </w:tc>
        <w:tc>
          <w:tcPr>
            <w:tcW w:w="1200" w:type="dxa"/>
            <w:vMerge w:val="restart"/>
            <w:tcBorders>
              <w:top w:val="single" w:color="auto" w:sz="4" w:space="0"/>
              <w:left w:val="single" w:color="auto" w:sz="4" w:space="0"/>
              <w:right w:val="single" w:color="auto" w:sz="4" w:space="0"/>
            </w:tcBorders>
            <w:vAlign w:val="center"/>
          </w:tcPr>
          <w:p>
            <w:pPr>
              <w:spacing w:line="240" w:lineRule="atLeas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w:t>
            </w:r>
            <w:r>
              <w:rPr>
                <w:rFonts w:hint="eastAsia" w:ascii="仿宋_GB2312" w:hAnsi="仿宋_GB2312" w:eastAsia="仿宋_GB2312" w:cs="仿宋_GB2312"/>
                <w:kern w:val="0"/>
                <w:sz w:val="32"/>
                <w:szCs w:val="32"/>
              </w:rPr>
              <w:t>先生</w:t>
            </w:r>
          </w:p>
        </w:tc>
        <w:tc>
          <w:tcPr>
            <w:tcW w:w="70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第十二条【能力建设】全科医师能力建设应增加的内容：“具备职业素养、医德医风”。</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Times New Roman" w:eastAsia="宋体" w:cs="Times New Roman"/>
                <w:color w:val="006100"/>
                <w:kern w:val="0"/>
                <w:sz w:val="22"/>
                <w:szCs w:val="22"/>
              </w:rPr>
            </w:pPr>
            <w:r>
              <w:rPr>
                <w:rFonts w:hint="eastAsia" w:ascii="仿宋_GB2312" w:hAnsi="Times New Roman" w:eastAsia="仿宋_GB2312" w:cs="Times New Roman"/>
                <w:kern w:val="0"/>
                <w:sz w:val="30"/>
                <w:szCs w:val="30"/>
                <w:lang w:val="en-US" w:eastAsia="zh-CN"/>
              </w:rPr>
              <w:t>拟</w:t>
            </w:r>
            <w:r>
              <w:rPr>
                <w:rFonts w:hint="eastAsia" w:ascii="仿宋_GB2312" w:hAnsi="Times New Roman" w:eastAsia="仿宋_GB2312" w:cs="Times New Roman"/>
                <w:kern w:val="0"/>
                <w:sz w:val="30"/>
                <w:szCs w:val="30"/>
              </w:rPr>
              <w:t>采纳</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both"/>
              <w:rPr>
                <w:rFonts w:hint="default" w:ascii="仿宋_GB2312" w:hAnsi="Times New Roman" w:cs="Times New Roman" w:eastAsiaTheme="minorEastAsia"/>
                <w:kern w:val="0"/>
                <w:sz w:val="30"/>
                <w:szCs w:val="30"/>
                <w:lang w:val="en-US" w:eastAsia="zh-CN"/>
              </w:rPr>
            </w:pPr>
            <w:r>
              <w:rPr>
                <w:rFonts w:hint="eastAsia" w:ascii="仿宋_GB2312" w:hAnsi="Times New Roman" w:eastAsia="仿宋_GB2312" w:cs="Times New Roman"/>
                <w:kern w:val="0"/>
                <w:sz w:val="30"/>
                <w:szCs w:val="30"/>
              </w:rPr>
              <w:t>拟采纳理由：</w:t>
            </w:r>
            <w:r>
              <w:rPr>
                <w:rFonts w:hint="eastAsia" w:ascii="仿宋_GB2312" w:hAnsi="Times New Roman" w:eastAsia="仿宋_GB2312" w:cs="Times New Roman"/>
                <w:kern w:val="0"/>
                <w:sz w:val="30"/>
                <w:szCs w:val="30"/>
                <w:lang w:val="en-US" w:eastAsia="zh-CN"/>
              </w:rPr>
              <w:t>符合全科医师能力建设总体要求。</w:t>
            </w:r>
          </w:p>
          <w:p>
            <w:pPr>
              <w:widowControl/>
              <w:spacing w:line="560" w:lineRule="exact"/>
              <w:jc w:val="both"/>
              <w:rPr>
                <w:rFonts w:ascii="仿宋_GB2312"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Merge w:val="continue"/>
            <w:tcBorders>
              <w:left w:val="single" w:color="auto" w:sz="4" w:space="0"/>
              <w:right w:val="single" w:color="auto" w:sz="4" w:space="0"/>
            </w:tcBorders>
            <w:vAlign w:val="center"/>
          </w:tcPr>
          <w:p>
            <w:pPr>
              <w:autoSpaceDN w:val="0"/>
              <w:spacing w:line="240" w:lineRule="atLeast"/>
              <w:jc w:val="center"/>
              <w:rPr>
                <w:rFonts w:hint="eastAsia" w:ascii="仿宋_GB2312" w:hAnsi="仿宋_GB2312" w:eastAsia="仿宋_GB2312" w:cs="仿宋_GB2312"/>
                <w:spacing w:val="-3"/>
                <w:kern w:val="0"/>
                <w:sz w:val="32"/>
                <w:szCs w:val="32"/>
              </w:rPr>
            </w:pPr>
          </w:p>
        </w:tc>
        <w:tc>
          <w:tcPr>
            <w:tcW w:w="1200" w:type="dxa"/>
            <w:vMerge w:val="continue"/>
            <w:tcBorders>
              <w:left w:val="single" w:color="auto" w:sz="4" w:space="0"/>
              <w:right w:val="single" w:color="auto" w:sz="4" w:space="0"/>
            </w:tcBorders>
            <w:vAlign w:val="center"/>
          </w:tcPr>
          <w:p>
            <w:pPr>
              <w:spacing w:line="240" w:lineRule="atLeast"/>
              <w:rPr>
                <w:rFonts w:hint="eastAsia" w:ascii="仿宋_GB2312" w:hAnsi="仿宋_GB2312" w:eastAsia="仿宋_GB2312" w:cs="仿宋_GB2312"/>
                <w:kern w:val="0"/>
                <w:sz w:val="32"/>
                <w:szCs w:val="32"/>
                <w:lang w:val="en-US" w:eastAsia="zh-CN"/>
              </w:rPr>
            </w:pPr>
          </w:p>
        </w:tc>
        <w:tc>
          <w:tcPr>
            <w:tcW w:w="70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第十三条【教培要求】全科医师实行终身教育制度，各阶段的教育是否能包含第十条的“岗位培训”，后续能否将“岗位培训”具体内容写入《全科医师继续教育和专业技术能力管理办法》</w:t>
            </w:r>
            <w:r>
              <w:rPr>
                <w:rFonts w:hint="eastAsia" w:ascii="仿宋_GB2312" w:hAnsi="Times New Roman" w:eastAsia="仿宋_GB2312" w:cs="Times New Roman"/>
                <w:kern w:val="0"/>
                <w:sz w:val="30"/>
                <w:szCs w:val="30"/>
                <w:lang w:eastAsia="zh-CN"/>
              </w:rPr>
              <w:t>。</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拟不采纳</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both"/>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lang w:val="en-US" w:eastAsia="zh-CN"/>
              </w:rPr>
              <w:t>拟不采纳理由：“岗位培训”作为缓解当前全科医生数量短缺与规范化培训周期较长的过渡性措施，无需单独列明。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Merge w:val="continue"/>
            <w:tcBorders>
              <w:left w:val="single" w:color="auto" w:sz="4" w:space="0"/>
              <w:right w:val="single" w:color="auto" w:sz="4" w:space="0"/>
            </w:tcBorders>
            <w:vAlign w:val="center"/>
          </w:tcPr>
          <w:p>
            <w:pPr>
              <w:autoSpaceDN w:val="0"/>
              <w:spacing w:line="240" w:lineRule="atLeast"/>
              <w:jc w:val="center"/>
              <w:rPr>
                <w:rFonts w:hint="eastAsia" w:ascii="仿宋_GB2312" w:hAnsi="仿宋_GB2312" w:eastAsia="仿宋_GB2312" w:cs="仿宋_GB2312"/>
                <w:spacing w:val="-3"/>
                <w:kern w:val="0"/>
                <w:sz w:val="32"/>
                <w:szCs w:val="32"/>
              </w:rPr>
            </w:pPr>
          </w:p>
        </w:tc>
        <w:tc>
          <w:tcPr>
            <w:tcW w:w="1200" w:type="dxa"/>
            <w:vMerge w:val="continue"/>
            <w:tcBorders>
              <w:left w:val="single" w:color="auto" w:sz="4" w:space="0"/>
              <w:right w:val="single" w:color="auto" w:sz="4" w:space="0"/>
            </w:tcBorders>
            <w:vAlign w:val="center"/>
          </w:tcPr>
          <w:p>
            <w:pPr>
              <w:spacing w:line="240" w:lineRule="atLeast"/>
              <w:rPr>
                <w:rFonts w:hint="eastAsia" w:ascii="仿宋_GB2312" w:hAnsi="仿宋_GB2312" w:eastAsia="仿宋_GB2312" w:cs="仿宋_GB2312"/>
                <w:kern w:val="0"/>
                <w:sz w:val="32"/>
                <w:szCs w:val="32"/>
                <w:lang w:val="en-US" w:eastAsia="zh-CN"/>
              </w:rPr>
            </w:pPr>
          </w:p>
        </w:tc>
        <w:tc>
          <w:tcPr>
            <w:tcW w:w="70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第十七条【质量改进】其中全科医学服务质量持续改进机制的建立，一靠体制，二靠制度。本条需要建立健全或明确相关制度，才能保障此项工作开展，将全科医学服务质量持续改进落到实处。如没有相关制度，可删除此条。</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拟采纳</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both"/>
            </w:pPr>
            <w:r>
              <w:rPr>
                <w:rFonts w:hint="eastAsia" w:ascii="仿宋_GB2312" w:hAnsi="Times New Roman" w:eastAsia="仿宋_GB2312" w:cs="Times New Roman"/>
                <w:kern w:val="0"/>
                <w:sz w:val="30"/>
                <w:szCs w:val="30"/>
                <w:lang w:val="en-US" w:eastAsia="zh-CN"/>
              </w:rPr>
              <w:t>拟采纳的理由：全科医师管理办法确立质量改进机制后，后续将会进一步细化完善全科医学服务的质量改进管理制度体系。</w:t>
            </w:r>
            <w:bookmarkStart w:id="0" w:name="_GoBack"/>
            <w:bookmarkEnd w:id="0"/>
          </w:p>
          <w:p>
            <w:pPr>
              <w:widowControl/>
              <w:spacing w:line="560" w:lineRule="exact"/>
              <w:jc w:val="both"/>
              <w:rPr>
                <w:rFonts w:ascii="仿宋_GB2312"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Merge w:val="continue"/>
            <w:tcBorders>
              <w:left w:val="single" w:color="auto" w:sz="4" w:space="0"/>
              <w:bottom w:val="single" w:color="auto" w:sz="4" w:space="0"/>
              <w:right w:val="single" w:color="auto" w:sz="4" w:space="0"/>
            </w:tcBorders>
            <w:vAlign w:val="center"/>
          </w:tcPr>
          <w:p>
            <w:pPr>
              <w:autoSpaceDN w:val="0"/>
              <w:spacing w:line="240" w:lineRule="atLeast"/>
              <w:jc w:val="center"/>
              <w:rPr>
                <w:rFonts w:hint="eastAsia" w:ascii="仿宋_GB2312" w:hAnsi="仿宋_GB2312" w:eastAsia="仿宋_GB2312" w:cs="仿宋_GB2312"/>
                <w:spacing w:val="-3"/>
                <w:kern w:val="0"/>
                <w:sz w:val="32"/>
                <w:szCs w:val="32"/>
              </w:rPr>
            </w:pPr>
          </w:p>
        </w:tc>
        <w:tc>
          <w:tcPr>
            <w:tcW w:w="1200" w:type="dxa"/>
            <w:vMerge w:val="continue"/>
            <w:tcBorders>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kern w:val="0"/>
                <w:sz w:val="32"/>
                <w:szCs w:val="32"/>
                <w:lang w:val="en-US" w:eastAsia="zh-CN"/>
              </w:rPr>
            </w:pPr>
          </w:p>
        </w:tc>
        <w:tc>
          <w:tcPr>
            <w:tcW w:w="70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第十七条【学分管理】中“参加全科医学质量改进等工作，可获得继续教育学分。”需要省市级相关文件支持，否则请删除此句。</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拟采纳</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both"/>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拟采纳的理由：考虑在</w:t>
            </w:r>
            <w:r>
              <w:rPr>
                <w:rFonts w:hint="eastAsia" w:ascii="仿宋_GB2312" w:hAnsi="Times New Roman" w:eastAsia="仿宋_GB2312" w:cs="Times New Roman"/>
                <w:kern w:val="0"/>
                <w:sz w:val="30"/>
                <w:szCs w:val="30"/>
                <w:lang w:val="en-US" w:eastAsia="zh-CN"/>
              </w:rPr>
              <w:t>后续</w:t>
            </w:r>
            <w:r>
              <w:rPr>
                <w:rFonts w:hint="eastAsia" w:ascii="仿宋_GB2312" w:hAnsi="Times New Roman" w:eastAsia="仿宋_GB2312" w:cs="Times New Roman"/>
                <w:kern w:val="0"/>
                <w:sz w:val="30"/>
                <w:szCs w:val="30"/>
                <w:lang w:val="en-US" w:eastAsia="zh-CN"/>
              </w:rPr>
              <w:t>出台的政策文件中予以明确。</w:t>
            </w:r>
            <w:r>
              <w:rPr>
                <w:rFonts w:hint="eastAsia" w:ascii="仿宋_GB2312" w:hAnsi="Times New Roman" w:eastAsia="仿宋_GB2312" w:cs="Times New Roman"/>
                <w:kern w:val="0"/>
                <w:sz w:val="30"/>
                <w:szCs w:val="30"/>
                <w:lang w:val="en-US" w:eastAsia="zh-CN"/>
              </w:rPr>
              <w:t xml:space="preserve"> </w:t>
            </w:r>
          </w:p>
          <w:p>
            <w:pPr>
              <w:widowControl/>
              <w:spacing w:line="560" w:lineRule="exact"/>
              <w:jc w:val="both"/>
              <w:rPr>
                <w:rFonts w:ascii="仿宋_GB2312"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autoSpaceDN w:val="0"/>
              <w:spacing w:line="240" w:lineRule="atLeast"/>
              <w:jc w:val="center"/>
              <w:rPr>
                <w:rFonts w:hint="eastAsia" w:ascii="仿宋_GB2312" w:hAnsi="仿宋_GB2312" w:eastAsia="仿宋_GB2312" w:cs="仿宋_GB2312"/>
                <w:spacing w:val="-3"/>
                <w:kern w:val="0"/>
                <w:sz w:val="32"/>
                <w:szCs w:val="32"/>
                <w:lang w:val="en-US" w:eastAsia="zh-CN"/>
              </w:rPr>
            </w:pPr>
            <w:r>
              <w:rPr>
                <w:rFonts w:hint="eastAsia" w:ascii="仿宋_GB2312" w:hAnsi="仿宋_GB2312" w:eastAsia="仿宋_GB2312" w:cs="仿宋_GB2312"/>
                <w:spacing w:val="-3"/>
                <w:kern w:val="0"/>
                <w:sz w:val="32"/>
                <w:szCs w:val="32"/>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蒋先生</w:t>
            </w:r>
          </w:p>
        </w:tc>
        <w:tc>
          <w:tcPr>
            <w:tcW w:w="70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第六条【注册条件】经省级卫生健康行政部门或省级中医药行政部门认可的全科医师转岗（岗位）培训或全科医师规范化培训并考核合格的执业（助理）医师，可申请全科医师注册或增加注册全科医学执业范围。是否增加注册时间限制（取得合格证书几年内？）</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拟不采纳</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both"/>
              <w:rPr>
                <w:rFonts w:hint="default"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拟不采纳理由：目前，增加全科医师的注册时间限制没有法律法规依据。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10"/>
    <w:rsid w:val="0003055B"/>
    <w:rsid w:val="001808F4"/>
    <w:rsid w:val="00186CD2"/>
    <w:rsid w:val="001D4C09"/>
    <w:rsid w:val="001E6ECB"/>
    <w:rsid w:val="00380909"/>
    <w:rsid w:val="0061748D"/>
    <w:rsid w:val="006B296F"/>
    <w:rsid w:val="006C39B8"/>
    <w:rsid w:val="007D5A9F"/>
    <w:rsid w:val="007E419D"/>
    <w:rsid w:val="008600CB"/>
    <w:rsid w:val="00955F55"/>
    <w:rsid w:val="009F1E80"/>
    <w:rsid w:val="00B15D95"/>
    <w:rsid w:val="00BB7710"/>
    <w:rsid w:val="00D75A5B"/>
    <w:rsid w:val="00E3328C"/>
    <w:rsid w:val="07A43E21"/>
    <w:rsid w:val="0DDA175E"/>
    <w:rsid w:val="0DE010F4"/>
    <w:rsid w:val="0E964446"/>
    <w:rsid w:val="10B85568"/>
    <w:rsid w:val="123B0687"/>
    <w:rsid w:val="187C1E07"/>
    <w:rsid w:val="1BAC10F6"/>
    <w:rsid w:val="1C244B25"/>
    <w:rsid w:val="20984C7A"/>
    <w:rsid w:val="36B1247A"/>
    <w:rsid w:val="39A60ADA"/>
    <w:rsid w:val="449048F3"/>
    <w:rsid w:val="48B71206"/>
    <w:rsid w:val="49364350"/>
    <w:rsid w:val="4E54311F"/>
    <w:rsid w:val="5046421D"/>
    <w:rsid w:val="535549E8"/>
    <w:rsid w:val="561D744F"/>
    <w:rsid w:val="5B5E2317"/>
    <w:rsid w:val="61102029"/>
    <w:rsid w:val="6388517C"/>
    <w:rsid w:val="63E756DA"/>
    <w:rsid w:val="67D559B1"/>
    <w:rsid w:val="690F56BF"/>
    <w:rsid w:val="69183F7C"/>
    <w:rsid w:val="6C6A2811"/>
    <w:rsid w:val="6DA0684A"/>
    <w:rsid w:val="6F271FFE"/>
    <w:rsid w:val="73F20957"/>
    <w:rsid w:val="76A2754C"/>
    <w:rsid w:val="77982212"/>
    <w:rsid w:val="7D117C58"/>
    <w:rsid w:val="7EEA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95</Words>
  <Characters>548</Characters>
  <Lines>4</Lines>
  <Paragraphs>1</Paragraphs>
  <TotalTime>26</TotalTime>
  <ScaleCrop>false</ScaleCrop>
  <LinksUpToDate>false</LinksUpToDate>
  <CharactersWithSpaces>642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2020-05-06T08:15:00Z</dcterms:created>
  <dc:creator>罗鹏</dc:creator>
  <cp:lastModifiedBy>方添栋</cp:lastModifiedBy>
  <dcterms:modified xsi:type="dcterms:W3CDTF">2020-09-07T04:44:41Z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