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AC" w:rsidRPr="002730BB" w:rsidRDefault="002730BB" w:rsidP="00EC71AC">
      <w:pPr>
        <w:spacing w:line="300" w:lineRule="auto"/>
        <w:jc w:val="center"/>
        <w:rPr>
          <w:b/>
          <w:sz w:val="40"/>
          <w:szCs w:val="44"/>
        </w:rPr>
      </w:pPr>
      <w:r w:rsidRPr="002730BB">
        <w:rPr>
          <w:rFonts w:hint="eastAsia"/>
          <w:b/>
          <w:sz w:val="40"/>
          <w:szCs w:val="44"/>
        </w:rPr>
        <w:t>学校卫生与饮用水卫生监督</w:t>
      </w:r>
      <w:r w:rsidR="00EC71AC" w:rsidRPr="002730BB">
        <w:rPr>
          <w:rFonts w:hint="eastAsia"/>
          <w:b/>
          <w:sz w:val="40"/>
          <w:szCs w:val="44"/>
        </w:rPr>
        <w:t>行政处罚</w:t>
      </w:r>
      <w:r w:rsidR="008324F4" w:rsidRPr="002730BB">
        <w:rPr>
          <w:rFonts w:hint="eastAsia"/>
          <w:b/>
          <w:sz w:val="40"/>
          <w:szCs w:val="44"/>
        </w:rPr>
        <w:t>流程图</w:t>
      </w:r>
    </w:p>
    <w:p w:rsidR="00EC71AC" w:rsidRPr="00812D8A" w:rsidRDefault="00051DD9" w:rsidP="00EC71AC">
      <w:pPr>
        <w:pStyle w:val="a5"/>
        <w:shd w:val="clear" w:color="auto" w:fill="F5FAFF"/>
        <w:spacing w:before="300" w:beforeAutospacing="0" w:after="0" w:afterAutospacing="0" w:line="375" w:lineRule="atLeast"/>
        <w:ind w:firstLineChars="250" w:firstLine="800"/>
        <w:rPr>
          <w:color w:val="FF0000"/>
          <w:sz w:val="21"/>
          <w:szCs w:val="21"/>
        </w:rPr>
      </w:pPr>
      <w:r w:rsidRPr="00051DD9">
        <w:rPr>
          <w:sz w:val="32"/>
          <w:szCs w:val="32"/>
        </w:rPr>
      </w:r>
      <w:r w:rsidRPr="00051DD9">
        <w:rPr>
          <w:sz w:val="32"/>
          <w:szCs w:val="32"/>
        </w:rPr>
        <w:pict>
          <v:group id="_x0000_s2050" editas="canvas" style="width:435.75pt;height:616.2pt;mso-position-horizontal-relative:char;mso-position-vertical-relative:line" coordorigin="2379,2951" coordsize="7140,1008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2379;top:2951;width:7140;height:1008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2379;top:3462;width:2495;height:1403">
              <v:textbox>
                <w:txbxContent>
                  <w:p w:rsidR="00EC71AC" w:rsidRDefault="00EC71AC" w:rsidP="00EC71AC"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、在卫生监督管理中发现的</w:t>
                    </w:r>
                  </w:p>
                  <w:p w:rsidR="00EC71AC" w:rsidRDefault="00EC71AC" w:rsidP="00EC71AC"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>、卫生机构监测报告的</w:t>
                    </w:r>
                  </w:p>
                  <w:p w:rsidR="00EC71AC" w:rsidRDefault="00EC71AC" w:rsidP="00EC71AC"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、社会举报的</w:t>
                    </w:r>
                  </w:p>
                  <w:p w:rsidR="00EC71AC" w:rsidRDefault="00EC71AC" w:rsidP="00EC71AC">
                    <w:r>
                      <w:rPr>
                        <w:rFonts w:hint="eastAsia"/>
                      </w:rPr>
                      <w:t>4</w:t>
                    </w:r>
                    <w:r>
                      <w:rPr>
                        <w:rFonts w:hint="eastAsia"/>
                      </w:rPr>
                      <w:t>、上级机关交办、下级机关报</w:t>
                    </w:r>
                  </w:p>
                  <w:p w:rsidR="00EC71AC" w:rsidRPr="002D27BE" w:rsidRDefault="00EC71AC" w:rsidP="00EC71AC">
                    <w:pPr>
                      <w:ind w:firstLineChars="150" w:firstLine="315"/>
                    </w:pPr>
                    <w:r>
                      <w:rPr>
                        <w:rFonts w:hint="eastAsia"/>
                      </w:rPr>
                      <w:t>请或者有关部门移送的</w:t>
                    </w:r>
                  </w:p>
                </w:txbxContent>
              </v:textbox>
            </v:shape>
            <v:shape id="_x0000_s2053" type="#_x0000_t202" style="position:absolute;left:5390;top:2951;width:1290;height:511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黑体" w:eastAsia="黑体"/>
                        <w:sz w:val="28"/>
                        <w:szCs w:val="28"/>
                      </w:rPr>
                    </w:pPr>
                    <w:r w:rsidRPr="000423A2">
                      <w:rPr>
                        <w:rFonts w:ascii="黑体" w:eastAsia="黑体" w:hint="eastAsia"/>
                        <w:sz w:val="28"/>
                        <w:szCs w:val="28"/>
                      </w:rPr>
                      <w:t>一般程序</w:t>
                    </w:r>
                  </w:p>
                </w:txbxContent>
              </v:textbox>
            </v:shape>
            <v:shape id="_x0000_s2054" type="#_x0000_t202" style="position:absolute;left:5390;top:3589;width:1290;height:383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受理</w:t>
                    </w:r>
                  </w:p>
                </w:txbxContent>
              </v:textbox>
            </v:shape>
            <v:shape id="_x0000_s2055" type="#_x0000_t202" style="position:absolute;left:5390;top:4100;width:1290;height:383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初步调查</w:t>
                    </w:r>
                  </w:p>
                </w:txbxContent>
              </v:textbox>
            </v:shape>
            <v:shape id="_x0000_s2056" type="#_x0000_t202" style="position:absolute;left:5390;top:4610;width:1290;height:383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立案</w:t>
                    </w:r>
                  </w:p>
                </w:txbxContent>
              </v:textbox>
            </v:shape>
            <v:shape id="_x0000_s2057" type="#_x0000_t202" style="position:absolute;left:5390;top:5121;width:1290;height:383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调查取证</w:t>
                    </w:r>
                  </w:p>
                </w:txbxContent>
              </v:textbox>
            </v:shape>
            <v:shape id="_x0000_s2058" type="#_x0000_t202" style="position:absolute;left:5390;top:5631;width:1290;height:383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调查报告</w:t>
                    </w:r>
                  </w:p>
                </w:txbxContent>
              </v:textbox>
            </v:shape>
            <v:shape id="_x0000_s2059" type="#_x0000_t202" style="position:absolute;left:5390;top:6269;width:1290;height:383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合议</w:t>
                    </w:r>
                  </w:p>
                </w:txbxContent>
              </v:textbox>
            </v:shape>
            <v:shape id="_x0000_s2060" type="#_x0000_t202" style="position:absolute;left:2379;top:4993;width:2495;height:1154">
              <v:textbox>
                <w:txbxContent>
                  <w:p w:rsidR="00EC71AC" w:rsidRDefault="00EC71AC" w:rsidP="00EC71AC"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、予以警告的行政处罚</w:t>
                    </w:r>
                  </w:p>
                  <w:p w:rsidR="00EC71AC" w:rsidRDefault="00EC71AC" w:rsidP="00EC71AC"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>、对公民处以五十元以下罚款</w:t>
                    </w:r>
                  </w:p>
                  <w:p w:rsidR="00EC71AC" w:rsidRDefault="00EC71AC" w:rsidP="00EC71AC"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、对法人或其他组织处以一千</w:t>
                    </w:r>
                  </w:p>
                  <w:p w:rsidR="00EC71AC" w:rsidRPr="000423A2" w:rsidRDefault="00EC71AC" w:rsidP="00EC71AC">
                    <w:pPr>
                      <w:ind w:firstLineChars="100" w:firstLine="210"/>
                    </w:pPr>
                    <w:r>
                      <w:rPr>
                        <w:rFonts w:hint="eastAsia"/>
                      </w:rPr>
                      <w:t>元以下罚款</w:t>
                    </w:r>
                  </w:p>
                </w:txbxContent>
              </v:textbox>
            </v:shape>
            <v:shape id="_x0000_s2061" type="#_x0000_t202" style="position:absolute;left:2895;top:6397;width:1291;height:510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黑体" w:eastAsia="黑体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sz w:val="28"/>
                        <w:szCs w:val="28"/>
                      </w:rPr>
                      <w:t>简易</w:t>
                    </w:r>
                    <w:r w:rsidRPr="000423A2">
                      <w:rPr>
                        <w:rFonts w:ascii="黑体" w:eastAsia="黑体" w:hint="eastAsia"/>
                        <w:sz w:val="28"/>
                        <w:szCs w:val="28"/>
                      </w:rPr>
                      <w:t>程序</w:t>
                    </w:r>
                  </w:p>
                </w:txbxContent>
              </v:textbox>
            </v:shape>
            <v:shape id="_x0000_s2062" type="#_x0000_t202" style="position:absolute;left:2465;top:6908;width:2151;height:383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出示证件</w:t>
                    </w:r>
                  </w:p>
                </w:txbxContent>
              </v:textbox>
            </v:shape>
            <v:shape id="_x0000_s2063" type="#_x0000_t202" style="position:absolute;left:2465;top:7546;width:2151;height:384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填写当场行政处罚决定书</w:t>
                    </w:r>
                  </w:p>
                </w:txbxContent>
              </v:textbox>
            </v:shape>
            <v:shape id="_x0000_s2064" type="#_x0000_t202" style="position:absolute;left:2465;top:8184;width:2151;height:384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当场交付并取得送达回执</w:t>
                    </w:r>
                  </w:p>
                </w:txbxContent>
              </v:textbox>
            </v:shape>
            <v:shape id="_x0000_s2065" type="#_x0000_t202" style="position:absolute;left:2465;top:8822;width:2151;height:385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执行</w:t>
                    </w:r>
                  </w:p>
                </w:txbxContent>
              </v:textbox>
            </v:shape>
            <v:shape id="_x0000_s2066" type="#_x0000_t202" style="position:absolute;left:2465;top:9460;width:2151;height:384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7日内报所属机关备案</w:t>
                    </w:r>
                  </w:p>
                </w:txbxContent>
              </v:textbox>
            </v:shape>
            <v:shape id="_x0000_s2067" type="#_x0000_t202" style="position:absolute;left:5390;top:6908;width:1290;height:383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告知</w:t>
                    </w:r>
                  </w:p>
                </w:txbxContent>
              </v:textbox>
            </v:shape>
            <v:shape id="_x0000_s2068" type="#_x0000_t202" style="position:absolute;left:5390;top:7801;width:1290;height:383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当事人申辩</w:t>
                    </w:r>
                  </w:p>
                </w:txbxContent>
              </v:textbox>
            </v:shape>
            <v:shape id="_x0000_s2069" type="#_x0000_t202" style="position:absolute;left:5390;top:8567;width:1290;height:637">
              <v:textbox>
                <w:txbxContent>
                  <w:p w:rsidR="00EC71AC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行政处罚</w:t>
                    </w:r>
                  </w:p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决定书</w:t>
                    </w:r>
                  </w:p>
                </w:txbxContent>
              </v:textbox>
            </v:shape>
            <v:shape id="_x0000_s2070" type="#_x0000_t202" style="position:absolute;left:5390;top:9460;width:1290;height:1021">
              <v:textbox>
                <w:txbxContent>
                  <w:p w:rsidR="00EC71AC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</w:p>
                  <w:p w:rsidR="00EC71AC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送达行政处罚</w:t>
                    </w:r>
                  </w:p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决定书</w:t>
                    </w:r>
                  </w:p>
                </w:txbxContent>
              </v:textbox>
            </v:shape>
            <v:shape id="_x0000_s2071" type="#_x0000_t202" style="position:absolute;left:5390;top:10992;width:1290;height:384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执行</w:t>
                    </w:r>
                  </w:p>
                </w:txbxContent>
              </v:textbox>
            </v:shape>
            <v:shape id="_x0000_s2072" type="#_x0000_t202" style="position:absolute;left:5390;top:11630;width:1290;height:385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结案报告</w:t>
                    </w:r>
                  </w:p>
                </w:txbxContent>
              </v:textbox>
            </v:shape>
            <v:shape id="_x0000_s2073" type="#_x0000_t202" style="position:absolute;left:5218;top:12396;width:1720;height:385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听证案件备案</w:t>
                    </w:r>
                  </w:p>
                </w:txbxContent>
              </v:textbox>
            </v:shape>
            <v:shape id="_x0000_s2074" type="#_x0000_t202" style="position:absolute;left:6938;top:3972;width:2581;height:1404">
              <v:textbox>
                <w:txbxContent>
                  <w:p w:rsidR="00EC71AC" w:rsidRDefault="00EC71AC" w:rsidP="00EC71AC"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、有明确的违法行为人或危害</w:t>
                    </w:r>
                  </w:p>
                  <w:p w:rsidR="00EC71AC" w:rsidRDefault="00EC71AC" w:rsidP="00EC71AC">
                    <w:pPr>
                      <w:ind w:firstLineChars="150" w:firstLine="315"/>
                    </w:pPr>
                    <w:r>
                      <w:rPr>
                        <w:rFonts w:hint="eastAsia"/>
                      </w:rPr>
                      <w:t>后果</w:t>
                    </w:r>
                  </w:p>
                  <w:p w:rsidR="00EC71AC" w:rsidRDefault="00EC71AC" w:rsidP="00EC71AC"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>、有来源可靠的事实依据</w:t>
                    </w:r>
                  </w:p>
                  <w:p w:rsidR="00EC71AC" w:rsidRDefault="00EC71AC" w:rsidP="00EC71AC"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、属于卫生行政处罚的范围</w:t>
                    </w:r>
                  </w:p>
                  <w:p w:rsidR="00EC71AC" w:rsidRPr="002D27BE" w:rsidRDefault="00EC71AC" w:rsidP="00EC71AC">
                    <w:r>
                      <w:rPr>
                        <w:rFonts w:hint="eastAsia"/>
                      </w:rPr>
                      <w:t>4</w:t>
                    </w:r>
                    <w:r>
                      <w:rPr>
                        <w:rFonts w:hint="eastAsia"/>
                      </w:rPr>
                      <w:t>、属于本机关管辖</w:t>
                    </w:r>
                  </w:p>
                </w:txbxContent>
              </v:textbox>
            </v:shape>
            <v:shape id="_x0000_s2075" type="#_x0000_t202" style="position:absolute;left:7368;top:5376;width:1636;height:893">
              <v:textbox>
                <w:txbxContent>
                  <w:p w:rsidR="00EC71AC" w:rsidRDefault="00EC71AC" w:rsidP="00EC71AC"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、责令停产停业</w:t>
                    </w:r>
                  </w:p>
                  <w:p w:rsidR="00EC71AC" w:rsidRDefault="00EC71AC" w:rsidP="00EC71AC"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>、吊销许可证</w:t>
                    </w:r>
                  </w:p>
                  <w:p w:rsidR="00EC71AC" w:rsidRPr="000423A2" w:rsidRDefault="00EC71AC" w:rsidP="00EC71AC"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、较大数额罚款</w:t>
                    </w:r>
                  </w:p>
                </w:txbxContent>
              </v:textbox>
            </v:shape>
            <v:shape id="_x0000_s2076" type="#_x0000_t202" style="position:absolute;left:7540;top:6396;width:1292;height:511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黑体" w:eastAsia="黑体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sz w:val="28"/>
                        <w:szCs w:val="28"/>
                      </w:rPr>
                      <w:t>听证</w:t>
                    </w:r>
                    <w:r w:rsidRPr="000423A2">
                      <w:rPr>
                        <w:rFonts w:ascii="黑体" w:eastAsia="黑体" w:hint="eastAsia"/>
                        <w:sz w:val="28"/>
                        <w:szCs w:val="28"/>
                      </w:rPr>
                      <w:t>程序</w:t>
                    </w:r>
                  </w:p>
                </w:txbxContent>
              </v:textbox>
            </v:shape>
            <v:shape id="_x0000_s2077" type="#_x0000_t202" style="position:absolute;left:7110;top:6908;width:2151;height:381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申请听证</w:t>
                    </w:r>
                  </w:p>
                </w:txbxContent>
              </v:textbox>
            </v:shape>
            <v:shape id="_x0000_s2078" type="#_x0000_t202" style="position:absolute;left:7110;top:7546;width:2151;height:381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确定听证时间地点</w:t>
                    </w:r>
                  </w:p>
                </w:txbxContent>
              </v:textbox>
            </v:shape>
            <v:shape id="_x0000_s2079" type="#_x0000_t202" style="position:absolute;left:7110;top:8184;width:2151;height:380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听证通知书送达</w:t>
                    </w:r>
                  </w:p>
                </w:txbxContent>
              </v:textbox>
            </v:shape>
            <v:shape id="_x0000_s2080" type="#_x0000_t202" style="position:absolute;left:7110;top:8822;width:2151;height:381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听证</w:t>
                    </w:r>
                  </w:p>
                </w:txbxContent>
              </v:textbox>
            </v:shape>
            <v:shape id="_x0000_s2081" type="#_x0000_t202" style="position:absolute;left:7110;top:9460;width:2151;height:382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行政诉讼</w:t>
                    </w:r>
                  </w:p>
                </w:txbxContent>
              </v:textbox>
            </v:shape>
            <v:shape id="_x0000_s2082" type="#_x0000_t202" style="position:absolute;left:7110;top:10098;width:2151;height:381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行政复议</w:t>
                    </w:r>
                  </w:p>
                </w:txbxContent>
              </v:textbox>
            </v:shape>
            <v:shape id="_x0000_s2083" type="#_x0000_t202" style="position:absolute;left:4444;top:10481;width:515;height:1787">
              <v:textbox style="layout-flow:vertical-ideographic">
                <w:txbxContent>
                  <w:p w:rsidR="00EC71AC" w:rsidRDefault="00EC71AC" w:rsidP="00EC71AC">
                    <w:r>
                      <w:rPr>
                        <w:rFonts w:hint="eastAsia"/>
                      </w:rPr>
                      <w:t>申请法院强制执行</w:t>
                    </w:r>
                  </w:p>
                </w:txbxContent>
              </v:textbox>
            </v:shape>
            <v:shape id="_x0000_s2084" type="#_x0000_t202" style="position:absolute;left:3325;top:10226;width:516;height:2425">
              <v:textbox style="layout-flow:vertical-ideographic">
                <w:txbxContent>
                  <w:p w:rsidR="00EC71AC" w:rsidRDefault="00EC71AC" w:rsidP="00EC71AC">
                    <w:r>
                      <w:rPr>
                        <w:rFonts w:hint="eastAsia"/>
                      </w:rPr>
                      <w:t>不诉讼、不复议、也不履行</w:t>
                    </w:r>
                  </w:p>
                </w:txbxContent>
              </v:textbox>
            </v:shape>
            <v:shape id="_x0000_s2085" type="#_x0000_t202" style="position:absolute;left:7196;top:10992;width:516;height:1787">
              <v:textbox style="layout-flow:vertical-ideographic">
                <w:txbxContent>
                  <w:p w:rsidR="00EC71AC" w:rsidRDefault="00EC71AC" w:rsidP="00EC71AC">
                    <w:r>
                      <w:rPr>
                        <w:rFonts w:hint="eastAsia"/>
                      </w:rPr>
                      <w:t>维持原处罚决定</w:t>
                    </w:r>
                  </w:p>
                </w:txbxContent>
              </v:textbox>
            </v:shape>
            <v:shape id="_x0000_s2086" type="#_x0000_t202" style="position:absolute;left:8745;top:10992;width:514;height:1914">
              <v:textbox style="layout-flow:vertical-ideographic">
                <w:txbxContent>
                  <w:p w:rsidR="00EC71AC" w:rsidRDefault="00EC71AC" w:rsidP="00EC71AC">
                    <w:r>
                      <w:rPr>
                        <w:rFonts w:hint="eastAsia"/>
                      </w:rPr>
                      <w:t>撤消或变更原处罚决定</w:t>
                    </w:r>
                  </w:p>
                </w:txbxContent>
              </v:textbox>
            </v:shape>
            <v:shape id="_x0000_s2087" type="#_x0000_t202" style="position:absolute;left:7971;top:11375;width:514;height:1021">
              <v:textbox style="layout-flow:vertical-ideographic">
                <w:txbxContent>
                  <w:p w:rsidR="00EC71AC" w:rsidRDefault="00EC71AC" w:rsidP="00EC71AC">
                    <w:r>
                      <w:rPr>
                        <w:rFonts w:hint="eastAsia"/>
                      </w:rPr>
                      <w:t>行政诉讼</w:t>
                    </w:r>
                  </w:p>
                </w:txbxContent>
              </v:textbox>
            </v:shape>
            <v:line id="_x0000_s2088" style="position:absolute" from="4874,3717" to="5390,3718">
              <v:stroke endarrow="block"/>
            </v:line>
            <v:line id="_x0000_s2089" style="position:absolute" from="5132,3844" to="5132,4865"/>
            <v:line id="_x0000_s2090" style="position:absolute" from="5132,3844" to="5390,3844"/>
            <v:line id="_x0000_s2091" style="position:absolute" from="5132,4865" to="5390,4865">
              <v:stroke endarrow="block"/>
            </v:line>
            <v:line id="_x0000_s2092" style="position:absolute" from="6078,3972" to="6078,4100">
              <v:stroke endarrow="block"/>
            </v:line>
            <v:line id="_x0000_s2093" style="position:absolute" from="6078,4483" to="6079,4610">
              <v:stroke endarrow="block"/>
            </v:line>
            <v:line id="_x0000_s2094" style="position:absolute" from="6078,4993" to="6079,5121">
              <v:stroke endarrow="block"/>
            </v:line>
            <v:line id="_x0000_s2095" style="position:absolute" from="6078,5504" to="6079,5631">
              <v:stroke endarrow="block"/>
            </v:line>
            <v:line id="_x0000_s2096" style="position:absolute" from="6078,6014" to="6079,6269">
              <v:stroke endarrow="block"/>
            </v:line>
            <v:line id="_x0000_s2097" style="position:absolute" from="6078,6652" to="6079,6907">
              <v:stroke endarrow="block"/>
            </v:line>
            <v:line id="_x0000_s2098" style="position:absolute" from="6078,7291" to="6079,7801">
              <v:stroke endarrow="block"/>
            </v:line>
            <v:line id="_x0000_s2099" style="position:absolute" from="6078,8184" to="6079,8565">
              <v:stroke endarrow="block"/>
            </v:line>
            <v:line id="_x0000_s2100" style="position:absolute" from="3497,6014" to="3497,6397">
              <v:stroke endarrow="block"/>
            </v:line>
            <v:line id="_x0000_s2101" style="position:absolute" from="3497,7291" to="3497,7546">
              <v:stroke endarrow="block"/>
            </v:line>
            <v:line id="_x0000_s2102" style="position:absolute" from="3497,7929" to="3498,8183">
              <v:stroke endarrow="block"/>
            </v:line>
            <v:line id="_x0000_s2103" style="position:absolute" from="3497,8567" to="3498,8821">
              <v:stroke endarrow="block"/>
            </v:line>
            <v:line id="_x0000_s2104" style="position:absolute" from="3497,9205" to="3498,9459">
              <v:stroke endarrow="block"/>
            </v:line>
            <v:line id="_x0000_s2105" style="position:absolute;flip:x" from="6680,4865" to="7024,4865">
              <v:stroke endarrow="block"/>
            </v:line>
            <v:line id="_x0000_s2106" style="position:absolute" from="8143,6269" to="8143,6397">
              <v:stroke endarrow="block"/>
            </v:line>
            <v:line id="_x0000_s2107" style="position:absolute" from="8143,7291" to="8143,7546">
              <v:stroke endarrow="block"/>
            </v:line>
            <v:line id="_x0000_s2108" style="position:absolute" from="8143,7929" to="8144,8183">
              <v:stroke endarrow="block"/>
            </v:line>
            <v:line id="_x0000_s2109" style="position:absolute" from="8143,8567" to="8144,8821">
              <v:stroke endarrow="block"/>
            </v:line>
            <v:line id="_x0000_s2110" style="position:absolute" from="6680,9588" to="7110,9589">
              <v:stroke endarrow="block"/>
            </v:line>
            <v:line id="_x0000_s2111" style="position:absolute" from="6680,10226" to="7110,10227">
              <v:stroke endarrow="block"/>
            </v:line>
            <v:line id="_x0000_s2112" style="position:absolute" from="9003,10481" to="9003,10992">
              <v:stroke endarrow="block"/>
            </v:line>
            <v:line id="_x0000_s2113" style="position:absolute;flip:x" from="8487,11885" to="8745,11885">
              <v:stroke endarrow="block"/>
            </v:line>
            <v:line id="_x0000_s2114" style="position:absolute" from="7454,10481" to="7454,10992">
              <v:stroke endarrow="block"/>
            </v:line>
            <v:line id="_x0000_s2115" style="position:absolute;flip:x" from="6766,11247" to="7196,11247">
              <v:stroke endarrow="block"/>
            </v:line>
            <v:line id="_x0000_s2116" style="position:absolute" from="7712,11885" to="7971,11885">
              <v:stroke endarrow="block"/>
            </v:line>
            <v:line id="_x0000_s2117" style="position:absolute" from="6078,12013" to="6079,12396">
              <v:stroke endarrow="block"/>
            </v:line>
            <v:line id="_x0000_s2118" style="position:absolute" from="6078,11375" to="6079,11630">
              <v:stroke endarrow="block"/>
            </v:line>
            <v:line id="_x0000_s2119" style="position:absolute;flip:y" from="4960,11120" to="5390,11121">
              <v:stroke endarrow="block"/>
            </v:line>
            <v:line id="_x0000_s2120" style="position:absolute" from="3841,11120" to="4444,11121">
              <v:stroke endarrow="block"/>
            </v:line>
            <v:line id="_x0000_s2121" style="position:absolute;flip:x" from="3841,10354" to="5390,10355">
              <v:stroke endarrow="block"/>
            </v:line>
            <v:line id="_x0000_s2122" style="position:absolute" from="6078,10481" to="6079,10992">
              <v:stroke endarrow="block"/>
            </v:line>
            <v:line id="_x0000_s2123" style="position:absolute" from="6078,9205" to="6079,9459">
              <v:stroke endarrow="block"/>
            </v:line>
            <v:line id="_x0000_s2124" style="position:absolute" from="6680,7035" to="7110,7035">
              <v:stroke endarrow="block"/>
            </v:line>
            <v:line id="_x0000_s2125" style="position:absolute;flip:x" from="6680,8950" to="7110,8950">
              <v:stroke endarrow="block"/>
            </v:line>
            <v:line id="_x0000_s2126" style="position:absolute" from="9261,7035" to="9433,7035"/>
            <v:line id="_x0000_s2127" style="position:absolute" from="9433,7035" to="9433,7673"/>
            <v:line id="_x0000_s2128" style="position:absolute;flip:x" from="9261,7673" to="9433,7673">
              <v:stroke endarrow="block"/>
            </v:line>
            <v:line id="_x0000_s2129" style="position:absolute" from="9261,7801" to="9433,7802"/>
            <v:line id="_x0000_s2130" style="position:absolute" from="9433,7801" to="9434,8438"/>
            <v:line id="_x0000_s2131" style="position:absolute;flip:x" from="9261,8439" to="9433,8440">
              <v:stroke endarrow="block"/>
            </v:line>
            <w10:wrap type="none"/>
            <w10:anchorlock/>
          </v:group>
        </w:pict>
      </w:r>
    </w:p>
    <w:p w:rsidR="0028794B" w:rsidRDefault="0028794B"/>
    <w:sectPr w:rsidR="0028794B" w:rsidSect="00287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21" w:rsidRDefault="00DC3521" w:rsidP="00EC71AC">
      <w:r>
        <w:separator/>
      </w:r>
    </w:p>
  </w:endnote>
  <w:endnote w:type="continuationSeparator" w:id="0">
    <w:p w:rsidR="00DC3521" w:rsidRDefault="00DC3521" w:rsidP="00EC7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21" w:rsidRDefault="00DC3521" w:rsidP="00EC71AC">
      <w:r>
        <w:separator/>
      </w:r>
    </w:p>
  </w:footnote>
  <w:footnote w:type="continuationSeparator" w:id="0">
    <w:p w:rsidR="00DC3521" w:rsidRDefault="00DC3521" w:rsidP="00EC71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1AC"/>
    <w:rsid w:val="00051DD9"/>
    <w:rsid w:val="002730BB"/>
    <w:rsid w:val="0028794B"/>
    <w:rsid w:val="0041279D"/>
    <w:rsid w:val="0045559C"/>
    <w:rsid w:val="005E282C"/>
    <w:rsid w:val="008324F4"/>
    <w:rsid w:val="009E6304"/>
    <w:rsid w:val="00C33BE7"/>
    <w:rsid w:val="00DC3521"/>
    <w:rsid w:val="00EC71AC"/>
    <w:rsid w:val="00F4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7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71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71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71AC"/>
    <w:rPr>
      <w:sz w:val="18"/>
      <w:szCs w:val="18"/>
    </w:rPr>
  </w:style>
  <w:style w:type="paragraph" w:styleId="a5">
    <w:name w:val="Normal (Web)"/>
    <w:basedOn w:val="a"/>
    <w:uiPriority w:val="99"/>
    <w:unhideWhenUsed/>
    <w:rsid w:val="00EC71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43</Characters>
  <Application>Microsoft Office Word</Application>
  <DocSecurity>0</DocSecurity>
  <Lines>1</Lines>
  <Paragraphs>1</Paragraphs>
  <ScaleCrop>false</ScaleCrop>
  <Company>微软中国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罗义武</cp:lastModifiedBy>
  <cp:revision>6</cp:revision>
  <dcterms:created xsi:type="dcterms:W3CDTF">2018-08-17T03:14:00Z</dcterms:created>
  <dcterms:modified xsi:type="dcterms:W3CDTF">2018-08-31T02:02:00Z</dcterms:modified>
</cp:coreProperties>
</file>