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微软雅黑" w:eastAsia="黑体"/>
          <w:color w:val="000000"/>
          <w:spacing w:val="13"/>
          <w:sz w:val="32"/>
          <w:szCs w:val="32"/>
        </w:rPr>
      </w:pPr>
      <w:r>
        <w:rPr>
          <w:rFonts w:hint="eastAsia" w:ascii="黑体" w:hAnsi="微软雅黑" w:eastAsia="黑体"/>
          <w:color w:val="000000"/>
          <w:spacing w:val="13"/>
          <w:sz w:val="32"/>
          <w:szCs w:val="32"/>
        </w:rPr>
        <w:t>附件2</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bookmarkStart w:id="0" w:name="_GoBack"/>
      <w:r>
        <w:rPr>
          <w:rFonts w:hint="eastAsia" w:ascii="方正小标宋简体" w:hAnsi="黑体" w:eastAsia="方正小标宋简体"/>
          <w:color w:val="000000"/>
          <w:spacing w:val="13"/>
          <w:sz w:val="44"/>
          <w:szCs w:val="44"/>
        </w:rPr>
        <w:t>2019年5月份深圳市卫生健康委监督检测结果</w:t>
      </w:r>
    </w:p>
    <w:bookmarkEnd w:id="0"/>
    <w:tbl>
      <w:tblPr>
        <w:tblStyle w:val="4"/>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0"/>
        <w:gridCol w:w="3019"/>
        <w:gridCol w:w="2164"/>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17" w:type="dxa"/>
            <w:noWrap w:val="0"/>
            <w:vAlign w:val="center"/>
          </w:tcPr>
          <w:p>
            <w:pPr>
              <w:spacing w:line="400" w:lineRule="exact"/>
              <w:jc w:val="center"/>
              <w:rPr>
                <w:rFonts w:ascii="黑体" w:hAnsi="黑体" w:eastAsia="黑体"/>
                <w:sz w:val="24"/>
                <w:szCs w:val="24"/>
              </w:rPr>
            </w:pPr>
            <w:r>
              <w:rPr>
                <w:rFonts w:hint="eastAsia" w:ascii="黑体" w:hAnsi="黑体" w:eastAsia="黑体"/>
                <w:sz w:val="24"/>
                <w:szCs w:val="24"/>
              </w:rPr>
              <w:t>序号</w:t>
            </w:r>
          </w:p>
        </w:tc>
        <w:tc>
          <w:tcPr>
            <w:tcW w:w="2840" w:type="dxa"/>
            <w:noWrap w:val="0"/>
            <w:vAlign w:val="center"/>
          </w:tcPr>
          <w:p>
            <w:pPr>
              <w:spacing w:line="400" w:lineRule="exact"/>
              <w:jc w:val="center"/>
              <w:rPr>
                <w:rFonts w:ascii="黑体" w:hAnsi="黑体" w:eastAsia="黑体"/>
                <w:sz w:val="24"/>
                <w:szCs w:val="24"/>
              </w:rPr>
            </w:pPr>
            <w:r>
              <w:rPr>
                <w:rFonts w:hint="eastAsia" w:ascii="黑体" w:hAnsi="黑体" w:eastAsia="黑体"/>
                <w:sz w:val="24"/>
                <w:szCs w:val="24"/>
              </w:rPr>
              <w:t>检查对象</w:t>
            </w:r>
          </w:p>
        </w:tc>
        <w:tc>
          <w:tcPr>
            <w:tcW w:w="3019" w:type="dxa"/>
            <w:noWrap w:val="0"/>
            <w:vAlign w:val="center"/>
          </w:tcPr>
          <w:p>
            <w:pPr>
              <w:spacing w:line="400" w:lineRule="exact"/>
              <w:jc w:val="center"/>
              <w:rPr>
                <w:rFonts w:ascii="黑体" w:hAnsi="黑体" w:eastAsia="黑体"/>
                <w:sz w:val="24"/>
                <w:szCs w:val="24"/>
              </w:rPr>
            </w:pPr>
            <w:r>
              <w:rPr>
                <w:rFonts w:hint="eastAsia" w:ascii="黑体" w:hAnsi="黑体" w:eastAsia="黑体"/>
                <w:sz w:val="24"/>
                <w:szCs w:val="24"/>
              </w:rPr>
              <w:t>地址</w:t>
            </w:r>
          </w:p>
        </w:tc>
        <w:tc>
          <w:tcPr>
            <w:tcW w:w="2164" w:type="dxa"/>
            <w:noWrap w:val="0"/>
            <w:vAlign w:val="center"/>
          </w:tcPr>
          <w:p>
            <w:pPr>
              <w:spacing w:line="400" w:lineRule="exact"/>
              <w:jc w:val="center"/>
              <w:rPr>
                <w:rFonts w:ascii="黑体" w:hAnsi="黑体" w:eastAsia="黑体"/>
                <w:sz w:val="24"/>
                <w:szCs w:val="24"/>
              </w:rPr>
            </w:pPr>
            <w:r>
              <w:rPr>
                <w:rFonts w:hint="eastAsia" w:ascii="黑体" w:hAnsi="黑体" w:eastAsia="黑体"/>
                <w:sz w:val="24"/>
                <w:szCs w:val="24"/>
              </w:rPr>
              <w:t>监测内容</w:t>
            </w:r>
          </w:p>
        </w:tc>
        <w:tc>
          <w:tcPr>
            <w:tcW w:w="5869" w:type="dxa"/>
            <w:noWrap w:val="0"/>
            <w:vAlign w:val="center"/>
          </w:tcPr>
          <w:p>
            <w:pPr>
              <w:spacing w:line="400" w:lineRule="exact"/>
              <w:jc w:val="center"/>
              <w:rPr>
                <w:rFonts w:ascii="黑体" w:hAnsi="黑体" w:eastAsia="黑体"/>
                <w:sz w:val="24"/>
                <w:szCs w:val="24"/>
              </w:rPr>
            </w:pPr>
            <w:r>
              <w:rPr>
                <w:rFonts w:hint="eastAsia" w:ascii="黑体" w:hAnsi="黑体" w:eastAsia="黑体"/>
                <w:sz w:val="24"/>
                <w:szCs w:val="24"/>
              </w:rPr>
              <w:t>监测结果（以下数据仅代表随机抽取样本）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pStyle w:val="6"/>
              <w:numPr>
                <w:ilvl w:val="0"/>
                <w:numId w:val="1"/>
              </w:numPr>
              <w:spacing w:line="400" w:lineRule="exact"/>
              <w:ind w:firstLineChars="0"/>
              <w:jc w:val="center"/>
              <w:rPr>
                <w:color w:val="000000"/>
                <w:sz w:val="24"/>
                <w:szCs w:val="32"/>
              </w:rPr>
            </w:pPr>
          </w:p>
        </w:tc>
        <w:tc>
          <w:tcPr>
            <w:tcW w:w="2840"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深圳市香樟商务酒店有限公司</w:t>
            </w:r>
          </w:p>
        </w:tc>
        <w:tc>
          <w:tcPr>
            <w:tcW w:w="301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深圳市福田区福田街道福田中心区金田路与福华路交汇处金中环商务大厦主楼十楼（0128）</w:t>
            </w:r>
          </w:p>
        </w:tc>
        <w:tc>
          <w:tcPr>
            <w:tcW w:w="2164"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顾客用品用具进行清洗、消毒、保洁情况</w:t>
            </w:r>
          </w:p>
        </w:tc>
        <w:tc>
          <w:tcPr>
            <w:tcW w:w="586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顾客用品用具监测76项次数，合格68项次数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pStyle w:val="6"/>
              <w:numPr>
                <w:ilvl w:val="0"/>
                <w:numId w:val="1"/>
              </w:numPr>
              <w:spacing w:line="400" w:lineRule="exact"/>
              <w:ind w:firstLineChars="0"/>
              <w:jc w:val="center"/>
              <w:rPr>
                <w:color w:val="000000"/>
                <w:sz w:val="24"/>
                <w:szCs w:val="32"/>
              </w:rPr>
            </w:pPr>
          </w:p>
        </w:tc>
        <w:tc>
          <w:tcPr>
            <w:tcW w:w="2840"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深圳市宏嘉酒店有限公司</w:t>
            </w:r>
          </w:p>
        </w:tc>
        <w:tc>
          <w:tcPr>
            <w:tcW w:w="301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深圳市福田区深南中路春晖苑丙单元3楼9楼</w:t>
            </w:r>
          </w:p>
        </w:tc>
        <w:tc>
          <w:tcPr>
            <w:tcW w:w="2164"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顾客用品用具进行清洗、消毒、保洁情况</w:t>
            </w:r>
          </w:p>
        </w:tc>
        <w:tc>
          <w:tcPr>
            <w:tcW w:w="586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顾客用品用具监测76项次数，合格76项次数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pStyle w:val="6"/>
              <w:numPr>
                <w:ilvl w:val="0"/>
                <w:numId w:val="1"/>
              </w:numPr>
              <w:spacing w:line="400" w:lineRule="exact"/>
              <w:ind w:firstLineChars="0"/>
              <w:jc w:val="center"/>
              <w:rPr>
                <w:color w:val="000000"/>
                <w:sz w:val="24"/>
                <w:szCs w:val="32"/>
              </w:rPr>
            </w:pPr>
          </w:p>
        </w:tc>
        <w:tc>
          <w:tcPr>
            <w:tcW w:w="2840"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七天酒店（深圳）有限公司车公庙店</w:t>
            </w:r>
          </w:p>
        </w:tc>
        <w:tc>
          <w:tcPr>
            <w:tcW w:w="301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深圳市福田区福强路口上沙13巷1号楼首层至九层</w:t>
            </w:r>
          </w:p>
        </w:tc>
        <w:tc>
          <w:tcPr>
            <w:tcW w:w="2164"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顾客用品用具进行清洗、消毒、保洁情况</w:t>
            </w:r>
          </w:p>
        </w:tc>
        <w:tc>
          <w:tcPr>
            <w:tcW w:w="5869" w:type="dxa"/>
            <w:noWrap w:val="0"/>
            <w:vAlign w:val="center"/>
          </w:tcPr>
          <w:p>
            <w:pPr>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顾客用品用具监测76项次数，合格76项次数</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C9C"/>
    <w:multiLevelType w:val="multilevel"/>
    <w:tmpl w:val="763D5C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30529"/>
    <w:rsid w:val="1D33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List Paragraph"/>
    <w:basedOn w:val="1"/>
    <w:qFormat/>
    <w:uiPriority w:val="34"/>
    <w:pPr>
      <w:ind w:firstLine="420" w:firstLineChars="200"/>
    </w:pPr>
    <w:rPr>
      <w:rFonts w:ascii="仿宋" w:hAnsi="仿宋" w:eastAsia="仿宋"/>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2019-06-18T06:29:00Z</dcterms:created>
  <dc:creator>健教吴雨珊</dc:creator>
  <cp:lastModifiedBy>健教吴雨珊</cp:lastModifiedBy>
  <dcterms:modified xsi:type="dcterms:W3CDTF">2019-06-18T06:30:13Z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