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eastAsia="仿宋_GB2312"/>
          <w:sz w:val="32"/>
          <w:szCs w:val="32"/>
        </w:rPr>
      </w:pPr>
      <w:bookmarkStart w:id="2" w:name="_GoBack"/>
      <w:bookmarkEnd w:id="2"/>
      <w:bookmarkStart w:id="0" w:name="_Toc478809030"/>
      <w:r>
        <w:rPr>
          <w:rFonts w:eastAsia="仿宋_GB2312"/>
          <w:sz w:val="32"/>
          <w:szCs w:val="32"/>
        </w:rPr>
        <w:t>附件</w:t>
      </w:r>
      <w:bookmarkStart w:id="1" w:name="_Toc474765804"/>
      <w:r>
        <w:rPr>
          <w:rFonts w:hint="eastAsia" w:eastAsia="仿宋_GB2312"/>
          <w:sz w:val="32"/>
          <w:szCs w:val="32"/>
          <w:lang w:val="en-US" w:eastAsia="zh-CN"/>
        </w:rPr>
        <w:t>5</w:t>
      </w:r>
    </w:p>
    <w:p>
      <w:pPr>
        <w:spacing w:line="700" w:lineRule="exact"/>
        <w:jc w:val="center"/>
        <w:rPr>
          <w:rFonts w:eastAsia="方正小标宋简体"/>
          <w:bCs/>
          <w:color w:val="000000"/>
          <w:kern w:val="0"/>
          <w:sz w:val="44"/>
          <w:szCs w:val="44"/>
        </w:rPr>
      </w:pPr>
      <w:r>
        <w:rPr>
          <w:rFonts w:eastAsia="方正小标宋简体"/>
          <w:bCs/>
          <w:color w:val="000000"/>
          <w:kern w:val="0"/>
          <w:sz w:val="44"/>
          <w:szCs w:val="44"/>
        </w:rPr>
        <w:t>用人单位职业健康管理措施自查表</w:t>
      </w:r>
      <w:bookmarkEnd w:id="0"/>
      <w:bookmarkEnd w:id="1"/>
    </w:p>
    <w:p>
      <w:pPr>
        <w:adjustRightInd w:val="0"/>
        <w:snapToGrid w:val="0"/>
        <w:spacing w:line="0" w:lineRule="atLeast"/>
        <w:jc w:val="left"/>
        <w:rPr>
          <w:color w:val="000000"/>
          <w:szCs w:val="22"/>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9"/>
        <w:gridCol w:w="1230"/>
        <w:gridCol w:w="5936"/>
        <w:gridCol w:w="1021"/>
        <w:gridCol w:w="1159"/>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blHeader/>
        </w:trPr>
        <w:tc>
          <w:tcPr>
            <w:tcW w:w="842" w:type="dxa"/>
            <w:vAlign w:val="center"/>
          </w:tcPr>
          <w:p>
            <w:pPr>
              <w:adjustRightInd w:val="0"/>
              <w:snapToGrid w:val="0"/>
              <w:spacing w:line="0" w:lineRule="atLeast"/>
              <w:jc w:val="center"/>
              <w:rPr>
                <w:rFonts w:hint="eastAsia" w:ascii="宋体" w:hAnsi="宋体" w:cs="宋体"/>
                <w:b/>
                <w:color w:val="000000"/>
                <w:szCs w:val="22"/>
              </w:rPr>
            </w:pPr>
            <w:r>
              <w:rPr>
                <w:rFonts w:hint="eastAsia" w:ascii="宋体" w:hAnsi="宋体" w:cs="宋体"/>
                <w:b/>
                <w:color w:val="000000"/>
                <w:szCs w:val="22"/>
              </w:rPr>
              <w:t>序号</w:t>
            </w:r>
          </w:p>
        </w:tc>
        <w:tc>
          <w:tcPr>
            <w:tcW w:w="8535" w:type="dxa"/>
            <w:gridSpan w:val="3"/>
            <w:vAlign w:val="center"/>
          </w:tcPr>
          <w:p>
            <w:pPr>
              <w:adjustRightInd w:val="0"/>
              <w:snapToGrid w:val="0"/>
              <w:spacing w:line="0" w:lineRule="atLeast"/>
              <w:jc w:val="center"/>
              <w:rPr>
                <w:rFonts w:hint="eastAsia" w:ascii="宋体" w:hAnsi="宋体" w:cs="宋体"/>
                <w:b/>
                <w:color w:val="000000"/>
                <w:szCs w:val="22"/>
              </w:rPr>
            </w:pPr>
            <w:r>
              <w:rPr>
                <w:rFonts w:hint="eastAsia" w:ascii="宋体" w:hAnsi="宋体" w:cs="宋体"/>
                <w:b/>
                <w:color w:val="000000"/>
                <w:szCs w:val="22"/>
              </w:rPr>
              <w:t>检查内容</w:t>
            </w:r>
          </w:p>
        </w:tc>
        <w:tc>
          <w:tcPr>
            <w:tcW w:w="2180" w:type="dxa"/>
            <w:gridSpan w:val="2"/>
            <w:vAlign w:val="center"/>
          </w:tcPr>
          <w:p>
            <w:pPr>
              <w:adjustRightInd w:val="0"/>
              <w:snapToGrid w:val="0"/>
              <w:spacing w:line="0" w:lineRule="atLeast"/>
              <w:jc w:val="center"/>
              <w:rPr>
                <w:rFonts w:hint="eastAsia" w:ascii="宋体" w:hAnsi="宋体" w:cs="宋体"/>
                <w:b/>
                <w:color w:val="000000"/>
                <w:szCs w:val="22"/>
              </w:rPr>
            </w:pPr>
            <w:r>
              <w:rPr>
                <w:rFonts w:hint="eastAsia" w:ascii="宋体" w:hAnsi="宋体" w:cs="宋体"/>
                <w:b/>
                <w:color w:val="000000"/>
                <w:szCs w:val="22"/>
              </w:rPr>
              <w:t>结果判定</w:t>
            </w:r>
          </w:p>
        </w:tc>
        <w:tc>
          <w:tcPr>
            <w:tcW w:w="2617" w:type="dxa"/>
            <w:vAlign w:val="center"/>
          </w:tcPr>
          <w:p>
            <w:pPr>
              <w:adjustRightInd w:val="0"/>
              <w:snapToGrid w:val="0"/>
              <w:spacing w:line="0" w:lineRule="atLeast"/>
              <w:jc w:val="center"/>
              <w:rPr>
                <w:rFonts w:hint="eastAsia" w:ascii="宋体" w:hAnsi="宋体" w:cs="宋体"/>
                <w:b/>
                <w:color w:val="000000"/>
                <w:szCs w:val="22"/>
              </w:rPr>
            </w:pPr>
            <w:r>
              <w:rPr>
                <w:rFonts w:hint="eastAsia" w:ascii="宋体" w:hAnsi="宋体" w:cs="宋体"/>
                <w:b/>
                <w:color w:val="000000"/>
                <w:szCs w:val="22"/>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1</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职业健康管理机构和</w:t>
            </w:r>
          </w:p>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管理人员</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设置或者指定职业健康管理机构或者组织，负责本单位的职业病防治工作。</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配备专职或兼职职业健康管理人员（职业病危害严重的企业应当配备专职职业健康管理人员，其他存在职业病危害的生产企业，劳动者超过100人的，应当配备专职职业健康管理人员，劳动者在100人以下的，应当配备专职或者兼职的职业健康管理人员）。</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left"/>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2</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规章制度及岗位规程</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建立有健全的职业病危害防治相关规章制度。</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接触粉尘、化学毒物的岗位制定有岗位操作规程。</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3</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主要负责人培训情况</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参加人员为企业主要负责人。</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参加的培训为专门职业健康培训，或所参加的培训包含职业健康内容。</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培训合格证书或其他有效证明材料。</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培训合格证书或其他证明材料在有效期之内。</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4</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职业健康管理人员培训情况</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参加人员为在职的职业健康管理人员。</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参加的培训为专门职业健康培训，或所参加的培训包含职业健康内容。</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培训合格证书或其他有效证明材料。</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培训合格证书或其他证明材料在有效期之内。</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5</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劳动者职业健康培训</w:t>
            </w:r>
          </w:p>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情况</w:t>
            </w:r>
          </w:p>
        </w:tc>
        <w:tc>
          <w:tcPr>
            <w:tcW w:w="1230"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培训材料</w:t>
            </w:r>
          </w:p>
        </w:tc>
        <w:tc>
          <w:tcPr>
            <w:tcW w:w="5936" w:type="dxa"/>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有完整的培训签到表（签到表中应当包含所有接触粉尘、化学毒物等职业病危害的劳动者）。</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restart"/>
            <w:vAlign w:val="center"/>
          </w:tcPr>
          <w:p>
            <w:pPr>
              <w:spacing w:line="0" w:lineRule="atLeas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1230"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5936" w:type="dxa"/>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有完整的培训记录（培训记录应当包括时间、地点、参加培训人数以及反映详细培训内容的材料）。</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spacing w:line="0" w:lineRule="atLeas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1230"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培训内容</w:t>
            </w:r>
          </w:p>
        </w:tc>
        <w:tc>
          <w:tcPr>
            <w:tcW w:w="5936" w:type="dxa"/>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有劳动者日常接触的职业病危害因素。</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spacing w:line="0" w:lineRule="atLeas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1230" w:type="dxa"/>
            <w:vMerge w:val="continue"/>
            <w:vAlign w:val="center"/>
          </w:tcPr>
          <w:p>
            <w:pPr>
              <w:adjustRightInd w:val="0"/>
              <w:snapToGrid w:val="0"/>
              <w:spacing w:line="0" w:lineRule="atLeast"/>
              <w:rPr>
                <w:rFonts w:hint="eastAsia" w:ascii="宋体" w:hAnsi="宋体" w:cs="宋体"/>
                <w:color w:val="000000"/>
                <w:szCs w:val="22"/>
              </w:rPr>
            </w:pPr>
          </w:p>
        </w:tc>
        <w:tc>
          <w:tcPr>
            <w:tcW w:w="5936" w:type="dxa"/>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有接触职业病危害因素可能导致的健康影响（应当说明可能导致的职业病）。</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spacing w:line="0" w:lineRule="atLeas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1230" w:type="dxa"/>
            <w:vMerge w:val="continue"/>
            <w:vAlign w:val="center"/>
          </w:tcPr>
          <w:p>
            <w:pPr>
              <w:adjustRightInd w:val="0"/>
              <w:snapToGrid w:val="0"/>
              <w:spacing w:line="0" w:lineRule="atLeast"/>
              <w:rPr>
                <w:rFonts w:hint="eastAsia" w:ascii="宋体" w:hAnsi="宋体" w:cs="宋体"/>
                <w:color w:val="000000"/>
                <w:szCs w:val="22"/>
              </w:rPr>
            </w:pPr>
          </w:p>
        </w:tc>
        <w:tc>
          <w:tcPr>
            <w:tcW w:w="5936" w:type="dxa"/>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有与职业病危害对应的防护措施（工程防护和个体防护）。</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spacing w:line="0" w:lineRule="atLeas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842" w:type="dxa"/>
            <w:vMerge w:val="continue"/>
            <w:vAlign w:val="center"/>
          </w:tcPr>
          <w:p>
            <w:pPr>
              <w:adjustRightInd w:val="0"/>
              <w:snapToGrid w:val="0"/>
              <w:spacing w:line="0" w:lineRule="atLeast"/>
              <w:rPr>
                <w:rFonts w:hint="eastAsia" w:ascii="宋体" w:hAnsi="宋体" w:cs="宋体"/>
                <w:color w:val="000000"/>
                <w:szCs w:val="22"/>
              </w:rPr>
            </w:pPr>
          </w:p>
        </w:tc>
        <w:tc>
          <w:tcPr>
            <w:tcW w:w="1369" w:type="dxa"/>
            <w:vMerge w:val="continue"/>
            <w:vAlign w:val="center"/>
          </w:tcPr>
          <w:p>
            <w:pPr>
              <w:adjustRightInd w:val="0"/>
              <w:snapToGrid w:val="0"/>
              <w:spacing w:line="0" w:lineRule="atLeast"/>
              <w:rPr>
                <w:rFonts w:hint="eastAsia" w:ascii="宋体" w:hAnsi="宋体" w:cs="宋体"/>
                <w:color w:val="000000"/>
                <w:szCs w:val="22"/>
              </w:rPr>
            </w:pPr>
          </w:p>
        </w:tc>
        <w:tc>
          <w:tcPr>
            <w:tcW w:w="1230" w:type="dxa"/>
            <w:vMerge w:val="continue"/>
            <w:vAlign w:val="center"/>
          </w:tcPr>
          <w:p>
            <w:pPr>
              <w:adjustRightInd w:val="0"/>
              <w:snapToGrid w:val="0"/>
              <w:spacing w:line="0" w:lineRule="atLeast"/>
              <w:rPr>
                <w:rFonts w:hint="eastAsia" w:ascii="宋体" w:hAnsi="宋体" w:cs="宋体"/>
                <w:color w:val="000000"/>
                <w:szCs w:val="22"/>
              </w:rPr>
            </w:pPr>
          </w:p>
        </w:tc>
        <w:tc>
          <w:tcPr>
            <w:tcW w:w="5936" w:type="dxa"/>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培训的职业病危害种类、后果以及防护措施与日常接触的职业病危害因素相对应。</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6</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个体防护用品配备</w:t>
            </w:r>
          </w:p>
        </w:tc>
        <w:tc>
          <w:tcPr>
            <w:tcW w:w="7166" w:type="dxa"/>
            <w:gridSpan w:val="2"/>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接触粉尘岗位应当配备符合《呼吸防护用品 自吸式过滤式防颗粒呼吸器》（GB2626）要求的防尘口罩。接触矽尘的劳动者应当配备过滤效率至少为 KN95级别的防尘口罩。</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根据作业场所存在化学物的种类、接触方式，按照《个体防护装备选用规范》（GB/T 11651）要求，为劳动者配备合适的防毒面具。</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建立个体防护用品管理制度。</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有完整的个体防护用品采购发票、发放标准及领取记录等台账。</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对劳动者进行个体防护用品佩戴培训。</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个体防护用品更换周期满足要求。</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7</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定期检测</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委托职业卫生技术服务机构每年至少开展一次职业病危害因素检测。</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所委托的检测机构应当具有国家认可的资质。</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有职业卫生技术服务机构出具的职业病危害因素检测报告。</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检测报告包括接触职业病危害的所有岗位。</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粉尘检测结果包括总尘、呼吸性粉尘浓度以及游离二氧化硅含量。</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b/>
                <w:color w:val="000000"/>
                <w:szCs w:val="22"/>
              </w:rPr>
            </w:pPr>
            <w:r>
              <w:rPr>
                <w:rFonts w:hint="eastAsia" w:ascii="宋体" w:hAnsi="宋体" w:cs="宋体"/>
                <w:color w:val="000000"/>
                <w:szCs w:val="22"/>
              </w:rPr>
              <w:t>通过公告栏、书面通知或其他有效方式告知劳动者工作场所职业病危害因素检测及评价结果。</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8</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职业健康</w:t>
            </w:r>
          </w:p>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检查</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职业健康检查报告中，包括所有接触职业病危害的劳动者。</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实施职业病危害检查周期满足《职业健康监护技术规范》（GBZ 188）的要求。</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建立劳动者职业健康监护档案。</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将职业健康检查结果告知劳动者（需有劳动者确认签字）。</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需复查人员按照规定复查。</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有职业禁忌证的人员必须调离接害岗位。</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发现职业病病人或者疑似职业病病人时，应当及时向所在地卫生行政部门报告。</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及时安排对疑似职业病病人进行诊断。</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按照国家有关规定妥善安置职业病病人。</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9</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职业病危害合同告知</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 xml:space="preserve">劳动合同或其附件等，有企业签章与劳动者确认的签字。 </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230" w:type="dxa"/>
            <w:vMerge w:val="restart"/>
            <w:vAlign w:val="center"/>
          </w:tcPr>
          <w:p>
            <w:pPr>
              <w:adjustRightInd w:val="0"/>
              <w:snapToGrid w:val="0"/>
              <w:spacing w:line="0" w:lineRule="atLeast"/>
              <w:jc w:val="left"/>
              <w:rPr>
                <w:rFonts w:hint="eastAsia" w:ascii="宋体" w:hAnsi="宋体" w:cs="宋体"/>
                <w:color w:val="000000"/>
                <w:szCs w:val="22"/>
              </w:rPr>
            </w:pPr>
            <w:r>
              <w:rPr>
                <w:rFonts w:hint="eastAsia" w:ascii="宋体" w:hAnsi="宋体" w:cs="宋体"/>
                <w:color w:val="000000"/>
                <w:szCs w:val="22"/>
              </w:rPr>
              <w:t>合同内容</w:t>
            </w:r>
          </w:p>
        </w:tc>
        <w:tc>
          <w:tcPr>
            <w:tcW w:w="5936" w:type="dxa"/>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有劳动者工作中可能接触到的职业病危害因素。</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230" w:type="dxa"/>
            <w:vMerge w:val="continue"/>
            <w:vAlign w:val="center"/>
          </w:tcPr>
          <w:p>
            <w:pPr>
              <w:adjustRightInd w:val="0"/>
              <w:snapToGrid w:val="0"/>
              <w:spacing w:line="0" w:lineRule="atLeast"/>
              <w:rPr>
                <w:rFonts w:hint="eastAsia" w:ascii="宋体" w:hAnsi="宋体" w:cs="宋体"/>
                <w:color w:val="000000"/>
                <w:szCs w:val="22"/>
              </w:rPr>
            </w:pPr>
          </w:p>
        </w:tc>
        <w:tc>
          <w:tcPr>
            <w:tcW w:w="5936" w:type="dxa"/>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有接触职业病危害因素可能产生的后果。</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230" w:type="dxa"/>
            <w:vMerge w:val="continue"/>
            <w:vAlign w:val="center"/>
          </w:tcPr>
          <w:p>
            <w:pPr>
              <w:adjustRightInd w:val="0"/>
              <w:snapToGrid w:val="0"/>
              <w:spacing w:line="0" w:lineRule="atLeast"/>
              <w:rPr>
                <w:rFonts w:hint="eastAsia" w:ascii="宋体" w:hAnsi="宋体" w:cs="宋体"/>
                <w:color w:val="000000"/>
                <w:szCs w:val="22"/>
              </w:rPr>
            </w:pPr>
          </w:p>
        </w:tc>
        <w:tc>
          <w:tcPr>
            <w:tcW w:w="5936" w:type="dxa"/>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有职业病危害因素的防护措施。</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有□</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无□</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230" w:type="dxa"/>
            <w:vMerge w:val="continue"/>
            <w:vAlign w:val="center"/>
          </w:tcPr>
          <w:p>
            <w:pPr>
              <w:adjustRightInd w:val="0"/>
              <w:snapToGrid w:val="0"/>
              <w:spacing w:line="0" w:lineRule="atLeast"/>
              <w:rPr>
                <w:rFonts w:hint="eastAsia" w:ascii="宋体" w:hAnsi="宋体" w:cs="宋体"/>
                <w:color w:val="000000"/>
                <w:szCs w:val="22"/>
              </w:rPr>
            </w:pPr>
          </w:p>
        </w:tc>
        <w:tc>
          <w:tcPr>
            <w:tcW w:w="5936" w:type="dxa"/>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所告知的职业病危害后果、防护措施与所告知的职业病危害因素相对应。</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842"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10</w:t>
            </w:r>
          </w:p>
        </w:tc>
        <w:tc>
          <w:tcPr>
            <w:tcW w:w="1369" w:type="dxa"/>
            <w:vMerge w:val="restart"/>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现场告知</w:t>
            </w: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在醒目位置设置公告栏，公布职业病危害防治规章制度、操作规程、职业病危害事故应急救援措施。</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restart"/>
            <w:vAlign w:val="center"/>
          </w:tcPr>
          <w:p>
            <w:pPr>
              <w:adjustRightInd w:val="0"/>
              <w:snapToGrid w:val="0"/>
              <w:spacing w:line="0" w:lineRule="atLeas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trPr>
        <w:tc>
          <w:tcPr>
            <w:tcW w:w="842"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1369" w:type="dxa"/>
            <w:vMerge w:val="continue"/>
            <w:vAlign w:val="center"/>
          </w:tcPr>
          <w:p>
            <w:pPr>
              <w:adjustRightInd w:val="0"/>
              <w:snapToGrid w:val="0"/>
              <w:spacing w:line="0" w:lineRule="atLeast"/>
              <w:jc w:val="center"/>
              <w:rPr>
                <w:rFonts w:hint="eastAsia" w:ascii="宋体" w:hAnsi="宋体" w:cs="宋体"/>
                <w:color w:val="000000"/>
                <w:szCs w:val="22"/>
              </w:rPr>
            </w:pPr>
          </w:p>
        </w:tc>
        <w:tc>
          <w:tcPr>
            <w:tcW w:w="7166" w:type="dxa"/>
            <w:gridSpan w:val="2"/>
            <w:vAlign w:val="center"/>
          </w:tcPr>
          <w:p>
            <w:pPr>
              <w:adjustRightInd w:val="0"/>
              <w:snapToGrid w:val="0"/>
              <w:spacing w:line="0" w:lineRule="atLeast"/>
              <w:rPr>
                <w:rFonts w:hint="eastAsia" w:ascii="宋体" w:hAnsi="宋体" w:cs="宋体"/>
                <w:color w:val="000000"/>
                <w:szCs w:val="22"/>
              </w:rPr>
            </w:pPr>
            <w:r>
              <w:rPr>
                <w:rFonts w:hint="eastAsia" w:ascii="宋体" w:hAnsi="宋体" w:cs="宋体"/>
                <w:color w:val="000000"/>
                <w:szCs w:val="22"/>
              </w:rPr>
              <w:t>存在或产生职业病危害的工作场所、作业岗位、设备、设施，应当按照《工作场所职业病危害警示标识》（GBZ 158）等相关规定，在醒目位置设置图形、警示线、警示语句等警示标识和中文警示说明。</w:t>
            </w:r>
          </w:p>
        </w:tc>
        <w:tc>
          <w:tcPr>
            <w:tcW w:w="1021"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是□</w:t>
            </w:r>
          </w:p>
        </w:tc>
        <w:tc>
          <w:tcPr>
            <w:tcW w:w="1159" w:type="dxa"/>
            <w:vAlign w:val="center"/>
          </w:tcPr>
          <w:p>
            <w:pPr>
              <w:adjustRightInd w:val="0"/>
              <w:snapToGrid w:val="0"/>
              <w:spacing w:line="0" w:lineRule="atLeast"/>
              <w:jc w:val="center"/>
              <w:rPr>
                <w:rFonts w:hint="eastAsia" w:ascii="宋体" w:hAnsi="宋体" w:cs="宋体"/>
                <w:color w:val="000000"/>
                <w:szCs w:val="22"/>
              </w:rPr>
            </w:pPr>
            <w:r>
              <w:rPr>
                <w:rFonts w:hint="eastAsia" w:ascii="宋体" w:hAnsi="宋体" w:cs="宋体"/>
                <w:color w:val="000000"/>
                <w:szCs w:val="22"/>
              </w:rPr>
              <w:t>否□</w:t>
            </w:r>
          </w:p>
        </w:tc>
        <w:tc>
          <w:tcPr>
            <w:tcW w:w="2617" w:type="dxa"/>
            <w:vMerge w:val="continue"/>
            <w:vAlign w:val="center"/>
          </w:tcPr>
          <w:p>
            <w:pPr>
              <w:adjustRightInd w:val="0"/>
              <w:snapToGrid w:val="0"/>
              <w:spacing w:line="0" w:lineRule="atLeast"/>
              <w:jc w:val="center"/>
              <w:rPr>
                <w:rFonts w:hint="eastAsia" w:ascii="宋体" w:hAnsi="宋体" w:cs="宋体"/>
                <w:color w:val="000000"/>
                <w:szCs w:val="22"/>
              </w:rPr>
            </w:pP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442D4"/>
    <w:rsid w:val="4A9C07AE"/>
    <w:rsid w:val="799E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Ying</dc:creator>
  <cp:lastModifiedBy>y</cp:lastModifiedBy>
  <dcterms:modified xsi:type="dcterms:W3CDTF">2019-06-21T03:50:27Z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