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534DD" w14:textId="0F1B8E7D" w:rsidR="00350D98" w:rsidRPr="00350D98" w:rsidRDefault="00350D98" w:rsidP="00350D98">
      <w:pPr>
        <w:spacing w:line="560" w:lineRule="exact"/>
        <w:rPr>
          <w:rFonts w:ascii="黑体" w:eastAsia="黑体" w:hAnsi="黑体" w:cs="方正小标宋_GBK" w:hint="eastAsia"/>
          <w:sz w:val="32"/>
          <w:szCs w:val="32"/>
        </w:rPr>
      </w:pPr>
      <w:r w:rsidRPr="00350D98">
        <w:rPr>
          <w:rFonts w:ascii="黑体" w:eastAsia="黑体" w:hAnsi="黑体" w:cs="方正小标宋_GBK" w:hint="eastAsia"/>
          <w:sz w:val="32"/>
          <w:szCs w:val="32"/>
        </w:rPr>
        <w:t>附件1</w:t>
      </w:r>
    </w:p>
    <w:p w14:paraId="7F99290F" w14:textId="77777777" w:rsidR="00350D98" w:rsidRDefault="00350D98" w:rsidP="00350D98">
      <w:pPr>
        <w:spacing w:line="560" w:lineRule="exact"/>
        <w:jc w:val="center"/>
        <w:rPr>
          <w:rFonts w:ascii="方正小标宋_GBK" w:eastAsia="方正小标宋_GBK" w:hAnsi="方正小标宋_GBK" w:cs="方正小标宋_GBK"/>
          <w:sz w:val="44"/>
          <w:szCs w:val="44"/>
        </w:rPr>
      </w:pPr>
    </w:p>
    <w:p w14:paraId="30D9A846" w14:textId="5AA824D0" w:rsidR="00350D98" w:rsidRDefault="00350D98" w:rsidP="00350D98">
      <w:pPr>
        <w:spacing w:line="560" w:lineRule="exact"/>
        <w:jc w:val="center"/>
        <w:rPr>
          <w:rFonts w:ascii="方正小标宋_GBK" w:eastAsia="方正小标宋_GBK" w:hAnsi="方正小标宋_GBK" w:cs="方正小标宋_GBK"/>
          <w:sz w:val="44"/>
          <w:szCs w:val="44"/>
        </w:rPr>
      </w:pPr>
      <w:bookmarkStart w:id="0" w:name="_GoBack"/>
      <w:bookmarkEnd w:id="0"/>
      <w:r>
        <w:rPr>
          <w:rFonts w:ascii="方正小标宋_GBK" w:eastAsia="方正小标宋_GBK" w:hAnsi="方正小标宋_GBK" w:cs="方正小标宋_GBK" w:hint="eastAsia"/>
          <w:sz w:val="44"/>
          <w:szCs w:val="44"/>
        </w:rPr>
        <w:t>深圳市医疗机构转诊管理办法（试行）</w:t>
      </w:r>
    </w:p>
    <w:p w14:paraId="291962CB" w14:textId="77777777" w:rsidR="00350D98" w:rsidRDefault="00350D98" w:rsidP="00350D98">
      <w:pPr>
        <w:spacing w:line="560" w:lineRule="exact"/>
        <w:jc w:val="center"/>
        <w:rPr>
          <w:rFonts w:ascii="楷体_GB2312" w:eastAsia="楷体_GB2312" w:hAnsi="方正小标宋_GBK" w:cs="方正小标宋_GBK"/>
          <w:sz w:val="32"/>
          <w:szCs w:val="32"/>
        </w:rPr>
      </w:pPr>
      <w:r>
        <w:rPr>
          <w:rFonts w:ascii="楷体_GB2312" w:eastAsia="楷体_GB2312" w:hAnsi="方正小标宋_GBK" w:cs="方正小标宋_GBK" w:hint="eastAsia"/>
          <w:sz w:val="32"/>
          <w:szCs w:val="32"/>
        </w:rPr>
        <w:t>（征求意见稿）</w:t>
      </w:r>
    </w:p>
    <w:p w14:paraId="4DEFC5A9" w14:textId="77777777" w:rsidR="00350D98" w:rsidRDefault="00350D98" w:rsidP="00350D98">
      <w:pPr>
        <w:pStyle w:val="a7"/>
        <w:spacing w:before="0" w:beforeAutospacing="0" w:after="0" w:afterAutospacing="0" w:line="560" w:lineRule="exact"/>
        <w:ind w:firstLineChars="200" w:firstLine="758"/>
        <w:jc w:val="both"/>
        <w:rPr>
          <w:rStyle w:val="a8"/>
          <w:rFonts w:ascii="仿宋_GB2312" w:eastAsia="仿宋_GB2312" w:hAnsi="Arial" w:cs="Arial"/>
          <w:color w:val="000000"/>
          <w:spacing w:val="29"/>
          <w:kern w:val="2"/>
          <w:sz w:val="32"/>
          <w:szCs w:val="32"/>
        </w:rPr>
      </w:pPr>
    </w:p>
    <w:p w14:paraId="027EBBEA" w14:textId="77777777" w:rsidR="00350D98" w:rsidRDefault="00350D98" w:rsidP="00350D98">
      <w:pPr>
        <w:pStyle w:val="a7"/>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Style w:val="a8"/>
          <w:rFonts w:ascii="仿宋_GB2312" w:eastAsia="仿宋_GB2312" w:hAnsi="Arial" w:cs="Arial" w:hint="eastAsia"/>
          <w:color w:val="000000"/>
          <w:sz w:val="32"/>
          <w:szCs w:val="32"/>
        </w:rPr>
        <w:t xml:space="preserve">第一条 </w:t>
      </w:r>
      <w:r>
        <w:rPr>
          <w:rFonts w:ascii="仿宋_GB2312" w:eastAsia="仿宋_GB2312" w:hAnsi="Arial" w:cs="Arial" w:hint="eastAsia"/>
          <w:color w:val="000000"/>
          <w:sz w:val="32"/>
          <w:szCs w:val="32"/>
        </w:rPr>
        <w:t>为了进一步完善分级诊疗制度，规范医疗机构转诊行为，保障医疗安全、提高医疗质量、维护患者的健康权益，根据《深圳经济特区医疗条例》等有关规定，结合我市实际，制定本办法。</w:t>
      </w:r>
    </w:p>
    <w:p w14:paraId="52FBB97A" w14:textId="77777777" w:rsidR="00350D98" w:rsidRDefault="00350D98" w:rsidP="00350D98">
      <w:pPr>
        <w:pStyle w:val="a7"/>
        <w:spacing w:before="0" w:beforeAutospacing="0" w:after="0" w:afterAutospacing="0" w:line="560" w:lineRule="exact"/>
        <w:ind w:firstLineChars="200" w:firstLine="643"/>
        <w:jc w:val="both"/>
        <w:rPr>
          <w:rFonts w:ascii="仿宋_GB2312" w:eastAsia="仿宋_GB2312" w:hAnsi="仿宋_GB2312" w:cs="仿宋_GB2312"/>
          <w:sz w:val="32"/>
          <w:szCs w:val="32"/>
        </w:rPr>
      </w:pPr>
      <w:r>
        <w:rPr>
          <w:rStyle w:val="a8"/>
          <w:rFonts w:ascii="仿宋_GB2312" w:eastAsia="仿宋_GB2312" w:hAnsi="Arial" w:cs="Arial" w:hint="eastAsia"/>
          <w:color w:val="000000"/>
          <w:sz w:val="32"/>
          <w:szCs w:val="32"/>
        </w:rPr>
        <w:t xml:space="preserve">第二条 </w:t>
      </w:r>
      <w:r>
        <w:rPr>
          <w:rFonts w:ascii="仿宋_GB2312" w:eastAsia="仿宋_GB2312" w:hAnsi="仿宋_GB2312" w:cs="仿宋_GB2312" w:hint="eastAsia"/>
          <w:sz w:val="32"/>
          <w:szCs w:val="32"/>
        </w:rPr>
        <w:t>本办法适用于全市各级各类医疗机构之间的转诊。</w:t>
      </w:r>
    </w:p>
    <w:p w14:paraId="1E076361" w14:textId="77777777" w:rsidR="00350D98" w:rsidRDefault="00350D98" w:rsidP="00350D98">
      <w:pPr>
        <w:pStyle w:val="a7"/>
        <w:spacing w:before="0" w:beforeAutospacing="0" w:after="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第三条 </w:t>
      </w:r>
      <w:r>
        <w:rPr>
          <w:rFonts w:ascii="仿宋_GB2312" w:eastAsia="仿宋_GB2312" w:hAnsi="仿宋_GB2312" w:cs="仿宋_GB2312" w:hint="eastAsia"/>
          <w:sz w:val="32"/>
          <w:szCs w:val="32"/>
        </w:rPr>
        <w:t>市卫生健康行政部门是我市医疗机构转诊工作的行业主管部门，负责我市转诊相关政策制定、分级诊疗效果评估以及全市医疗机构转诊行为的监督管理等工作。</w:t>
      </w:r>
    </w:p>
    <w:p w14:paraId="1C7C337E" w14:textId="77777777" w:rsidR="00350D98" w:rsidRDefault="00350D98" w:rsidP="00350D98">
      <w:pPr>
        <w:pStyle w:val="a7"/>
        <w:spacing w:before="0" w:beforeAutospacing="0" w:after="0" w:afterAutospacing="0" w:line="56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各区卫生健康行政部门负责所管辖医疗机构转诊行为的监督管理工作。</w:t>
      </w:r>
    </w:p>
    <w:p w14:paraId="63D0258A" w14:textId="77777777" w:rsidR="00350D98" w:rsidRDefault="00350D98" w:rsidP="00350D98">
      <w:pPr>
        <w:pStyle w:val="a7"/>
        <w:spacing w:before="0" w:beforeAutospacing="0" w:after="0" w:afterAutospacing="0" w:line="560" w:lineRule="exact"/>
        <w:ind w:firstLineChars="200" w:firstLine="643"/>
        <w:jc w:val="both"/>
        <w:rPr>
          <w:rStyle w:val="a8"/>
          <w:rFonts w:ascii="仿宋_GB2312" w:eastAsia="仿宋_GB2312" w:hAnsi="Arial" w:cs="Arial"/>
          <w:b w:val="0"/>
          <w:bCs w:val="0"/>
          <w:color w:val="000000"/>
          <w:sz w:val="32"/>
          <w:szCs w:val="32"/>
        </w:rPr>
      </w:pPr>
      <w:r>
        <w:rPr>
          <w:rStyle w:val="a8"/>
          <w:rFonts w:ascii="仿宋_GB2312" w:eastAsia="仿宋_GB2312" w:hAnsi="Arial" w:cs="Arial" w:hint="eastAsia"/>
          <w:color w:val="000000"/>
          <w:sz w:val="32"/>
          <w:szCs w:val="32"/>
        </w:rPr>
        <w:t xml:space="preserve">第四条 </w:t>
      </w:r>
      <w:r w:rsidRPr="00DA0F5F">
        <w:rPr>
          <w:rStyle w:val="a8"/>
          <w:rFonts w:ascii="仿宋_GB2312" w:eastAsia="仿宋_GB2312" w:hAnsi="Arial" w:cs="Arial" w:hint="eastAsia"/>
          <w:b w:val="0"/>
          <w:bCs w:val="0"/>
          <w:color w:val="000000"/>
          <w:sz w:val="32"/>
          <w:szCs w:val="32"/>
        </w:rPr>
        <w:t>医疗机构对发生在本机构的转诊行为承担主体责任，主要职责包括：</w:t>
      </w:r>
    </w:p>
    <w:p w14:paraId="433D04E3" w14:textId="77777777" w:rsidR="00350D98" w:rsidRDefault="00350D98" w:rsidP="00350D98">
      <w:pPr>
        <w:pStyle w:val="a7"/>
        <w:spacing w:before="0" w:beforeAutospacing="0" w:after="0" w:afterAutospacing="0" w:line="56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（一）依据</w:t>
      </w:r>
      <w:r>
        <w:rPr>
          <w:rFonts w:ascii="仿宋_GB2312" w:eastAsia="仿宋_GB2312" w:hAnsi="仿宋_GB2312" w:cs="仿宋_GB2312" w:hint="eastAsia"/>
          <w:sz w:val="32"/>
          <w:szCs w:val="32"/>
        </w:rPr>
        <w:t>我市转诊相关政策</w:t>
      </w:r>
      <w:r>
        <w:rPr>
          <w:rFonts w:ascii="仿宋_GB2312" w:eastAsia="仿宋_GB2312" w:hAnsi="Arial" w:cs="Arial" w:hint="eastAsia"/>
          <w:color w:val="000000"/>
          <w:sz w:val="32"/>
          <w:szCs w:val="32"/>
        </w:rPr>
        <w:t>制定本机构的转诊制度、流程和应急预案并组织实施；</w:t>
      </w:r>
    </w:p>
    <w:p w14:paraId="16F14592" w14:textId="77777777" w:rsidR="00350D98" w:rsidRDefault="00350D98" w:rsidP="00350D98">
      <w:pPr>
        <w:pStyle w:val="a7"/>
        <w:spacing w:before="0" w:beforeAutospacing="0" w:after="0" w:afterAutospacing="0" w:line="56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（二）将本机构转诊负责人、日常工作联系人以及联系方式纳入本机构院务公开范围，并主动向社会公开；</w:t>
      </w:r>
    </w:p>
    <w:p w14:paraId="4106A1FE" w14:textId="77777777" w:rsidR="00350D98" w:rsidRDefault="00350D98" w:rsidP="00350D98">
      <w:pPr>
        <w:pStyle w:val="a7"/>
        <w:spacing w:before="0" w:beforeAutospacing="0" w:after="0" w:afterAutospacing="0" w:line="56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（三）负责本机构转诊患者的统计、分析工作；</w:t>
      </w:r>
    </w:p>
    <w:p w14:paraId="368170B4" w14:textId="77777777" w:rsidR="00350D98" w:rsidRDefault="00350D98" w:rsidP="00350D98">
      <w:pPr>
        <w:pStyle w:val="a7"/>
        <w:spacing w:before="0" w:beforeAutospacing="0" w:after="0" w:afterAutospacing="0" w:line="56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（四）定期评估、督导本机构的转诊工作；</w:t>
      </w:r>
    </w:p>
    <w:p w14:paraId="1ECD84A8" w14:textId="77777777" w:rsidR="00350D98" w:rsidRDefault="00350D98" w:rsidP="00350D98">
      <w:pPr>
        <w:pStyle w:val="a7"/>
        <w:spacing w:before="0" w:beforeAutospacing="0" w:after="0" w:afterAutospacing="0" w:line="560" w:lineRule="exact"/>
        <w:ind w:firstLineChars="200" w:firstLine="640"/>
        <w:jc w:val="both"/>
        <w:rPr>
          <w:rStyle w:val="a8"/>
          <w:rFonts w:ascii="仿宋_GB2312" w:eastAsia="仿宋_GB2312" w:hAnsi="Arial" w:cs="Arial"/>
          <w:b w:val="0"/>
          <w:bCs w:val="0"/>
          <w:color w:val="000000"/>
          <w:sz w:val="32"/>
          <w:szCs w:val="32"/>
        </w:rPr>
      </w:pPr>
      <w:r>
        <w:rPr>
          <w:rFonts w:ascii="仿宋_GB2312" w:eastAsia="仿宋_GB2312" w:hAnsi="Arial" w:cs="Arial" w:hint="eastAsia"/>
          <w:color w:val="000000"/>
          <w:sz w:val="32"/>
          <w:szCs w:val="32"/>
        </w:rPr>
        <w:lastRenderedPageBreak/>
        <w:t>（五）卫生健康行政部门规定的其他职责。</w:t>
      </w:r>
    </w:p>
    <w:p w14:paraId="4D66DDA6" w14:textId="77777777" w:rsidR="00350D98" w:rsidRDefault="00350D98" w:rsidP="00350D98">
      <w:pPr>
        <w:pStyle w:val="a7"/>
        <w:numPr>
          <w:ilvl w:val="255"/>
          <w:numId w:val="0"/>
        </w:numPr>
        <w:spacing w:before="0" w:beforeAutospacing="0" w:after="0" w:afterAutospacing="0" w:line="560" w:lineRule="exact"/>
        <w:ind w:firstLineChars="200" w:firstLine="643"/>
        <w:jc w:val="both"/>
        <w:rPr>
          <w:rStyle w:val="a8"/>
          <w:rFonts w:ascii="仿宋_GB2312" w:eastAsia="仿宋_GB2312" w:hAnsi="Arial" w:cs="Arial"/>
          <w:b w:val="0"/>
          <w:bCs w:val="0"/>
          <w:color w:val="000000"/>
          <w:sz w:val="32"/>
          <w:szCs w:val="32"/>
        </w:rPr>
      </w:pPr>
      <w:r>
        <w:rPr>
          <w:rFonts w:ascii="仿宋_GB2312" w:eastAsia="仿宋_GB2312" w:hAnsi="Arial" w:cs="Arial" w:hint="eastAsia"/>
          <w:b/>
          <w:bCs/>
          <w:color w:val="000000"/>
          <w:sz w:val="32"/>
          <w:szCs w:val="32"/>
        </w:rPr>
        <w:t>第五条</w:t>
      </w:r>
      <w:r>
        <w:rPr>
          <w:rFonts w:ascii="仿宋_GB2312" w:eastAsia="仿宋_GB2312" w:hAnsi="Arial" w:cs="Arial" w:hint="eastAsia"/>
          <w:color w:val="000000"/>
          <w:sz w:val="32"/>
          <w:szCs w:val="32"/>
        </w:rPr>
        <w:t xml:space="preserve"> </w:t>
      </w:r>
      <w:r w:rsidRPr="00DA0F5F">
        <w:rPr>
          <w:rStyle w:val="a8"/>
          <w:rFonts w:ascii="仿宋_GB2312" w:eastAsia="仿宋_GB2312" w:hAnsi="Arial" w:cs="Arial" w:hint="eastAsia"/>
          <w:b w:val="0"/>
          <w:bCs w:val="0"/>
          <w:color w:val="000000"/>
          <w:sz w:val="32"/>
          <w:szCs w:val="32"/>
        </w:rPr>
        <w:t>医疗机构主要负责人是本机构转诊工作的第一责任人。</w:t>
      </w:r>
    </w:p>
    <w:p w14:paraId="7E52011E" w14:textId="77777777" w:rsidR="00350D98" w:rsidRDefault="00350D98" w:rsidP="00350D98">
      <w:pPr>
        <w:pStyle w:val="a7"/>
        <w:numPr>
          <w:ilvl w:val="255"/>
          <w:numId w:val="0"/>
        </w:numPr>
        <w:spacing w:before="0" w:beforeAutospacing="0" w:after="0" w:afterAutospacing="0" w:line="560" w:lineRule="exact"/>
        <w:ind w:firstLineChars="200" w:firstLine="640"/>
        <w:jc w:val="both"/>
        <w:rPr>
          <w:rFonts w:ascii="仿宋_GB2312" w:eastAsia="仿宋_GB2312" w:hAnsi="Arial" w:cs="Arial"/>
          <w:color w:val="000000"/>
          <w:sz w:val="32"/>
          <w:szCs w:val="32"/>
        </w:rPr>
      </w:pPr>
      <w:r>
        <w:rPr>
          <w:rFonts w:ascii="仿宋_GB2312" w:eastAsia="仿宋_GB2312" w:hAnsi="Arial" w:cs="Arial" w:hint="eastAsia"/>
          <w:color w:val="000000"/>
          <w:sz w:val="32"/>
          <w:szCs w:val="32"/>
        </w:rPr>
        <w:t>设有床位的医疗机构应当成立转诊委员会，由医务、质量管理、护理、院感、病案等部门负责人和临床科室科主任等相关专业人员组成，负责人由医疗机构主要负责人担任。转诊委员会办公室设在医务部门或者具有相同职能的部门，负责转诊的日常管理工作。</w:t>
      </w:r>
    </w:p>
    <w:p w14:paraId="2B01D79B" w14:textId="77777777" w:rsidR="00350D98" w:rsidRPr="00DA0F5F" w:rsidRDefault="00350D98" w:rsidP="00350D98">
      <w:pPr>
        <w:pStyle w:val="a7"/>
        <w:spacing w:before="0" w:beforeAutospacing="0" w:after="0" w:afterAutospacing="0" w:line="560" w:lineRule="exact"/>
        <w:ind w:firstLineChars="200" w:firstLine="640"/>
        <w:jc w:val="both"/>
        <w:rPr>
          <w:rStyle w:val="a8"/>
          <w:rFonts w:ascii="仿宋_GB2312" w:eastAsia="仿宋_GB2312" w:hAnsi="Arial" w:cs="Arial"/>
          <w:b w:val="0"/>
          <w:bCs w:val="0"/>
          <w:color w:val="000000"/>
          <w:sz w:val="32"/>
          <w:szCs w:val="32"/>
        </w:rPr>
      </w:pPr>
      <w:r w:rsidRPr="00DA0F5F">
        <w:rPr>
          <w:rStyle w:val="a8"/>
          <w:rFonts w:ascii="仿宋_GB2312" w:eastAsia="仿宋_GB2312" w:hAnsi="Arial" w:cs="Arial" w:hint="eastAsia"/>
          <w:b w:val="0"/>
          <w:bCs w:val="0"/>
          <w:color w:val="000000"/>
          <w:sz w:val="32"/>
          <w:szCs w:val="32"/>
        </w:rPr>
        <w:t>其他医疗机构应当设立转诊工作小组，并指定专（兼）职人员负责</w:t>
      </w:r>
      <w:r w:rsidRPr="00DA0F5F">
        <w:rPr>
          <w:rFonts w:ascii="仿宋_GB2312" w:eastAsia="仿宋_GB2312" w:hAnsi="Arial" w:cs="Arial" w:hint="eastAsia"/>
          <w:color w:val="000000"/>
          <w:sz w:val="32"/>
          <w:szCs w:val="32"/>
        </w:rPr>
        <w:t>转诊的日常管理工作</w:t>
      </w:r>
      <w:r w:rsidRPr="00DA0F5F">
        <w:rPr>
          <w:rStyle w:val="a8"/>
          <w:rFonts w:ascii="仿宋_GB2312" w:eastAsia="仿宋_GB2312" w:hAnsi="Arial" w:cs="Arial" w:hint="eastAsia"/>
          <w:color w:val="000000"/>
          <w:sz w:val="32"/>
          <w:szCs w:val="32"/>
        </w:rPr>
        <w:t>。</w:t>
      </w:r>
    </w:p>
    <w:p w14:paraId="00B92AF5" w14:textId="77777777" w:rsidR="00350D98" w:rsidRDefault="00350D98" w:rsidP="00350D98">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 xml:space="preserve">第六条 </w:t>
      </w:r>
      <w:r>
        <w:rPr>
          <w:rFonts w:ascii="仿宋_GB2312" w:eastAsia="仿宋_GB2312" w:hAnsi="仿宋_GB2312" w:cs="仿宋_GB2312" w:hint="eastAsia"/>
          <w:sz w:val="32"/>
          <w:szCs w:val="32"/>
        </w:rPr>
        <w:t>医疗机构在诊治患者过程中存在下列情形之一的</w:t>
      </w:r>
      <w:r>
        <w:rPr>
          <w:rFonts w:ascii="仿宋_GB2312" w:eastAsia="仿宋_GB2312" w:hAnsi="Arial" w:cs="Arial" w:hint="eastAsia"/>
          <w:color w:val="000000"/>
          <w:sz w:val="32"/>
          <w:szCs w:val="32"/>
        </w:rPr>
        <w:t>，应当将患者转往具有诊疗、救治能力的医疗机构：</w:t>
      </w:r>
    </w:p>
    <w:p w14:paraId="5AB19DB8"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（一）疾病诊治超出医疗机构执业登记的诊疗科目；</w:t>
      </w:r>
    </w:p>
    <w:p w14:paraId="6AFC75D5"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（二）不具备相应的医疗技术临床应用资质或者手术资质；</w:t>
      </w:r>
    </w:p>
    <w:p w14:paraId="72415773"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（三）病情疑难复杂不能明确诊断，需要进一步诊治的；</w:t>
      </w:r>
    </w:p>
    <w:p w14:paraId="4FC4C658"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（四）限于医疗机构的诊疗水平、技术能力或者设备条件等，不具备诊治能力的；</w:t>
      </w:r>
    </w:p>
    <w:p w14:paraId="4AFA09A4"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（五）属于急性传染病或者原因不明的传染病或按照有关规定需转入指定医疗机构治疗的；</w:t>
      </w:r>
    </w:p>
    <w:p w14:paraId="7550B317"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（六）卫生健康行政部门规定的其他情形。</w:t>
      </w:r>
    </w:p>
    <w:p w14:paraId="33F36361" w14:textId="77777777" w:rsidR="00350D98" w:rsidRDefault="00350D98" w:rsidP="00350D98">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sz w:val="32"/>
          <w:szCs w:val="32"/>
        </w:rPr>
        <w:t xml:space="preserve"> 二、三级医院在诊治患者过程中存在下列情形之一的</w:t>
      </w:r>
      <w:r>
        <w:rPr>
          <w:rFonts w:ascii="仿宋_GB2312" w:eastAsia="仿宋_GB2312" w:hAnsi="Arial" w:cs="Arial" w:hint="eastAsia"/>
          <w:color w:val="000000"/>
          <w:sz w:val="32"/>
          <w:szCs w:val="32"/>
        </w:rPr>
        <w:t>，</w:t>
      </w:r>
      <w:r>
        <w:rPr>
          <w:rFonts w:ascii="仿宋_GB2312" w:eastAsia="仿宋_GB2312" w:hAnsi="仿宋_GB2312" w:cs="仿宋_GB2312" w:hint="eastAsia"/>
          <w:sz w:val="32"/>
          <w:szCs w:val="32"/>
        </w:rPr>
        <w:t>应当将患者转往诊疗能力相适应的基层医疗机构：</w:t>
      </w:r>
    </w:p>
    <w:p w14:paraId="1B385AFB"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（一）一般常见病、多发病，急、慢性病缓解期；</w:t>
      </w:r>
    </w:p>
    <w:p w14:paraId="5C070162"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（二）诊断明确的慢性非传染性疾病患者且病情稳定，无需继续住院或者特殊治疗，但需要维持治疗的；</w:t>
      </w:r>
    </w:p>
    <w:p w14:paraId="13CD0145"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（三）手术后病情稳定，仅需康复医疗或者定期复诊的。</w:t>
      </w:r>
    </w:p>
    <w:p w14:paraId="3AB6606D"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（四）各种疾病</w:t>
      </w:r>
      <w:proofErr w:type="gramStart"/>
      <w:r>
        <w:rPr>
          <w:rFonts w:ascii="仿宋_GB2312" w:eastAsia="仿宋_GB2312" w:hAnsi="仿宋_GB2312" w:cs="仿宋_GB2312" w:hint="eastAsia"/>
          <w:sz w:val="32"/>
          <w:szCs w:val="32"/>
        </w:rPr>
        <w:t>晚期仅</w:t>
      </w:r>
      <w:proofErr w:type="gramEnd"/>
      <w:r>
        <w:rPr>
          <w:rFonts w:ascii="仿宋_GB2312" w:eastAsia="仿宋_GB2312" w:hAnsi="仿宋_GB2312" w:cs="仿宋_GB2312" w:hint="eastAsia"/>
          <w:sz w:val="32"/>
          <w:szCs w:val="32"/>
        </w:rPr>
        <w:t>需保守、支持、姑息治疗或者临终关怀的；</w:t>
      </w:r>
    </w:p>
    <w:p w14:paraId="019DFD75"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（五）老年护理；</w:t>
      </w:r>
    </w:p>
    <w:p w14:paraId="25112C66" w14:textId="77777777" w:rsidR="00350D98" w:rsidRDefault="00350D98" w:rsidP="00350D9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（六）卫生健康行政部门规定的其他情形。</w:t>
      </w:r>
    </w:p>
    <w:p w14:paraId="1EE1160E" w14:textId="77777777" w:rsidR="00350D98" w:rsidRDefault="00350D98" w:rsidP="00350D98">
      <w:pPr>
        <w:pStyle w:val="a7"/>
        <w:numPr>
          <w:ilvl w:val="255"/>
          <w:numId w:val="0"/>
        </w:numPr>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Style w:val="a8"/>
          <w:rFonts w:ascii="仿宋_GB2312" w:eastAsia="仿宋_GB2312" w:hAnsi="Arial" w:cs="Arial" w:hint="eastAsia"/>
          <w:color w:val="000000"/>
          <w:sz w:val="32"/>
          <w:szCs w:val="32"/>
        </w:rPr>
        <w:t>第八条</w:t>
      </w:r>
      <w:r>
        <w:rPr>
          <w:rFonts w:ascii="Arial" w:eastAsia="仿宋_GB2312" w:hAnsi="Arial" w:cs="Arial" w:hint="eastAsia"/>
          <w:color w:val="000000"/>
          <w:sz w:val="32"/>
          <w:szCs w:val="32"/>
        </w:rPr>
        <w:t xml:space="preserve">  </w:t>
      </w:r>
      <w:r>
        <w:rPr>
          <w:rFonts w:ascii="Arial" w:eastAsia="仿宋_GB2312" w:hAnsi="Arial" w:cs="Arial" w:hint="eastAsia"/>
          <w:color w:val="000000"/>
          <w:sz w:val="32"/>
          <w:szCs w:val="32"/>
        </w:rPr>
        <w:t>医疗机构拟</w:t>
      </w:r>
      <w:r>
        <w:rPr>
          <w:rFonts w:ascii="仿宋_GB2312" w:eastAsia="仿宋_GB2312" w:hAnsi="Arial" w:cs="Arial" w:hint="eastAsia"/>
          <w:color w:val="000000"/>
          <w:sz w:val="32"/>
          <w:szCs w:val="32"/>
        </w:rPr>
        <w:t>对患者进行转诊时，应当书面告知患者或者其近亲属转诊的理由、注意事项和转诊途中可能会发生的意外情况等，并取得患者或者其近亲属的书面同意。因抢救生命等紧急情况，不能取得患者或者其近亲属书面同意的，经医疗机构负责人或者医疗机构</w:t>
      </w:r>
      <w:r>
        <w:rPr>
          <w:rFonts w:ascii="仿宋_GB2312" w:eastAsia="仿宋_GB2312" w:hAnsi="Arial" w:cs="Arial"/>
          <w:color w:val="000000"/>
          <w:sz w:val="32"/>
          <w:szCs w:val="32"/>
        </w:rPr>
        <w:t>授权的负责人员</w:t>
      </w:r>
      <w:r>
        <w:rPr>
          <w:rFonts w:ascii="仿宋_GB2312" w:eastAsia="仿宋_GB2312" w:hAnsi="Arial" w:cs="Arial" w:hint="eastAsia"/>
          <w:color w:val="000000"/>
          <w:sz w:val="32"/>
          <w:szCs w:val="32"/>
        </w:rPr>
        <w:t>批准，可以实施转诊。</w:t>
      </w:r>
    </w:p>
    <w:p w14:paraId="3C17E3A0" w14:textId="77777777" w:rsidR="00350D98" w:rsidRPr="00DA0F5F" w:rsidRDefault="00350D98" w:rsidP="00350D98">
      <w:pPr>
        <w:pStyle w:val="a7"/>
        <w:spacing w:before="0" w:beforeAutospacing="0" w:after="0" w:afterAutospacing="0" w:line="560" w:lineRule="exact"/>
        <w:ind w:firstLineChars="200" w:firstLine="643"/>
        <w:jc w:val="both"/>
        <w:rPr>
          <w:rStyle w:val="a8"/>
          <w:rFonts w:ascii="仿宋_GB2312" w:eastAsia="仿宋_GB2312" w:hAnsi="Arial" w:cs="Arial"/>
          <w:b w:val="0"/>
          <w:bCs w:val="0"/>
          <w:color w:val="000000"/>
          <w:sz w:val="32"/>
          <w:szCs w:val="32"/>
        </w:rPr>
      </w:pPr>
      <w:r>
        <w:rPr>
          <w:rFonts w:ascii="仿宋_GB2312" w:eastAsia="仿宋_GB2312" w:hAnsi="仿宋_GB2312" w:cs="仿宋_GB2312" w:hint="eastAsia"/>
          <w:b/>
          <w:bCs/>
          <w:sz w:val="32"/>
          <w:szCs w:val="32"/>
        </w:rPr>
        <w:t>第九条</w:t>
      </w:r>
      <w:r>
        <w:rPr>
          <w:rStyle w:val="a8"/>
          <w:rFonts w:ascii="仿宋_GB2312" w:eastAsia="仿宋_GB2312" w:hAnsi="Arial" w:cs="Arial" w:hint="eastAsia"/>
          <w:color w:val="000000"/>
          <w:sz w:val="32"/>
          <w:szCs w:val="32"/>
        </w:rPr>
        <w:t xml:space="preserve"> </w:t>
      </w:r>
      <w:r w:rsidRPr="00DA0F5F">
        <w:rPr>
          <w:rStyle w:val="a8"/>
          <w:rFonts w:ascii="仿宋_GB2312" w:eastAsia="仿宋_GB2312" w:hAnsi="Arial" w:cs="Arial" w:hint="eastAsia"/>
          <w:b w:val="0"/>
          <w:bCs w:val="0"/>
          <w:color w:val="000000"/>
          <w:sz w:val="32"/>
          <w:szCs w:val="32"/>
        </w:rPr>
        <w:t>医疗机构根据本办法第六条规定，经转诊委员会评估后确需转诊的患者，应当依托市卫生健康行政部门划定的各区区域医疗中心、各专科区域医疗中心和基层医疗集团，进行</w:t>
      </w:r>
      <w:proofErr w:type="gramStart"/>
      <w:r w:rsidRPr="00DA0F5F">
        <w:rPr>
          <w:rStyle w:val="a8"/>
          <w:rFonts w:ascii="仿宋_GB2312" w:eastAsia="仿宋_GB2312" w:hAnsi="Arial" w:cs="Arial" w:hint="eastAsia"/>
          <w:b w:val="0"/>
          <w:bCs w:val="0"/>
          <w:color w:val="000000"/>
          <w:sz w:val="32"/>
          <w:szCs w:val="32"/>
        </w:rPr>
        <w:t>分片区</w:t>
      </w:r>
      <w:proofErr w:type="gramEnd"/>
      <w:r w:rsidRPr="00DA0F5F">
        <w:rPr>
          <w:rStyle w:val="a8"/>
          <w:rFonts w:ascii="仿宋_GB2312" w:eastAsia="仿宋_GB2312" w:hAnsi="Arial" w:cs="Arial" w:hint="eastAsia"/>
          <w:b w:val="0"/>
          <w:bCs w:val="0"/>
          <w:color w:val="000000"/>
          <w:sz w:val="32"/>
          <w:szCs w:val="32"/>
        </w:rPr>
        <w:t>和分专科转诊，主要包括下列原则：</w:t>
      </w:r>
    </w:p>
    <w:p w14:paraId="7B844CB9" w14:textId="77777777" w:rsidR="00350D98" w:rsidRPr="00DA0F5F" w:rsidRDefault="00350D98" w:rsidP="00350D98">
      <w:pPr>
        <w:pStyle w:val="a7"/>
        <w:spacing w:before="0" w:beforeAutospacing="0" w:after="0" w:afterAutospacing="0" w:line="560" w:lineRule="exact"/>
        <w:ind w:firstLineChars="200" w:firstLine="640"/>
        <w:jc w:val="both"/>
        <w:rPr>
          <w:rStyle w:val="a8"/>
          <w:rFonts w:ascii="仿宋_GB2312" w:eastAsia="仿宋_GB2312" w:hAnsi="Arial" w:cs="Arial"/>
          <w:b w:val="0"/>
          <w:bCs w:val="0"/>
          <w:color w:val="000000"/>
          <w:sz w:val="32"/>
          <w:szCs w:val="32"/>
        </w:rPr>
      </w:pPr>
      <w:r w:rsidRPr="00DA0F5F">
        <w:rPr>
          <w:rStyle w:val="a8"/>
          <w:rFonts w:ascii="仿宋_GB2312" w:eastAsia="仿宋_GB2312" w:hAnsi="Arial" w:cs="Arial" w:hint="eastAsia"/>
          <w:b w:val="0"/>
          <w:bCs w:val="0"/>
          <w:color w:val="000000"/>
          <w:sz w:val="32"/>
          <w:szCs w:val="32"/>
        </w:rPr>
        <w:t>（一）优先、就近转往所在区的二、三级综合医院或者相应专科医院；前述医疗机构不具备诊疗救治能力时，转往所在区区域医疗中心；</w:t>
      </w:r>
    </w:p>
    <w:p w14:paraId="1D804467" w14:textId="77777777" w:rsidR="00350D98" w:rsidRPr="00DA0F5F" w:rsidRDefault="00350D98" w:rsidP="00350D98">
      <w:pPr>
        <w:pStyle w:val="a7"/>
        <w:spacing w:before="0" w:beforeAutospacing="0" w:after="0" w:afterAutospacing="0" w:line="560" w:lineRule="exact"/>
        <w:ind w:firstLineChars="200" w:firstLine="640"/>
        <w:jc w:val="both"/>
        <w:rPr>
          <w:rStyle w:val="a8"/>
          <w:rFonts w:ascii="仿宋_GB2312" w:eastAsia="仿宋_GB2312" w:hAnsi="Arial" w:cs="Arial"/>
          <w:b w:val="0"/>
          <w:bCs w:val="0"/>
          <w:color w:val="000000"/>
          <w:sz w:val="32"/>
          <w:szCs w:val="32"/>
        </w:rPr>
      </w:pPr>
      <w:r w:rsidRPr="00DA0F5F">
        <w:rPr>
          <w:rStyle w:val="a8"/>
          <w:rFonts w:ascii="仿宋_GB2312" w:eastAsia="仿宋_GB2312" w:hAnsi="Arial" w:cs="Arial" w:hint="eastAsia"/>
          <w:b w:val="0"/>
          <w:bCs w:val="0"/>
          <w:color w:val="000000"/>
          <w:sz w:val="32"/>
          <w:szCs w:val="32"/>
        </w:rPr>
        <w:t>（二）传染病、精神病患者转往市卫生健康行政部门指定的相应专科医疗机构；</w:t>
      </w:r>
    </w:p>
    <w:p w14:paraId="5CCCEC2C" w14:textId="77777777" w:rsidR="00350D98" w:rsidRDefault="00350D98" w:rsidP="00350D98">
      <w:pPr>
        <w:pStyle w:val="a7"/>
        <w:spacing w:before="0" w:beforeAutospacing="0" w:after="0" w:afterAutospacing="0" w:line="560" w:lineRule="exact"/>
        <w:ind w:firstLineChars="200" w:firstLine="640"/>
        <w:jc w:val="both"/>
        <w:rPr>
          <w:rFonts w:ascii="仿宋_GB2312" w:eastAsia="仿宋_GB2312" w:hAnsi="Arial" w:cs="Arial"/>
          <w:color w:val="000000"/>
          <w:sz w:val="32"/>
          <w:szCs w:val="32"/>
        </w:rPr>
      </w:pPr>
      <w:r w:rsidRPr="00DA0F5F">
        <w:rPr>
          <w:rStyle w:val="a8"/>
          <w:rFonts w:ascii="仿宋_GB2312" w:eastAsia="仿宋_GB2312" w:hAnsi="Arial" w:cs="Arial" w:hint="eastAsia"/>
          <w:b w:val="0"/>
          <w:bCs w:val="0"/>
          <w:color w:val="000000"/>
          <w:sz w:val="32"/>
          <w:szCs w:val="32"/>
        </w:rPr>
        <w:t>（三）</w:t>
      </w:r>
      <w:r>
        <w:rPr>
          <w:rFonts w:ascii="仿宋_GB2312" w:eastAsia="仿宋_GB2312" w:hAnsi="Arial" w:cs="Arial" w:hint="eastAsia"/>
          <w:color w:val="000000"/>
          <w:sz w:val="32"/>
          <w:szCs w:val="32"/>
        </w:rPr>
        <w:t>医疗机构间签订了转诊协议的，可以按照协议约定进行转诊；</w:t>
      </w:r>
    </w:p>
    <w:p w14:paraId="3C8D3C23" w14:textId="77777777" w:rsidR="00350D98" w:rsidRDefault="00350D98" w:rsidP="00350D98">
      <w:pPr>
        <w:pStyle w:val="a7"/>
        <w:spacing w:before="0" w:beforeAutospacing="0" w:after="0" w:afterAutospacing="0" w:line="560" w:lineRule="exact"/>
        <w:ind w:firstLineChars="200" w:firstLine="640"/>
        <w:jc w:val="both"/>
        <w:rPr>
          <w:rStyle w:val="a8"/>
          <w:rFonts w:ascii="仿宋_GB2312" w:eastAsia="仿宋_GB2312" w:hAnsi="Arial" w:cs="Arial"/>
          <w:b w:val="0"/>
          <w:bCs w:val="0"/>
          <w:color w:val="000000"/>
          <w:sz w:val="32"/>
          <w:szCs w:val="32"/>
        </w:rPr>
      </w:pPr>
      <w:r>
        <w:rPr>
          <w:rFonts w:ascii="仿宋_GB2312" w:eastAsia="仿宋_GB2312" w:hAnsi="Arial" w:cs="Arial" w:hint="eastAsia"/>
          <w:color w:val="000000"/>
          <w:sz w:val="32"/>
          <w:szCs w:val="32"/>
        </w:rPr>
        <w:lastRenderedPageBreak/>
        <w:t>（四）基层医疗集团内部以及急</w:t>
      </w:r>
      <w:proofErr w:type="gramStart"/>
      <w:r>
        <w:rPr>
          <w:rFonts w:ascii="仿宋_GB2312" w:eastAsia="仿宋_GB2312" w:hAnsi="Arial" w:cs="Arial" w:hint="eastAsia"/>
          <w:color w:val="000000"/>
          <w:sz w:val="32"/>
          <w:szCs w:val="32"/>
        </w:rPr>
        <w:t>危重症孕产妇</w:t>
      </w:r>
      <w:proofErr w:type="gramEnd"/>
      <w:r>
        <w:rPr>
          <w:rFonts w:ascii="仿宋_GB2312" w:eastAsia="仿宋_GB2312" w:hAnsi="Arial" w:cs="Arial" w:hint="eastAsia"/>
          <w:color w:val="000000"/>
          <w:sz w:val="32"/>
          <w:szCs w:val="32"/>
        </w:rPr>
        <w:t>的转诊按照相关转诊规定执行。</w:t>
      </w:r>
    </w:p>
    <w:p w14:paraId="1148D0A0" w14:textId="77777777" w:rsidR="00350D98" w:rsidRDefault="00350D98" w:rsidP="00350D98">
      <w:pPr>
        <w:pStyle w:val="a7"/>
        <w:numPr>
          <w:ilvl w:val="255"/>
          <w:numId w:val="0"/>
        </w:numPr>
        <w:spacing w:before="0" w:beforeAutospacing="0" w:after="0" w:afterAutospacing="0" w:line="560" w:lineRule="exact"/>
        <w:ind w:firstLineChars="200" w:firstLine="643"/>
        <w:jc w:val="both"/>
        <w:rPr>
          <w:rFonts w:ascii="仿宋_GB2312" w:eastAsia="仿宋_GB2312" w:hAnsi="仿宋_GB2312" w:cs="仿宋_GB2312"/>
          <w:b/>
          <w:bCs/>
          <w:kern w:val="2"/>
          <w:sz w:val="32"/>
          <w:szCs w:val="32"/>
        </w:rPr>
      </w:pPr>
      <w:r>
        <w:rPr>
          <w:rFonts w:ascii="仿宋_GB2312" w:eastAsia="仿宋_GB2312" w:hAnsi="仿宋_GB2312" w:cs="仿宋_GB2312" w:hint="eastAsia"/>
          <w:b/>
          <w:bCs/>
          <w:kern w:val="2"/>
          <w:sz w:val="32"/>
          <w:szCs w:val="32"/>
        </w:rPr>
        <w:t xml:space="preserve">第十条 </w:t>
      </w:r>
      <w:r w:rsidRPr="00241948">
        <w:rPr>
          <w:rStyle w:val="a8"/>
          <w:rFonts w:ascii="仿宋_GB2312" w:eastAsia="仿宋_GB2312" w:hAnsi="Arial" w:cs="Arial" w:hint="eastAsia"/>
          <w:b w:val="0"/>
          <w:bCs w:val="0"/>
          <w:color w:val="000000"/>
          <w:sz w:val="32"/>
          <w:szCs w:val="32"/>
        </w:rPr>
        <w:t>医疗机构根据本办法第七条规定，对可以转诊的患者应当优先转往患者居住地的基层医疗机构。</w:t>
      </w:r>
    </w:p>
    <w:p w14:paraId="31784FA9" w14:textId="77777777" w:rsidR="00350D98" w:rsidRDefault="00350D98" w:rsidP="00350D98">
      <w:pPr>
        <w:pStyle w:val="a7"/>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仿宋_GB2312" w:cs="仿宋_GB2312" w:hint="eastAsia"/>
          <w:b/>
          <w:bCs/>
          <w:kern w:val="2"/>
          <w:sz w:val="32"/>
          <w:szCs w:val="32"/>
        </w:rPr>
        <w:t>第十一条</w:t>
      </w:r>
      <w:r>
        <w:rPr>
          <w:rFonts w:ascii="仿宋_GB2312" w:eastAsia="仿宋_GB2312" w:hAnsi="Arial" w:cs="Arial" w:hint="eastAsia"/>
          <w:color w:val="000000"/>
          <w:sz w:val="32"/>
          <w:szCs w:val="32"/>
        </w:rPr>
        <w:t xml:space="preserve"> 发生突发公共卫生事件和重大伤亡事件时，全市各级各类医疗机构应当按照市、区卫生健康行政部门的要求进行救治和转诊。</w:t>
      </w:r>
    </w:p>
    <w:p w14:paraId="6F94CF72" w14:textId="77777777" w:rsidR="00350D98" w:rsidRDefault="00350D98" w:rsidP="00350D98">
      <w:pPr>
        <w:pStyle w:val="a7"/>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第十二条</w:t>
      </w:r>
      <w:r>
        <w:rPr>
          <w:rFonts w:ascii="仿宋_GB2312" w:eastAsia="仿宋_GB2312" w:hAnsi="Arial" w:cs="Arial" w:hint="eastAsia"/>
          <w:color w:val="000000"/>
          <w:sz w:val="32"/>
          <w:szCs w:val="32"/>
        </w:rPr>
        <w:t xml:space="preserve"> 根据本办法第六条规定确需转诊的危急重症患者，医疗机构按照</w:t>
      </w:r>
      <w:r w:rsidRPr="00E63F9C">
        <w:rPr>
          <w:rFonts w:ascii="仿宋_GB2312" w:eastAsia="仿宋_GB2312" w:hAnsi="Arial" w:cs="Arial"/>
          <w:color w:val="000000"/>
          <w:sz w:val="32"/>
          <w:szCs w:val="32"/>
        </w:rPr>
        <w:t>《广东省危急重症患者医学转运工作指引》</w:t>
      </w:r>
      <w:r w:rsidRPr="00E63F9C">
        <w:rPr>
          <w:rFonts w:ascii="仿宋_GB2312" w:eastAsia="仿宋_GB2312" w:hAnsi="Arial" w:cs="Arial"/>
          <w:color w:val="000000"/>
          <w:sz w:val="32"/>
          <w:szCs w:val="32"/>
        </w:rPr>
        <w:t> </w:t>
      </w:r>
      <w:r>
        <w:rPr>
          <w:rFonts w:ascii="仿宋_GB2312" w:eastAsia="仿宋_GB2312" w:hAnsi="Arial" w:cs="Arial" w:hint="eastAsia"/>
          <w:color w:val="000000"/>
          <w:sz w:val="32"/>
          <w:szCs w:val="32"/>
        </w:rPr>
        <w:t>等文件规定进行转诊工作。</w:t>
      </w:r>
    </w:p>
    <w:p w14:paraId="3AE74C70" w14:textId="77777777" w:rsidR="00350D98" w:rsidRPr="00ED1BE3" w:rsidRDefault="00350D98" w:rsidP="00350D98">
      <w:pPr>
        <w:pStyle w:val="a7"/>
        <w:numPr>
          <w:ilvl w:val="255"/>
          <w:numId w:val="0"/>
        </w:numPr>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第十三条</w:t>
      </w:r>
      <w:r>
        <w:rPr>
          <w:rFonts w:ascii="仿宋_GB2312" w:eastAsia="仿宋_GB2312" w:hAnsi="Arial" w:cs="Arial" w:hint="eastAsia"/>
          <w:color w:val="000000"/>
          <w:sz w:val="32"/>
          <w:szCs w:val="32"/>
        </w:rPr>
        <w:t xml:space="preserve"> 根据本办法第六条规定确需转诊的其他患者，首诊医疗机构应充分评估患者潜在风险，经首诊医疗机构与患者充分沟通，就转入医疗机构、转运方式等达成一致后进行。</w:t>
      </w:r>
    </w:p>
    <w:p w14:paraId="566C40A0" w14:textId="77777777" w:rsidR="00350D98" w:rsidRDefault="00350D98" w:rsidP="00350D98">
      <w:pPr>
        <w:pStyle w:val="a7"/>
        <w:numPr>
          <w:ilvl w:val="255"/>
          <w:numId w:val="0"/>
        </w:numPr>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第十四条</w:t>
      </w:r>
      <w:r>
        <w:rPr>
          <w:rFonts w:ascii="仿宋_GB2312" w:eastAsia="仿宋_GB2312" w:hAnsi="Arial" w:cs="Arial" w:hint="eastAsia"/>
          <w:color w:val="000000"/>
          <w:sz w:val="32"/>
          <w:szCs w:val="32"/>
        </w:rPr>
        <w:t xml:space="preserve"> 根据本办法第七条规定可以转诊的患者，医疗机构按照下列规定进行转诊工作：</w:t>
      </w:r>
    </w:p>
    <w:p w14:paraId="11F80F19" w14:textId="77777777" w:rsidR="00350D98" w:rsidRDefault="00350D98" w:rsidP="00350D98">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（一）与拟转入医疗机构就患者病情、生命体征、药品条件、转运情况、后续治疗方案等充分沟通，达成一致意见。</w:t>
      </w:r>
    </w:p>
    <w:p w14:paraId="7467E4CE" w14:textId="77777777" w:rsidR="00350D98" w:rsidRDefault="00350D98" w:rsidP="00350D98">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（二）患者需要继续住院治疗、行动不便或者卧床的，转出医疗机构应当安排院内救护车转运患者。</w:t>
      </w:r>
    </w:p>
    <w:p w14:paraId="50C1B1EA" w14:textId="77777777" w:rsidR="00350D98" w:rsidRDefault="00350D98" w:rsidP="00350D98">
      <w:pPr>
        <w:pStyle w:val="a7"/>
        <w:numPr>
          <w:ilvl w:val="255"/>
          <w:numId w:val="0"/>
        </w:numPr>
        <w:spacing w:before="0" w:beforeAutospacing="0" w:after="0" w:afterAutospacing="0" w:line="560" w:lineRule="exact"/>
        <w:ind w:firstLineChars="200" w:firstLine="643"/>
        <w:jc w:val="both"/>
        <w:rPr>
          <w:rFonts w:ascii="仿宋_GB2312" w:eastAsia="仿宋_GB2312" w:hAnsi="仿宋_GB2312" w:cs="仿宋_GB2312"/>
          <w:kern w:val="2"/>
          <w:sz w:val="32"/>
          <w:szCs w:val="32"/>
        </w:rPr>
      </w:pPr>
      <w:r>
        <w:rPr>
          <w:rFonts w:ascii="仿宋_GB2312" w:eastAsia="仿宋_GB2312" w:hAnsi="仿宋_GB2312" w:cs="仿宋_GB2312" w:hint="eastAsia"/>
          <w:b/>
          <w:bCs/>
          <w:kern w:val="2"/>
          <w:sz w:val="32"/>
          <w:szCs w:val="32"/>
        </w:rPr>
        <w:t xml:space="preserve">第十五条 </w:t>
      </w:r>
      <w:r>
        <w:rPr>
          <w:rFonts w:ascii="仿宋_GB2312" w:eastAsia="仿宋_GB2312" w:hAnsi="仿宋_GB2312" w:cs="仿宋_GB2312" w:hint="eastAsia"/>
          <w:kern w:val="2"/>
          <w:sz w:val="32"/>
          <w:szCs w:val="32"/>
        </w:rPr>
        <w:t>患者或者其近亲属不同意转出医疗机构的转诊安排或者主动要求转诊并自行联系转至其他医疗机构治疗的，现</w:t>
      </w:r>
      <w:proofErr w:type="gramStart"/>
      <w:r>
        <w:rPr>
          <w:rFonts w:ascii="仿宋_GB2312" w:eastAsia="仿宋_GB2312" w:hAnsi="仿宋_GB2312" w:cs="仿宋_GB2312" w:hint="eastAsia"/>
          <w:kern w:val="2"/>
          <w:sz w:val="32"/>
          <w:szCs w:val="32"/>
        </w:rPr>
        <w:t>诊医疗</w:t>
      </w:r>
      <w:proofErr w:type="gramEnd"/>
      <w:r>
        <w:rPr>
          <w:rFonts w:ascii="仿宋_GB2312" w:eastAsia="仿宋_GB2312" w:hAnsi="仿宋_GB2312" w:cs="仿宋_GB2312" w:hint="eastAsia"/>
          <w:kern w:val="2"/>
          <w:sz w:val="32"/>
          <w:szCs w:val="32"/>
        </w:rPr>
        <w:t>机构不得拒绝，并应当予以配合。现</w:t>
      </w:r>
      <w:proofErr w:type="gramStart"/>
      <w:r>
        <w:rPr>
          <w:rFonts w:ascii="仿宋_GB2312" w:eastAsia="仿宋_GB2312" w:hAnsi="仿宋_GB2312" w:cs="仿宋_GB2312" w:hint="eastAsia"/>
          <w:kern w:val="2"/>
          <w:sz w:val="32"/>
          <w:szCs w:val="32"/>
        </w:rPr>
        <w:t>诊医疗</w:t>
      </w:r>
      <w:proofErr w:type="gramEnd"/>
      <w:r>
        <w:rPr>
          <w:rFonts w:ascii="仿宋_GB2312" w:eastAsia="仿宋_GB2312" w:hAnsi="仿宋_GB2312" w:cs="仿宋_GB2312" w:hint="eastAsia"/>
          <w:kern w:val="2"/>
          <w:sz w:val="32"/>
          <w:szCs w:val="32"/>
        </w:rPr>
        <w:lastRenderedPageBreak/>
        <w:t>机构应当告知患者或者其近亲属可能存在的风险，并予以签字确认。但是，有下列情形之一的，现</w:t>
      </w:r>
      <w:proofErr w:type="gramStart"/>
      <w:r>
        <w:rPr>
          <w:rFonts w:ascii="仿宋_GB2312" w:eastAsia="仿宋_GB2312" w:hAnsi="仿宋_GB2312" w:cs="仿宋_GB2312" w:hint="eastAsia"/>
          <w:kern w:val="2"/>
          <w:sz w:val="32"/>
          <w:szCs w:val="32"/>
        </w:rPr>
        <w:t>诊医疗</w:t>
      </w:r>
      <w:proofErr w:type="gramEnd"/>
      <w:r>
        <w:rPr>
          <w:rFonts w:ascii="仿宋_GB2312" w:eastAsia="仿宋_GB2312" w:hAnsi="仿宋_GB2312" w:cs="仿宋_GB2312" w:hint="eastAsia"/>
          <w:kern w:val="2"/>
          <w:sz w:val="32"/>
          <w:szCs w:val="32"/>
        </w:rPr>
        <w:t>机构可以拒绝：</w:t>
      </w:r>
    </w:p>
    <w:p w14:paraId="31D33A3F" w14:textId="77777777" w:rsidR="00350D98" w:rsidRDefault="00350D98" w:rsidP="00350D98">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（一）患者或者其近亲属指定的医疗机构不具备相应的救治条件或者能力；</w:t>
      </w:r>
    </w:p>
    <w:p w14:paraId="0F6E4D5E" w14:textId="77777777" w:rsidR="00350D98" w:rsidRDefault="00350D98" w:rsidP="00350D98">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（二）转诊委员会评估后认为患者病情不宜转诊的；</w:t>
      </w:r>
    </w:p>
    <w:p w14:paraId="159AD7C2" w14:textId="77777777" w:rsidR="00350D98" w:rsidRDefault="00350D98" w:rsidP="00350D98">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（三）应对突发事件由政府统一指定医疗机构的；</w:t>
      </w:r>
    </w:p>
    <w:p w14:paraId="7053E153" w14:textId="77777777" w:rsidR="00350D98" w:rsidRDefault="00350D98" w:rsidP="00350D98">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（四）依法需要对患者实施隔离治疗的；</w:t>
      </w:r>
    </w:p>
    <w:p w14:paraId="5CF821AA" w14:textId="77777777" w:rsidR="00350D98" w:rsidRDefault="00350D98" w:rsidP="00350D98">
      <w:pPr>
        <w:pStyle w:val="a7"/>
        <w:numPr>
          <w:ilvl w:val="255"/>
          <w:numId w:val="0"/>
        </w:numPr>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（五）卫生健康行政部门规定的其他情形。</w:t>
      </w:r>
    </w:p>
    <w:p w14:paraId="363061FB" w14:textId="77777777" w:rsidR="00350D98" w:rsidRDefault="00350D98" w:rsidP="00350D98">
      <w:pPr>
        <w:spacing w:line="560" w:lineRule="exact"/>
        <w:ind w:firstLineChars="200" w:firstLine="643"/>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第十六条</w:t>
      </w:r>
      <w:r>
        <w:rPr>
          <w:rFonts w:ascii="仿宋_GB2312" w:eastAsia="仿宋_GB2312" w:hAnsi="Arial" w:cs="Arial" w:hint="eastAsia"/>
          <w:color w:val="000000"/>
          <w:sz w:val="32"/>
          <w:szCs w:val="32"/>
        </w:rPr>
        <w:t xml:space="preserve"> 医疗机构应当推广应用“电子健康卡”和居民电子健康档案，加强医疗机构间转诊患者的信息共享，保障对患者诊疗的连续性，并减少重复检查。</w:t>
      </w:r>
    </w:p>
    <w:p w14:paraId="792BB13F" w14:textId="77777777" w:rsidR="00350D98" w:rsidRDefault="00350D98" w:rsidP="00350D98">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第十七条</w:t>
      </w:r>
      <w:r>
        <w:rPr>
          <w:rFonts w:ascii="仿宋_GB2312" w:eastAsia="仿宋_GB2312" w:hAnsi="仿宋_GB2312" w:cs="仿宋_GB2312" w:hint="eastAsia"/>
          <w:sz w:val="32"/>
          <w:szCs w:val="32"/>
        </w:rPr>
        <w:t xml:space="preserve"> 鼓励各医疗机构加强沟通联系，对转诊入院的住院患者，在患者住院期间可以安排转出医疗机构的转诊医生参与住院查房和病例讨论。</w:t>
      </w:r>
    </w:p>
    <w:p w14:paraId="1C3BC0A4" w14:textId="77777777" w:rsidR="00350D98" w:rsidRDefault="00350D98" w:rsidP="00350D98">
      <w:pPr>
        <w:pStyle w:val="a7"/>
        <w:numPr>
          <w:ilvl w:val="255"/>
          <w:numId w:val="0"/>
        </w:numPr>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第十八条</w:t>
      </w:r>
      <w:r>
        <w:rPr>
          <w:rFonts w:ascii="仿宋_GB2312" w:eastAsia="仿宋_GB2312" w:hAnsi="Arial" w:cs="Arial" w:hint="eastAsia"/>
          <w:color w:val="000000"/>
          <w:sz w:val="32"/>
          <w:szCs w:val="32"/>
        </w:rPr>
        <w:t xml:space="preserve"> 卫生健康行政部门应当加强对医疗机构转诊工作的监督管理，将医疗机构转诊工作开展情况纳入对医疗机构的绩效考核和年度医疗质量评价，将医师对转诊工作落实情况作为医师定期考核内容。</w:t>
      </w:r>
    </w:p>
    <w:p w14:paraId="3B5A05B5" w14:textId="77777777" w:rsidR="00350D98" w:rsidRDefault="00350D98" w:rsidP="00350D98">
      <w:pPr>
        <w:pStyle w:val="a7"/>
        <w:numPr>
          <w:ilvl w:val="255"/>
          <w:numId w:val="0"/>
        </w:numPr>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Fonts w:ascii="仿宋_GB2312" w:eastAsia="仿宋_GB2312" w:hAnsi="Arial" w:cs="Arial" w:hint="eastAsia"/>
          <w:b/>
          <w:bCs/>
          <w:color w:val="000000"/>
          <w:sz w:val="32"/>
          <w:szCs w:val="32"/>
        </w:rPr>
        <w:t>第十九条</w:t>
      </w:r>
      <w:r>
        <w:rPr>
          <w:rFonts w:ascii="仿宋_GB2312" w:eastAsia="仿宋_GB2312" w:hAnsi="Arial" w:cs="Arial" w:hint="eastAsia"/>
          <w:color w:val="000000"/>
          <w:sz w:val="32"/>
          <w:szCs w:val="32"/>
        </w:rPr>
        <w:t xml:space="preserve"> 医疗机构及其工作人员不按照本办法要求开展转诊工作的，依法予以处理。</w:t>
      </w:r>
    </w:p>
    <w:p w14:paraId="0799B817" w14:textId="77777777" w:rsidR="00350D98" w:rsidRDefault="00350D98" w:rsidP="00350D98">
      <w:pPr>
        <w:pStyle w:val="a7"/>
        <w:spacing w:before="0" w:beforeAutospacing="0" w:after="0" w:afterAutospacing="0" w:line="560" w:lineRule="exact"/>
        <w:ind w:firstLineChars="200" w:firstLine="643"/>
        <w:jc w:val="both"/>
        <w:rPr>
          <w:rFonts w:ascii="仿宋_GB2312" w:eastAsia="仿宋_GB2312" w:hAnsi="Arial" w:cs="Arial"/>
          <w:color w:val="000000"/>
          <w:sz w:val="32"/>
          <w:szCs w:val="32"/>
        </w:rPr>
      </w:pPr>
      <w:r>
        <w:rPr>
          <w:rStyle w:val="a8"/>
          <w:rFonts w:ascii="仿宋_GB2312" w:eastAsia="仿宋_GB2312" w:hAnsi="Arial" w:cs="Arial" w:hint="eastAsia"/>
          <w:color w:val="000000"/>
          <w:sz w:val="32"/>
          <w:szCs w:val="32"/>
        </w:rPr>
        <w:t>第二十条</w:t>
      </w:r>
      <w:r>
        <w:rPr>
          <w:rFonts w:ascii="Arial" w:eastAsia="仿宋_GB2312" w:hAnsi="Arial" w:cs="Arial" w:hint="eastAsia"/>
          <w:color w:val="000000"/>
          <w:sz w:val="32"/>
          <w:szCs w:val="32"/>
        </w:rPr>
        <w:t> </w:t>
      </w:r>
      <w:r>
        <w:rPr>
          <w:rFonts w:ascii="仿宋_GB2312" w:eastAsia="仿宋_GB2312" w:hAnsi="Arial" w:cs="Arial" w:hint="eastAsia"/>
          <w:color w:val="000000"/>
          <w:sz w:val="32"/>
          <w:szCs w:val="32"/>
        </w:rPr>
        <w:t xml:space="preserve"> 本办法自  年  月 日起施行，有效期 年。</w:t>
      </w:r>
    </w:p>
    <w:p w14:paraId="6184AC2C" w14:textId="77777777" w:rsidR="00EA1F2C" w:rsidRPr="00350D98" w:rsidRDefault="00EA1F2C"/>
    <w:sectPr w:rsidR="00EA1F2C" w:rsidRPr="00350D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5FB63" w14:textId="77777777" w:rsidR="008A4F7E" w:rsidRDefault="008A4F7E" w:rsidP="00350D98">
      <w:r>
        <w:separator/>
      </w:r>
    </w:p>
  </w:endnote>
  <w:endnote w:type="continuationSeparator" w:id="0">
    <w:p w14:paraId="1439AFEB" w14:textId="77777777" w:rsidR="008A4F7E" w:rsidRDefault="008A4F7E" w:rsidP="0035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_GBK">
    <w:charset w:val="86"/>
    <w:family w:val="script"/>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87BC4" w14:textId="77777777" w:rsidR="008A4F7E" w:rsidRDefault="008A4F7E" w:rsidP="00350D98">
      <w:r>
        <w:separator/>
      </w:r>
    </w:p>
  </w:footnote>
  <w:footnote w:type="continuationSeparator" w:id="0">
    <w:p w14:paraId="7669EA24" w14:textId="77777777" w:rsidR="008A4F7E" w:rsidRDefault="008A4F7E" w:rsidP="00350D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E98"/>
    <w:rsid w:val="00350D98"/>
    <w:rsid w:val="008A4F7E"/>
    <w:rsid w:val="00CD2E98"/>
    <w:rsid w:val="00EA1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7FAD6"/>
  <w15:chartTrackingRefBased/>
  <w15:docId w15:val="{2A03D260-D528-4536-A3F4-83FFD097E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50D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D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0D98"/>
    <w:rPr>
      <w:sz w:val="18"/>
      <w:szCs w:val="18"/>
    </w:rPr>
  </w:style>
  <w:style w:type="paragraph" w:styleId="a5">
    <w:name w:val="footer"/>
    <w:basedOn w:val="a"/>
    <w:link w:val="a6"/>
    <w:uiPriority w:val="99"/>
    <w:unhideWhenUsed/>
    <w:rsid w:val="00350D98"/>
    <w:pPr>
      <w:tabs>
        <w:tab w:val="center" w:pos="4153"/>
        <w:tab w:val="right" w:pos="8306"/>
      </w:tabs>
      <w:snapToGrid w:val="0"/>
      <w:jc w:val="left"/>
    </w:pPr>
    <w:rPr>
      <w:sz w:val="18"/>
      <w:szCs w:val="18"/>
    </w:rPr>
  </w:style>
  <w:style w:type="character" w:customStyle="1" w:styleId="a6">
    <w:name w:val="页脚 字符"/>
    <w:basedOn w:val="a0"/>
    <w:link w:val="a5"/>
    <w:uiPriority w:val="99"/>
    <w:rsid w:val="00350D98"/>
    <w:rPr>
      <w:sz w:val="18"/>
      <w:szCs w:val="18"/>
    </w:rPr>
  </w:style>
  <w:style w:type="paragraph" w:styleId="a7">
    <w:name w:val="Normal (Web)"/>
    <w:basedOn w:val="a"/>
    <w:qFormat/>
    <w:rsid w:val="00350D98"/>
    <w:pPr>
      <w:widowControl/>
      <w:spacing w:before="100" w:beforeAutospacing="1" w:after="100" w:afterAutospacing="1"/>
      <w:jc w:val="left"/>
    </w:pPr>
    <w:rPr>
      <w:rFonts w:ascii="宋体" w:eastAsia="宋体" w:hAnsi="宋体" w:cs="宋体"/>
      <w:kern w:val="0"/>
      <w:sz w:val="24"/>
      <w:szCs w:val="24"/>
    </w:rPr>
  </w:style>
  <w:style w:type="character" w:styleId="a8">
    <w:name w:val="Strong"/>
    <w:qFormat/>
    <w:rsid w:val="00350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闫卫鑫</dc:creator>
  <cp:keywords/>
  <dc:description/>
  <cp:lastModifiedBy>闫卫鑫</cp:lastModifiedBy>
  <cp:revision>2</cp:revision>
  <dcterms:created xsi:type="dcterms:W3CDTF">2019-09-17T07:10:00Z</dcterms:created>
  <dcterms:modified xsi:type="dcterms:W3CDTF">2019-09-17T07:11:00Z</dcterms:modified>
</cp:coreProperties>
</file>