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CB" w:rsidRDefault="008600CB" w:rsidP="008600CB">
      <w:pP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p>
    <w:p w:rsidR="008600CB" w:rsidRDefault="008600CB" w:rsidP="008600CB">
      <w:pPr>
        <w:autoSpaceDN w:val="0"/>
        <w:spacing w:line="560" w:lineRule="exact"/>
        <w:jc w:val="center"/>
        <w:rPr>
          <w:rFonts w:ascii="方正小标宋_GBK" w:eastAsia="方正小标宋_GBK" w:hAnsi="方正小标宋_GBK" w:cs="方正小标宋_GBK" w:hint="eastAsia"/>
          <w:spacing w:val="-3"/>
          <w:sz w:val="44"/>
          <w:szCs w:val="44"/>
        </w:rPr>
      </w:pPr>
      <w:r>
        <w:rPr>
          <w:rFonts w:ascii="方正小标宋_GBK" w:eastAsia="方正小标宋_GBK" w:hAnsi="方正小标宋_GBK" w:cs="方正小标宋_GBK" w:hint="eastAsia"/>
          <w:spacing w:val="-3"/>
          <w:sz w:val="44"/>
          <w:szCs w:val="44"/>
        </w:rPr>
        <w:t>《深圳市医疗机构转诊管理办法（试行）》</w:t>
      </w:r>
    </w:p>
    <w:p w:rsidR="008600CB" w:rsidRDefault="008600CB" w:rsidP="008600CB">
      <w:pPr>
        <w:autoSpaceDN w:val="0"/>
        <w:spacing w:line="560" w:lineRule="exact"/>
        <w:jc w:val="center"/>
        <w:rPr>
          <w:rFonts w:ascii="方正小标宋_GBK" w:eastAsia="方正小标宋_GBK" w:hAnsi="方正小标宋_GBK" w:cs="方正小标宋_GBK"/>
          <w:spacing w:val="-3"/>
          <w:sz w:val="44"/>
          <w:szCs w:val="44"/>
        </w:rPr>
      </w:pPr>
      <w:bookmarkStart w:id="0" w:name="_GoBack"/>
      <w:bookmarkEnd w:id="0"/>
      <w:r>
        <w:rPr>
          <w:rFonts w:ascii="方正小标宋_GBK" w:eastAsia="方正小标宋_GBK" w:hAnsi="方正小标宋_GBK" w:cs="方正小标宋_GBK" w:hint="eastAsia"/>
          <w:spacing w:val="-3"/>
          <w:sz w:val="44"/>
          <w:szCs w:val="44"/>
        </w:rPr>
        <w:t>社会公众意见采纳情况表</w:t>
      </w:r>
    </w:p>
    <w:p w:rsidR="008600CB" w:rsidRDefault="008600CB" w:rsidP="008600CB">
      <w:pPr>
        <w:autoSpaceDN w:val="0"/>
        <w:spacing w:line="560" w:lineRule="exact"/>
        <w:jc w:val="center"/>
        <w:rPr>
          <w:rFonts w:ascii="方正小标宋_GBK" w:eastAsia="方正小标宋_GBK" w:hAnsi="方正小标宋_GBK" w:cs="方正小标宋_GBK"/>
          <w:spacing w:val="-3"/>
          <w:sz w:val="44"/>
          <w:szCs w:val="44"/>
        </w:rPr>
      </w:pPr>
    </w:p>
    <w:tbl>
      <w:tblPr>
        <w:tblStyle w:val="a5"/>
        <w:tblW w:w="15255" w:type="dxa"/>
        <w:tblInd w:w="-518" w:type="dxa"/>
        <w:tblLayout w:type="fixed"/>
        <w:tblLook w:val="04A0" w:firstRow="1" w:lastRow="0" w:firstColumn="1" w:lastColumn="0" w:noHBand="0" w:noVBand="1"/>
      </w:tblPr>
      <w:tblGrid>
        <w:gridCol w:w="945"/>
        <w:gridCol w:w="1200"/>
        <w:gridCol w:w="8574"/>
        <w:gridCol w:w="2127"/>
        <w:gridCol w:w="2409"/>
      </w:tblGrid>
      <w:tr w:rsidR="008600CB" w:rsidTr="00A36771">
        <w:tc>
          <w:tcPr>
            <w:tcW w:w="945" w:type="dxa"/>
            <w:tcBorders>
              <w:top w:val="single" w:sz="4" w:space="0" w:color="auto"/>
              <w:left w:val="single" w:sz="4" w:space="0" w:color="auto"/>
              <w:bottom w:val="single" w:sz="4" w:space="0" w:color="auto"/>
              <w:right w:val="single" w:sz="4" w:space="0" w:color="auto"/>
            </w:tcBorders>
            <w:hideMark/>
          </w:tcPr>
          <w:p w:rsidR="008600CB" w:rsidRDefault="008600CB" w:rsidP="00A36771">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序号</w:t>
            </w:r>
          </w:p>
        </w:tc>
        <w:tc>
          <w:tcPr>
            <w:tcW w:w="1200" w:type="dxa"/>
            <w:tcBorders>
              <w:top w:val="single" w:sz="4" w:space="0" w:color="auto"/>
              <w:left w:val="single" w:sz="4" w:space="0" w:color="auto"/>
              <w:bottom w:val="single" w:sz="4" w:space="0" w:color="auto"/>
              <w:right w:val="single" w:sz="4" w:space="0" w:color="auto"/>
            </w:tcBorders>
            <w:hideMark/>
          </w:tcPr>
          <w:p w:rsidR="008600CB" w:rsidRDefault="008600CB" w:rsidP="00A36771">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市民</w:t>
            </w:r>
          </w:p>
        </w:tc>
        <w:tc>
          <w:tcPr>
            <w:tcW w:w="8574" w:type="dxa"/>
            <w:tcBorders>
              <w:top w:val="single" w:sz="4" w:space="0" w:color="auto"/>
              <w:left w:val="single" w:sz="4" w:space="0" w:color="auto"/>
              <w:bottom w:val="single" w:sz="4" w:space="0" w:color="auto"/>
              <w:right w:val="single" w:sz="4" w:space="0" w:color="auto"/>
            </w:tcBorders>
            <w:hideMark/>
          </w:tcPr>
          <w:p w:rsidR="008600CB" w:rsidRDefault="008600CB" w:rsidP="00A36771">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反馈意见</w:t>
            </w:r>
          </w:p>
        </w:tc>
        <w:tc>
          <w:tcPr>
            <w:tcW w:w="2127" w:type="dxa"/>
            <w:tcBorders>
              <w:top w:val="single" w:sz="4" w:space="0" w:color="auto"/>
              <w:left w:val="single" w:sz="4" w:space="0" w:color="auto"/>
              <w:bottom w:val="single" w:sz="4" w:space="0" w:color="auto"/>
              <w:right w:val="single" w:sz="4" w:space="0" w:color="auto"/>
            </w:tcBorders>
            <w:hideMark/>
          </w:tcPr>
          <w:p w:rsidR="008600CB" w:rsidRDefault="008600CB" w:rsidP="00A36771">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采纳情况</w:t>
            </w:r>
          </w:p>
        </w:tc>
        <w:tc>
          <w:tcPr>
            <w:tcW w:w="2409" w:type="dxa"/>
            <w:tcBorders>
              <w:top w:val="single" w:sz="4" w:space="0" w:color="auto"/>
              <w:left w:val="single" w:sz="4" w:space="0" w:color="auto"/>
              <w:bottom w:val="single" w:sz="4" w:space="0" w:color="auto"/>
              <w:right w:val="single" w:sz="4" w:space="0" w:color="auto"/>
            </w:tcBorders>
            <w:hideMark/>
          </w:tcPr>
          <w:p w:rsidR="008600CB" w:rsidRDefault="008600CB" w:rsidP="00A36771">
            <w:pPr>
              <w:autoSpaceDN w:val="0"/>
              <w:spacing w:line="560" w:lineRule="exact"/>
              <w:jc w:val="center"/>
              <w:rPr>
                <w:rFonts w:ascii="仿宋_GB2312" w:eastAsia="仿宋_GB2312" w:hAnsi="仿宋_GB2312" w:cs="仿宋_GB2312"/>
                <w:b/>
                <w:bCs/>
                <w:spacing w:val="-3"/>
                <w:sz w:val="32"/>
                <w:szCs w:val="32"/>
              </w:rPr>
            </w:pPr>
            <w:r>
              <w:rPr>
                <w:rFonts w:ascii="仿宋_GB2312" w:eastAsia="仿宋_GB2312" w:hAnsi="仿宋_GB2312" w:cs="仿宋_GB2312" w:hint="eastAsia"/>
                <w:b/>
                <w:bCs/>
                <w:spacing w:val="-3"/>
                <w:sz w:val="32"/>
                <w:szCs w:val="32"/>
              </w:rPr>
              <w:t>有关说明</w:t>
            </w:r>
          </w:p>
        </w:tc>
      </w:tr>
      <w:tr w:rsidR="008600CB" w:rsidTr="00A36771">
        <w:tc>
          <w:tcPr>
            <w:tcW w:w="945" w:type="dxa"/>
            <w:tcBorders>
              <w:top w:val="single" w:sz="4" w:space="0" w:color="auto"/>
              <w:left w:val="single" w:sz="4" w:space="0" w:color="auto"/>
              <w:bottom w:val="single" w:sz="4" w:space="0" w:color="auto"/>
              <w:right w:val="single" w:sz="4" w:space="0" w:color="auto"/>
            </w:tcBorders>
            <w:vAlign w:val="center"/>
            <w:hideMark/>
          </w:tcPr>
          <w:p w:rsidR="008600CB" w:rsidRDefault="008600CB" w:rsidP="00A36771">
            <w:pPr>
              <w:autoSpaceDN w:val="0"/>
              <w:spacing w:line="560" w:lineRule="exact"/>
              <w:jc w:val="center"/>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00CB" w:rsidRDefault="008600CB" w:rsidP="00A36771">
            <w:pPr>
              <w:rPr>
                <w:rFonts w:ascii="仿宋_GB2312" w:eastAsia="仿宋_GB2312" w:hAnsi="仿宋_GB2312" w:cs="仿宋_GB2312"/>
                <w:sz w:val="32"/>
                <w:szCs w:val="32"/>
              </w:rPr>
            </w:pPr>
            <w:r>
              <w:rPr>
                <w:rFonts w:ascii="仿宋_GB2312" w:eastAsia="仿宋_GB2312" w:hAnsi="仿宋_GB2312" w:cs="仿宋_GB2312" w:hint="eastAsia"/>
                <w:sz w:val="32"/>
                <w:szCs w:val="32"/>
              </w:rPr>
              <w:t>李先生</w:t>
            </w:r>
          </w:p>
        </w:tc>
        <w:tc>
          <w:tcPr>
            <w:tcW w:w="8574" w:type="dxa"/>
            <w:tcBorders>
              <w:top w:val="single" w:sz="4" w:space="0" w:color="auto"/>
              <w:left w:val="single" w:sz="4" w:space="0" w:color="auto"/>
              <w:bottom w:val="single" w:sz="4" w:space="0" w:color="auto"/>
              <w:right w:val="single" w:sz="4" w:space="0" w:color="auto"/>
            </w:tcBorders>
            <w:hideMark/>
          </w:tcPr>
          <w:p w:rsidR="008600CB" w:rsidRDefault="008600CB" w:rsidP="00A36771">
            <w:pPr>
              <w:rPr>
                <w:rFonts w:ascii="仿宋_GB2312" w:eastAsia="仿宋_GB2312" w:hAnsi="仿宋_GB2312" w:cs="仿宋_GB2312"/>
                <w:sz w:val="32"/>
                <w:szCs w:val="32"/>
              </w:rPr>
            </w:pPr>
            <w:r>
              <w:rPr>
                <w:rFonts w:ascii="仿宋_GB2312" w:eastAsia="仿宋_GB2312" w:hAnsi="仿宋_GB2312" w:cs="仿宋_GB2312" w:hint="eastAsia"/>
                <w:sz w:val="32"/>
                <w:szCs w:val="32"/>
              </w:rPr>
              <w:t>对于拟接收危急重症转诊患者的区域医疗中心、专科医疗机构，在日常工作中，对于妇产科、重症监护室、儿科等重点科室建议预留1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张床位以备应急之需，这样可以避免出现因没有床位而拒绝接受患者转诊或者需要临时调整转诊接收医疗机构的情况发生。</w:t>
            </w:r>
          </w:p>
        </w:tc>
        <w:tc>
          <w:tcPr>
            <w:tcW w:w="2127" w:type="dxa"/>
            <w:tcBorders>
              <w:top w:val="single" w:sz="4" w:space="0" w:color="auto"/>
              <w:left w:val="single" w:sz="4" w:space="0" w:color="auto"/>
              <w:bottom w:val="single" w:sz="4" w:space="0" w:color="auto"/>
              <w:right w:val="single" w:sz="4" w:space="0" w:color="auto"/>
            </w:tcBorders>
            <w:hideMark/>
          </w:tcPr>
          <w:p w:rsidR="008600CB" w:rsidRDefault="008600CB" w:rsidP="00A36771">
            <w:pPr>
              <w:rPr>
                <w:rFonts w:ascii="仿宋_GB2312" w:eastAsia="仿宋_GB2312" w:hAnsi="仿宋_GB2312" w:cs="仿宋_GB2312"/>
                <w:sz w:val="32"/>
                <w:szCs w:val="32"/>
              </w:rPr>
            </w:pPr>
            <w:r>
              <w:rPr>
                <w:rFonts w:ascii="仿宋_GB2312" w:eastAsia="仿宋_GB2312" w:hAnsi="仿宋_GB2312" w:cs="仿宋_GB2312" w:hint="eastAsia"/>
                <w:sz w:val="32"/>
                <w:szCs w:val="32"/>
              </w:rPr>
              <w:t>拟采纳</w:t>
            </w:r>
          </w:p>
        </w:tc>
        <w:tc>
          <w:tcPr>
            <w:tcW w:w="2409" w:type="dxa"/>
            <w:tcBorders>
              <w:top w:val="single" w:sz="4" w:space="0" w:color="auto"/>
              <w:left w:val="single" w:sz="4" w:space="0" w:color="auto"/>
              <w:bottom w:val="single" w:sz="4" w:space="0" w:color="auto"/>
              <w:right w:val="single" w:sz="4" w:space="0" w:color="auto"/>
            </w:tcBorders>
            <w:hideMark/>
          </w:tcPr>
          <w:p w:rsidR="008600CB" w:rsidRDefault="008600CB" w:rsidP="00A36771">
            <w:pPr>
              <w:rPr>
                <w:rFonts w:ascii="仿宋_GB2312" w:eastAsia="仿宋_GB2312" w:hAnsi="仿宋_GB2312" w:cs="仿宋_GB2312"/>
                <w:sz w:val="32"/>
                <w:szCs w:val="32"/>
              </w:rPr>
            </w:pPr>
            <w:r>
              <w:rPr>
                <w:rFonts w:ascii="仿宋_GB2312" w:eastAsia="仿宋_GB2312" w:hAnsi="仿宋_GB2312" w:cs="仿宋_GB2312" w:hint="eastAsia"/>
                <w:sz w:val="32"/>
                <w:szCs w:val="32"/>
              </w:rPr>
              <w:t>后续我委将在汇总行业内意见和听证会意见的基础上从医院的运营等方面整体考虑。</w:t>
            </w:r>
          </w:p>
        </w:tc>
      </w:tr>
    </w:tbl>
    <w:p w:rsidR="008600CB" w:rsidRPr="00CF5FDE" w:rsidRDefault="008600CB" w:rsidP="008600CB">
      <w:pPr>
        <w:spacing w:line="580" w:lineRule="exact"/>
        <w:rPr>
          <w:rFonts w:ascii="仿宋_GB2312" w:eastAsia="仿宋_GB2312"/>
          <w:sz w:val="32"/>
          <w:szCs w:val="32"/>
        </w:rPr>
      </w:pPr>
    </w:p>
    <w:p w:rsidR="00380909" w:rsidRPr="008600CB" w:rsidRDefault="00380909"/>
    <w:sectPr w:rsidR="00380909" w:rsidRPr="008600CB" w:rsidSect="00442F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09" w:rsidRDefault="001D4C09" w:rsidP="008600CB">
      <w:r>
        <w:separator/>
      </w:r>
    </w:p>
  </w:endnote>
  <w:endnote w:type="continuationSeparator" w:id="0">
    <w:p w:rsidR="001D4C09" w:rsidRDefault="001D4C09" w:rsidP="0086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09" w:rsidRDefault="001D4C09" w:rsidP="008600CB">
      <w:r>
        <w:separator/>
      </w:r>
    </w:p>
  </w:footnote>
  <w:footnote w:type="continuationSeparator" w:id="0">
    <w:p w:rsidR="001D4C09" w:rsidRDefault="001D4C09" w:rsidP="0086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0"/>
    <w:rsid w:val="001D4C09"/>
    <w:rsid w:val="00380909"/>
    <w:rsid w:val="008600CB"/>
    <w:rsid w:val="00BB7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AA5086-1A08-42A0-B08C-89923EDB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0CB"/>
    <w:rPr>
      <w:sz w:val="18"/>
      <w:szCs w:val="18"/>
    </w:rPr>
  </w:style>
  <w:style w:type="paragraph" w:styleId="a4">
    <w:name w:val="footer"/>
    <w:basedOn w:val="a"/>
    <w:link w:val="Char0"/>
    <w:uiPriority w:val="99"/>
    <w:unhideWhenUsed/>
    <w:rsid w:val="008600CB"/>
    <w:pPr>
      <w:tabs>
        <w:tab w:val="center" w:pos="4153"/>
        <w:tab w:val="right" w:pos="8306"/>
      </w:tabs>
      <w:snapToGrid w:val="0"/>
      <w:jc w:val="left"/>
    </w:pPr>
    <w:rPr>
      <w:sz w:val="18"/>
      <w:szCs w:val="18"/>
    </w:rPr>
  </w:style>
  <w:style w:type="character" w:customStyle="1" w:styleId="Char0">
    <w:name w:val="页脚 Char"/>
    <w:basedOn w:val="a0"/>
    <w:link w:val="a4"/>
    <w:uiPriority w:val="99"/>
    <w:rsid w:val="008600CB"/>
    <w:rPr>
      <w:sz w:val="18"/>
      <w:szCs w:val="18"/>
    </w:rPr>
  </w:style>
  <w:style w:type="table" w:styleId="a5">
    <w:name w:val="Table Grid"/>
    <w:basedOn w:val="a1"/>
    <w:rsid w:val="008600C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Microsoft</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2019-11-11T06:32:00Z</dcterms:created>
  <dcterms:modified xsi:type="dcterms:W3CDTF">2019-11-11T06:32:00Z</dcterms:modified>
</cp:coreProperties>
</file>