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84" w:lineRule="auto"/>
        <w:ind w:firstLine="0" w:firstLineChars="0"/>
        <w:jc w:val="left"/>
        <w:textAlignment w:val="baseline"/>
        <w:rPr>
          <w:rFonts w:hint="default" w:ascii="黑体" w:hAnsi="宋体" w:eastAsia="黑体"/>
          <w:b/>
          <w:sz w:val="21"/>
          <w:szCs w:val="21"/>
          <w:lang w:val="en-US" w:eastAsia="zh-CN"/>
        </w:rPr>
      </w:pPr>
      <w:bookmarkStart w:id="2" w:name="_GoBack"/>
      <w:bookmarkEnd w:id="2"/>
      <w:r>
        <w:rPr>
          <w:rFonts w:hint="eastAsia" w:ascii="黑体" w:hAnsi="宋体" w:eastAsia="黑体"/>
          <w:b/>
          <w:sz w:val="21"/>
          <w:szCs w:val="21"/>
          <w:lang w:val="en-US" w:eastAsia="zh-CN"/>
        </w:rPr>
        <w:t>附件2</w:t>
      </w:r>
    </w:p>
    <w:p>
      <w:pPr>
        <w:adjustRightInd w:val="0"/>
        <w:spacing w:line="384" w:lineRule="auto"/>
        <w:ind w:firstLine="0" w:firstLineChars="0"/>
        <w:jc w:val="center"/>
        <w:textAlignment w:val="baseline"/>
        <w:rPr>
          <w:rFonts w:ascii="黑体" w:hAnsi="宋体" w:eastAsia="黑体"/>
          <w:b/>
          <w:sz w:val="36"/>
          <w:szCs w:val="36"/>
        </w:rPr>
      </w:pPr>
      <w:r>
        <w:rPr>
          <w:rFonts w:hint="eastAsia" w:ascii="黑体" w:hAnsi="宋体" w:eastAsia="黑体"/>
          <w:b/>
          <w:sz w:val="36"/>
          <w:szCs w:val="36"/>
        </w:rPr>
        <w:t>《青少年脊柱侧弯筛查及治疗指南》</w:t>
      </w:r>
    </w:p>
    <w:p>
      <w:pPr>
        <w:adjustRightInd w:val="0"/>
        <w:spacing w:line="384" w:lineRule="auto"/>
        <w:ind w:firstLine="0" w:firstLineChars="0"/>
        <w:jc w:val="center"/>
        <w:textAlignment w:val="baseline"/>
        <w:rPr>
          <w:rFonts w:ascii="黑体" w:hAnsi="宋体" w:eastAsia="黑体"/>
          <w:b/>
          <w:sz w:val="36"/>
          <w:szCs w:val="36"/>
        </w:rPr>
      </w:pPr>
      <w:r>
        <w:rPr>
          <w:rFonts w:hint="eastAsia" w:ascii="黑体" w:hAnsi="宋体" w:eastAsia="黑体"/>
          <w:b/>
          <w:sz w:val="36"/>
          <w:szCs w:val="36"/>
        </w:rPr>
        <w:t>编制说明</w:t>
      </w:r>
    </w:p>
    <w:p>
      <w:pPr>
        <w:pStyle w:val="9"/>
        <w:ind w:left="420" w:hanging="420"/>
        <w:rPr>
          <w:lang w:eastAsia="zh-CN"/>
        </w:rPr>
      </w:pPr>
      <w:r>
        <w:rPr>
          <w:rFonts w:hint="eastAsia"/>
          <w:lang w:eastAsia="zh-CN"/>
        </w:rPr>
        <w:t>1 任务来源</w:t>
      </w:r>
    </w:p>
    <w:p>
      <w:pPr>
        <w:ind w:firstLine="437" w:firstLineChars="0"/>
        <w:rPr>
          <w:kern w:val="2"/>
          <w:sz w:val="24"/>
        </w:rPr>
      </w:pPr>
      <w:r>
        <w:rPr>
          <w:rFonts w:hint="eastAsia"/>
          <w:kern w:val="2"/>
          <w:sz w:val="24"/>
        </w:rPr>
        <w:t>《青少年脊柱侧弯筛查及治疗指南》是由</w:t>
      </w:r>
      <w:r>
        <w:rPr>
          <w:rFonts w:hint="default"/>
          <w:kern w:val="2"/>
          <w:sz w:val="24"/>
        </w:rPr>
        <w:t>市卫生健康委及市市场监督局组织，</w:t>
      </w:r>
      <w:r>
        <w:rPr>
          <w:rFonts w:hint="eastAsia"/>
          <w:kern w:val="2"/>
          <w:sz w:val="24"/>
        </w:rPr>
        <w:t>深圳市第二人民医院负责起草。</w:t>
      </w:r>
    </w:p>
    <w:p>
      <w:pPr>
        <w:ind w:firstLine="437" w:firstLineChars="0"/>
        <w:rPr>
          <w:kern w:val="2"/>
          <w:sz w:val="24"/>
        </w:rPr>
      </w:pPr>
      <w:r>
        <w:rPr>
          <w:rFonts w:hint="eastAsia"/>
          <w:kern w:val="2"/>
          <w:sz w:val="24"/>
        </w:rPr>
        <w:t>为维护和改善我市青少年身心健康，有效控制和减少脊柱侧弯的发生和致残</w:t>
      </w:r>
      <w:r>
        <w:rPr>
          <w:rFonts w:hint="eastAsia"/>
          <w:kern w:val="2"/>
          <w:sz w:val="24"/>
          <w:lang w:eastAsia="zh-CN"/>
        </w:rPr>
        <w:t>等问题，根据</w:t>
      </w:r>
      <w:r>
        <w:rPr>
          <w:rFonts w:hint="eastAsia"/>
          <w:kern w:val="2"/>
          <w:sz w:val="24"/>
        </w:rPr>
        <w:t>《市卫生计生委关于印发深圳市公共卫生服务强化行动方案的通知》（深卫计发〔2018〕55号）的要求，制订《青少年脊柱侧弯筛查及治疗指南》，从而规范</w:t>
      </w:r>
      <w:r>
        <w:rPr>
          <w:rFonts w:hint="eastAsia"/>
          <w:kern w:val="2"/>
          <w:sz w:val="24"/>
          <w:lang w:eastAsia="zh-CN"/>
        </w:rPr>
        <w:t>深圳市</w:t>
      </w:r>
      <w:r>
        <w:rPr>
          <w:rFonts w:hint="eastAsia"/>
          <w:kern w:val="2"/>
          <w:sz w:val="24"/>
        </w:rPr>
        <w:t>青少年特发性脊柱侧弯的</w:t>
      </w:r>
      <w:r>
        <w:rPr>
          <w:rFonts w:hint="eastAsia"/>
          <w:kern w:val="2"/>
          <w:sz w:val="24"/>
          <w:lang w:eastAsia="zh-CN"/>
        </w:rPr>
        <w:t>筛查</w:t>
      </w:r>
      <w:r>
        <w:rPr>
          <w:rFonts w:hint="eastAsia"/>
          <w:kern w:val="2"/>
          <w:sz w:val="24"/>
        </w:rPr>
        <w:t>与治疗，形成</w:t>
      </w:r>
      <w:r>
        <w:rPr>
          <w:rFonts w:hint="default"/>
          <w:kern w:val="2"/>
          <w:sz w:val="24"/>
        </w:rPr>
        <w:t>科学的，</w:t>
      </w:r>
      <w:r>
        <w:rPr>
          <w:rFonts w:hint="eastAsia"/>
          <w:kern w:val="2"/>
          <w:sz w:val="24"/>
        </w:rPr>
        <w:t>可复制</w:t>
      </w:r>
      <w:r>
        <w:rPr>
          <w:rFonts w:hint="eastAsia"/>
          <w:kern w:val="2"/>
          <w:sz w:val="24"/>
          <w:lang w:eastAsia="zh-CN"/>
        </w:rPr>
        <w:t>，</w:t>
      </w:r>
      <w:r>
        <w:rPr>
          <w:rFonts w:hint="eastAsia"/>
          <w:kern w:val="2"/>
          <w:sz w:val="24"/>
        </w:rPr>
        <w:t>可推广的青少年脊柱健康防控工作模式，并向全国推广。</w:t>
      </w:r>
    </w:p>
    <w:p>
      <w:pPr>
        <w:pStyle w:val="9"/>
        <w:ind w:left="420" w:hanging="420"/>
        <w:rPr>
          <w:lang w:eastAsia="zh-CN"/>
        </w:rPr>
      </w:pPr>
      <w:r>
        <w:rPr>
          <w:rFonts w:hint="eastAsia"/>
          <w:lang w:eastAsia="zh-CN"/>
        </w:rPr>
        <w:t>2 立项的背景和意义</w:t>
      </w:r>
    </w:p>
    <w:p>
      <w:pPr>
        <w:ind w:firstLine="435" w:firstLineChars="0"/>
        <w:rPr>
          <w:rFonts w:hint="eastAsia"/>
          <w:kern w:val="2"/>
          <w:sz w:val="24"/>
        </w:rPr>
      </w:pPr>
      <w:r>
        <w:rPr>
          <w:rFonts w:hint="eastAsia"/>
          <w:kern w:val="2"/>
          <w:sz w:val="24"/>
        </w:rPr>
        <w:t>青少年脊柱侧弯是青少年常见的致残性畸形，表现为脊柱冠状位、矢状位以及横断位上的序列异常，包括先天性脊柱侧弯、神经肌肉性脊柱侧弯、特发性脊柱侧弯等。其中特发性脊柱侧弯占75%-80%，10-16岁的青少年脊柱侧弯的发病率最高，女生的发病率显著高于男生，约占80%。脊柱侧弯的发展若不采取及时的干预及治疗，其侧弯角度会逐渐加重，导致躯干、胸廓变形，</w:t>
      </w:r>
      <w:r>
        <w:rPr>
          <w:rFonts w:hint="eastAsia"/>
          <w:kern w:val="2"/>
          <w:sz w:val="24"/>
          <w:lang w:eastAsia="zh-CN"/>
        </w:rPr>
        <w:t>重者</w:t>
      </w:r>
      <w:r>
        <w:rPr>
          <w:rFonts w:hint="eastAsia"/>
          <w:kern w:val="2"/>
          <w:sz w:val="24"/>
        </w:rPr>
        <w:t>导致脊髓和脊神经损伤，同时还会出现呼吸系统及心脏功能障碍，严重影响青少年的身体健康和日常生活。</w:t>
      </w:r>
    </w:p>
    <w:p>
      <w:pPr>
        <w:ind w:firstLine="435" w:firstLineChars="0"/>
        <w:rPr>
          <w:rFonts w:hint="eastAsia"/>
          <w:kern w:val="2"/>
          <w:sz w:val="24"/>
        </w:rPr>
      </w:pPr>
      <w:r>
        <w:rPr>
          <w:rFonts w:hint="eastAsia"/>
          <w:kern w:val="2"/>
          <w:sz w:val="24"/>
          <w:lang w:eastAsia="zh-CN"/>
        </w:rPr>
        <w:t>近年来，随着我国青少年脊柱侧弯发病率提高，脊柱侧弯的筛查和治疗工作逐渐得到重视，</w:t>
      </w:r>
      <w:r>
        <w:rPr>
          <w:rFonts w:hint="eastAsia"/>
          <w:kern w:val="2"/>
          <w:sz w:val="24"/>
        </w:rPr>
        <w:t>部分地区相继不同程度</w:t>
      </w:r>
      <w:r>
        <w:rPr>
          <w:rFonts w:hint="eastAsia"/>
          <w:kern w:val="2"/>
          <w:sz w:val="24"/>
          <w:lang w:eastAsia="zh-CN"/>
        </w:rPr>
        <w:t>地</w:t>
      </w:r>
      <w:r>
        <w:rPr>
          <w:rFonts w:hint="eastAsia"/>
          <w:kern w:val="2"/>
          <w:sz w:val="24"/>
        </w:rPr>
        <w:t>开展了青少年脊柱侧弯筛查</w:t>
      </w:r>
      <w:r>
        <w:rPr>
          <w:rFonts w:hint="eastAsia"/>
          <w:kern w:val="2"/>
          <w:sz w:val="24"/>
          <w:lang w:eastAsia="zh-CN"/>
        </w:rPr>
        <w:t>及治疗</w:t>
      </w:r>
      <w:r>
        <w:rPr>
          <w:rFonts w:hint="eastAsia"/>
          <w:kern w:val="2"/>
          <w:sz w:val="24"/>
        </w:rPr>
        <w:t>工作，但是</w:t>
      </w:r>
      <w:r>
        <w:rPr>
          <w:rFonts w:hint="eastAsia"/>
          <w:kern w:val="2"/>
          <w:sz w:val="24"/>
          <w:lang w:eastAsia="zh-CN"/>
        </w:rPr>
        <w:t>并</w:t>
      </w:r>
      <w:r>
        <w:rPr>
          <w:rFonts w:hint="eastAsia"/>
          <w:kern w:val="2"/>
          <w:sz w:val="24"/>
        </w:rPr>
        <w:t>未形成统一的筛查标准及治疗标准</w:t>
      </w:r>
      <w:r>
        <w:rPr>
          <w:rFonts w:hint="eastAsia"/>
          <w:kern w:val="2"/>
          <w:sz w:val="24"/>
          <w:lang w:eastAsia="zh-CN"/>
        </w:rPr>
        <w:t>。</w:t>
      </w:r>
      <w:r>
        <w:rPr>
          <w:rFonts w:hint="eastAsia"/>
          <w:kern w:val="2"/>
          <w:sz w:val="24"/>
        </w:rPr>
        <w:t>深圳</w:t>
      </w:r>
      <w:r>
        <w:rPr>
          <w:rFonts w:hint="eastAsia"/>
          <w:kern w:val="2"/>
          <w:sz w:val="24"/>
          <w:lang w:eastAsia="zh-CN"/>
        </w:rPr>
        <w:t>市作为改革开放的先行者，创新实干的领头羊，在解决青少年脊柱侧弯的工作上走在前列。2018年，市卫健委的倡导下在深圳市第二人民医院正式成立了深圳市青少年脊柱健康中心，该中心持续每年为深圳市中小学生脊柱侧弯进行免费筛查，同时，该中心发挥深圳市第二人民医院的学科优势，技术优势等为我市青少年开展智能预警、形体矫正和健康教育等工作，使我市青少年脊柱侧弯发病率得到改善。因此，很有必要利用标准化方法推广我市青少年脊柱侧弯筛查及治疗的主要经验和做法</w:t>
      </w:r>
      <w:r>
        <w:rPr>
          <w:rFonts w:hint="eastAsia"/>
          <w:kern w:val="2"/>
          <w:sz w:val="24"/>
        </w:rPr>
        <w:t>。</w:t>
      </w:r>
    </w:p>
    <w:p>
      <w:pPr>
        <w:pStyle w:val="9"/>
        <w:ind w:left="420" w:hanging="420"/>
        <w:rPr>
          <w:lang w:eastAsia="zh-CN"/>
        </w:rPr>
      </w:pPr>
      <w:r>
        <w:rPr>
          <w:rFonts w:hint="eastAsia"/>
          <w:lang w:eastAsia="zh-CN"/>
        </w:rPr>
        <w:t>3 编制原则</w:t>
      </w:r>
    </w:p>
    <w:p>
      <w:pPr>
        <w:ind w:firstLine="435" w:firstLineChars="0"/>
        <w:rPr>
          <w:kern w:val="2"/>
          <w:sz w:val="24"/>
        </w:rPr>
      </w:pPr>
      <w:r>
        <w:rPr>
          <w:rFonts w:hint="eastAsia"/>
          <w:kern w:val="2"/>
          <w:sz w:val="24"/>
        </w:rPr>
        <w:t>开展针对深圳市青少年脊柱侧弯筛查及治疗的标准化研究，在参照国家标准《GB</w:t>
      </w:r>
      <w:r>
        <w:rPr>
          <w:rFonts w:hint="eastAsia"/>
          <w:kern w:val="2"/>
          <w:sz w:val="24"/>
          <w:lang w:val="en-US" w:eastAsia="zh-CN"/>
        </w:rPr>
        <w:t>/</w:t>
      </w:r>
      <w:r>
        <w:rPr>
          <w:rFonts w:hint="eastAsia"/>
          <w:kern w:val="2"/>
          <w:sz w:val="24"/>
        </w:rPr>
        <w:t>T 16133-2014 儿童青少年脊柱弯曲异常的筛查》等文件的基础上，</w:t>
      </w:r>
      <w:r>
        <w:rPr>
          <w:kern w:val="2"/>
          <w:sz w:val="24"/>
        </w:rPr>
        <w:t>遵循</w:t>
      </w:r>
      <w:r>
        <w:rPr>
          <w:rFonts w:hint="eastAsia"/>
          <w:kern w:val="2"/>
          <w:sz w:val="24"/>
        </w:rPr>
        <w:t>系统性、先进性、地方性、科学性、开放性和</w:t>
      </w:r>
      <w:r>
        <w:rPr>
          <w:kern w:val="2"/>
          <w:sz w:val="24"/>
        </w:rPr>
        <w:t>可操作性原则，</w:t>
      </w:r>
      <w:r>
        <w:rPr>
          <w:rFonts w:hint="eastAsia"/>
          <w:kern w:val="2"/>
          <w:sz w:val="24"/>
        </w:rPr>
        <w:t>综合采用资料调研、实地调研、函件调研、会议调研等多种调研方法，对深圳市</w:t>
      </w:r>
      <w:r>
        <w:rPr>
          <w:rFonts w:hint="eastAsia"/>
          <w:kern w:val="2"/>
          <w:sz w:val="24"/>
          <w:lang w:eastAsia="zh-CN"/>
        </w:rPr>
        <w:t>青少年脊柱侧弯</w:t>
      </w:r>
      <w:r>
        <w:rPr>
          <w:rFonts w:hint="eastAsia"/>
          <w:kern w:val="2"/>
          <w:sz w:val="24"/>
        </w:rPr>
        <w:t>现状和问题进行系统调研和分析，同时，根据资料参考和及时沟通讨论，完成标准草案。在此基础上，通过专家调查、专家评议汇总来自不同领域的专家观点，从而确立多层次、多方位、多元化的综合方案，形成相应的《青少年脊柱侧弯筛查及治疗指南》标准文本及编制说明。 </w:t>
      </w:r>
    </w:p>
    <w:p>
      <w:pPr>
        <w:pStyle w:val="9"/>
        <w:ind w:left="420" w:hanging="420"/>
        <w:rPr>
          <w:lang w:eastAsia="zh-CN"/>
        </w:rPr>
      </w:pPr>
      <w:r>
        <w:rPr>
          <w:rFonts w:hint="eastAsia"/>
          <w:lang w:eastAsia="zh-CN"/>
        </w:rPr>
        <w:t>4 主要编制过程</w:t>
      </w:r>
    </w:p>
    <w:p>
      <w:pPr>
        <w:ind w:firstLine="435" w:firstLineChars="0"/>
        <w:rPr>
          <w:rFonts w:hint="eastAsia"/>
          <w:kern w:val="2"/>
          <w:sz w:val="24"/>
        </w:rPr>
      </w:pPr>
      <w:r>
        <w:rPr>
          <w:rFonts w:hint="eastAsia"/>
          <w:kern w:val="2"/>
          <w:sz w:val="24"/>
        </w:rPr>
        <w:t>制定《青少年脊柱侧弯筛查及治疗指南》主要经历了以下阶段：</w:t>
      </w:r>
    </w:p>
    <w:p>
      <w:pPr>
        <w:ind w:firstLine="435" w:firstLineChars="0"/>
        <w:rPr>
          <w:rFonts w:hint="eastAsia"/>
          <w:kern w:val="2"/>
          <w:sz w:val="24"/>
        </w:rPr>
      </w:pPr>
      <w:r>
        <w:rPr>
          <w:rFonts w:hint="eastAsia"/>
          <w:kern w:val="2"/>
          <w:sz w:val="24"/>
        </w:rPr>
        <w:t>1）项目规划阶段</w:t>
      </w:r>
    </w:p>
    <w:p>
      <w:pPr>
        <w:ind w:firstLine="435" w:firstLineChars="0"/>
        <w:rPr>
          <w:rFonts w:hint="eastAsia"/>
          <w:kern w:val="2"/>
          <w:sz w:val="24"/>
        </w:rPr>
      </w:pPr>
      <w:r>
        <w:rPr>
          <w:rFonts w:hint="eastAsia"/>
          <w:kern w:val="2"/>
          <w:sz w:val="24"/>
        </w:rPr>
        <w:t>201</w:t>
      </w:r>
      <w:r>
        <w:rPr>
          <w:rFonts w:hint="eastAsia"/>
          <w:kern w:val="2"/>
          <w:sz w:val="24"/>
          <w:lang w:val="en-US" w:eastAsia="zh-CN"/>
        </w:rPr>
        <w:t>9</w:t>
      </w:r>
      <w:r>
        <w:rPr>
          <w:rFonts w:hint="eastAsia"/>
          <w:kern w:val="2"/>
          <w:sz w:val="24"/>
        </w:rPr>
        <w:t>年</w:t>
      </w:r>
      <w:r>
        <w:rPr>
          <w:rFonts w:hint="eastAsia"/>
          <w:kern w:val="2"/>
          <w:sz w:val="24"/>
          <w:lang w:val="en-US" w:eastAsia="zh-CN"/>
        </w:rPr>
        <w:t>7</w:t>
      </w:r>
      <w:r>
        <w:rPr>
          <w:rFonts w:hint="eastAsia"/>
          <w:kern w:val="2"/>
          <w:sz w:val="24"/>
        </w:rPr>
        <w:t>月</w:t>
      </w:r>
      <w:r>
        <w:rPr>
          <w:rFonts w:hint="eastAsia"/>
          <w:kern w:val="2"/>
          <w:sz w:val="24"/>
          <w:lang w:eastAsia="zh-CN"/>
        </w:rPr>
        <w:t>底</w:t>
      </w:r>
      <w:r>
        <w:rPr>
          <w:rFonts w:hint="eastAsia"/>
          <w:kern w:val="2"/>
          <w:sz w:val="24"/>
        </w:rPr>
        <w:t>，项目启动并成立标准编制组。</w:t>
      </w:r>
    </w:p>
    <w:p>
      <w:pPr>
        <w:ind w:firstLine="435" w:firstLineChars="0"/>
        <w:rPr>
          <w:rFonts w:hint="eastAsia"/>
          <w:kern w:val="2"/>
          <w:sz w:val="24"/>
        </w:rPr>
      </w:pPr>
      <w:r>
        <w:rPr>
          <w:rFonts w:hint="eastAsia"/>
          <w:kern w:val="2"/>
          <w:sz w:val="24"/>
        </w:rPr>
        <w:t>2）调研阶段</w:t>
      </w:r>
    </w:p>
    <w:p>
      <w:pPr>
        <w:ind w:firstLine="435" w:firstLineChars="0"/>
        <w:rPr>
          <w:rFonts w:hint="eastAsia"/>
          <w:kern w:val="2"/>
          <w:sz w:val="24"/>
        </w:rPr>
      </w:pPr>
      <w:r>
        <w:rPr>
          <w:rFonts w:hint="eastAsia"/>
          <w:kern w:val="2"/>
          <w:sz w:val="24"/>
        </w:rPr>
        <w:t>201</w:t>
      </w:r>
      <w:r>
        <w:rPr>
          <w:rFonts w:hint="eastAsia"/>
          <w:kern w:val="2"/>
          <w:sz w:val="24"/>
          <w:lang w:val="en-US" w:eastAsia="zh-CN"/>
        </w:rPr>
        <w:t>9</w:t>
      </w:r>
      <w:r>
        <w:rPr>
          <w:rFonts w:hint="eastAsia"/>
          <w:kern w:val="2"/>
          <w:sz w:val="24"/>
        </w:rPr>
        <w:t>年</w:t>
      </w:r>
      <w:r>
        <w:rPr>
          <w:rFonts w:hint="eastAsia"/>
          <w:kern w:val="2"/>
          <w:sz w:val="24"/>
          <w:lang w:val="en-US" w:eastAsia="zh-CN"/>
        </w:rPr>
        <w:t>8</w:t>
      </w:r>
      <w:r>
        <w:rPr>
          <w:rFonts w:hint="eastAsia"/>
          <w:kern w:val="2"/>
          <w:sz w:val="24"/>
        </w:rPr>
        <w:t>月初～201</w:t>
      </w:r>
      <w:r>
        <w:rPr>
          <w:rFonts w:hint="eastAsia"/>
          <w:kern w:val="2"/>
          <w:sz w:val="24"/>
          <w:lang w:val="en-US" w:eastAsia="zh-CN"/>
        </w:rPr>
        <w:t>9</w:t>
      </w:r>
      <w:r>
        <w:rPr>
          <w:rFonts w:hint="eastAsia"/>
          <w:kern w:val="2"/>
          <w:sz w:val="24"/>
        </w:rPr>
        <w:t>年</w:t>
      </w:r>
      <w:r>
        <w:rPr>
          <w:rFonts w:hint="eastAsia"/>
          <w:kern w:val="2"/>
          <w:sz w:val="24"/>
          <w:lang w:val="en-US" w:eastAsia="zh-CN"/>
        </w:rPr>
        <w:t>8</w:t>
      </w:r>
      <w:r>
        <w:rPr>
          <w:rFonts w:hint="eastAsia"/>
          <w:kern w:val="2"/>
          <w:sz w:val="24"/>
        </w:rPr>
        <w:t>月</w:t>
      </w:r>
      <w:r>
        <w:rPr>
          <w:rFonts w:hint="eastAsia"/>
          <w:kern w:val="2"/>
          <w:sz w:val="24"/>
          <w:lang w:eastAsia="zh-CN"/>
        </w:rPr>
        <w:t>底</w:t>
      </w:r>
      <w:r>
        <w:rPr>
          <w:rFonts w:hint="eastAsia"/>
          <w:kern w:val="2"/>
          <w:sz w:val="24"/>
        </w:rPr>
        <w:t>，收集国家</w:t>
      </w:r>
      <w:r>
        <w:rPr>
          <w:rFonts w:hint="eastAsia"/>
          <w:kern w:val="2"/>
          <w:sz w:val="24"/>
          <w:lang w:eastAsia="zh-CN"/>
        </w:rPr>
        <w:t>省市</w:t>
      </w:r>
      <w:r>
        <w:rPr>
          <w:rFonts w:hint="eastAsia"/>
          <w:kern w:val="2"/>
          <w:sz w:val="24"/>
        </w:rPr>
        <w:t>相关标准和文件，拟定调研方案，对</w:t>
      </w:r>
      <w:r>
        <w:rPr>
          <w:rFonts w:hint="eastAsia"/>
          <w:kern w:val="2"/>
          <w:sz w:val="24"/>
          <w:lang w:eastAsia="zh-CN"/>
        </w:rPr>
        <w:t>深圳</w:t>
      </w:r>
      <w:r>
        <w:rPr>
          <w:rFonts w:hint="eastAsia"/>
          <w:kern w:val="2"/>
          <w:sz w:val="24"/>
        </w:rPr>
        <w:t>市</w:t>
      </w:r>
      <w:r>
        <w:rPr>
          <w:rFonts w:hint="eastAsia"/>
          <w:kern w:val="2"/>
          <w:sz w:val="24"/>
          <w:lang w:eastAsia="zh-CN"/>
        </w:rPr>
        <w:t>第二人民医院</w:t>
      </w:r>
      <w:r>
        <w:rPr>
          <w:rFonts w:hint="eastAsia"/>
          <w:kern w:val="2"/>
          <w:sz w:val="24"/>
        </w:rPr>
        <w:t>进行资料调研，并根据</w:t>
      </w:r>
      <w:r>
        <w:rPr>
          <w:rFonts w:hint="eastAsia"/>
          <w:kern w:val="2"/>
          <w:sz w:val="24"/>
          <w:lang w:eastAsia="zh-CN"/>
        </w:rPr>
        <w:t>调</w:t>
      </w:r>
      <w:r>
        <w:rPr>
          <w:rFonts w:hint="eastAsia"/>
          <w:kern w:val="2"/>
          <w:sz w:val="24"/>
        </w:rPr>
        <w:t>研结果搭建标准框架。</w:t>
      </w:r>
    </w:p>
    <w:p>
      <w:pPr>
        <w:ind w:firstLine="435" w:firstLineChars="0"/>
        <w:rPr>
          <w:rFonts w:hint="eastAsia"/>
          <w:kern w:val="2"/>
          <w:sz w:val="24"/>
        </w:rPr>
      </w:pPr>
      <w:r>
        <w:rPr>
          <w:rFonts w:hint="eastAsia"/>
          <w:kern w:val="2"/>
          <w:sz w:val="24"/>
        </w:rPr>
        <w:t>3）组织起草阶段</w:t>
      </w:r>
    </w:p>
    <w:p>
      <w:pPr>
        <w:ind w:firstLine="435" w:firstLineChars="0"/>
        <w:rPr>
          <w:rFonts w:hint="eastAsia"/>
          <w:kern w:val="2"/>
          <w:sz w:val="24"/>
        </w:rPr>
      </w:pPr>
      <w:r>
        <w:rPr>
          <w:rFonts w:hint="eastAsia"/>
          <w:kern w:val="2"/>
          <w:sz w:val="24"/>
        </w:rPr>
        <w:t>201</w:t>
      </w:r>
      <w:r>
        <w:rPr>
          <w:rFonts w:hint="eastAsia"/>
          <w:kern w:val="2"/>
          <w:sz w:val="24"/>
          <w:lang w:val="en-US" w:eastAsia="zh-CN"/>
        </w:rPr>
        <w:t>9</w:t>
      </w:r>
      <w:r>
        <w:rPr>
          <w:rFonts w:hint="eastAsia"/>
          <w:kern w:val="2"/>
          <w:sz w:val="24"/>
        </w:rPr>
        <w:t>年</w:t>
      </w:r>
      <w:r>
        <w:rPr>
          <w:rFonts w:hint="eastAsia"/>
          <w:kern w:val="2"/>
          <w:sz w:val="24"/>
          <w:lang w:val="en-US" w:eastAsia="zh-CN"/>
        </w:rPr>
        <w:t>8</w:t>
      </w:r>
      <w:r>
        <w:rPr>
          <w:rFonts w:hint="eastAsia"/>
          <w:kern w:val="2"/>
          <w:sz w:val="24"/>
        </w:rPr>
        <w:t>月</w:t>
      </w:r>
      <w:r>
        <w:rPr>
          <w:rFonts w:hint="eastAsia"/>
          <w:kern w:val="2"/>
          <w:sz w:val="24"/>
          <w:lang w:eastAsia="zh-CN"/>
        </w:rPr>
        <w:t>底</w:t>
      </w:r>
      <w:r>
        <w:rPr>
          <w:rFonts w:hint="eastAsia"/>
          <w:kern w:val="2"/>
          <w:sz w:val="24"/>
        </w:rPr>
        <w:t>～20</w:t>
      </w:r>
      <w:r>
        <w:rPr>
          <w:rFonts w:hint="eastAsia"/>
          <w:kern w:val="2"/>
          <w:sz w:val="24"/>
          <w:lang w:val="en-US" w:eastAsia="zh-CN"/>
        </w:rPr>
        <w:t>20</w:t>
      </w:r>
      <w:r>
        <w:rPr>
          <w:rFonts w:hint="eastAsia"/>
          <w:kern w:val="2"/>
          <w:sz w:val="24"/>
        </w:rPr>
        <w:t>年1月</w:t>
      </w:r>
      <w:r>
        <w:rPr>
          <w:rFonts w:hint="eastAsia"/>
          <w:kern w:val="2"/>
          <w:sz w:val="24"/>
          <w:lang w:eastAsia="zh-CN"/>
        </w:rPr>
        <w:t>底</w:t>
      </w:r>
      <w:r>
        <w:rPr>
          <w:rFonts w:hint="eastAsia"/>
          <w:kern w:val="2"/>
          <w:sz w:val="24"/>
        </w:rPr>
        <w:t>，对调研的结果进行汇总、分析，完善标准框架和标准文本，并经编制组多次内部讨论沟通、修改最终形成标准征求意见稿。</w:t>
      </w:r>
    </w:p>
    <w:p>
      <w:pPr>
        <w:ind w:firstLine="435" w:firstLineChars="0"/>
        <w:rPr>
          <w:rFonts w:hint="eastAsia"/>
          <w:kern w:val="2"/>
          <w:sz w:val="24"/>
        </w:rPr>
      </w:pPr>
      <w:r>
        <w:rPr>
          <w:rFonts w:hint="eastAsia"/>
          <w:kern w:val="2"/>
          <w:sz w:val="24"/>
        </w:rPr>
        <w:t>4）征求意见阶段</w:t>
      </w:r>
    </w:p>
    <w:p>
      <w:pPr>
        <w:ind w:firstLine="435" w:firstLineChars="0"/>
        <w:rPr>
          <w:rFonts w:hint="eastAsia"/>
          <w:kern w:val="2"/>
          <w:sz w:val="24"/>
        </w:rPr>
      </w:pPr>
      <w:r>
        <w:rPr>
          <w:rFonts w:hint="eastAsia"/>
          <w:kern w:val="2"/>
          <w:sz w:val="24"/>
          <w:lang w:eastAsia="zh-CN"/>
        </w:rPr>
        <w:t>预计</w:t>
      </w:r>
      <w:r>
        <w:rPr>
          <w:rFonts w:hint="eastAsia"/>
          <w:kern w:val="2"/>
          <w:sz w:val="24"/>
        </w:rPr>
        <w:t>20</w:t>
      </w:r>
      <w:r>
        <w:rPr>
          <w:rFonts w:hint="eastAsia"/>
          <w:kern w:val="2"/>
          <w:sz w:val="24"/>
          <w:lang w:val="en-US" w:eastAsia="zh-CN"/>
        </w:rPr>
        <w:t>20</w:t>
      </w:r>
      <w:r>
        <w:rPr>
          <w:rFonts w:hint="eastAsia"/>
          <w:kern w:val="2"/>
          <w:sz w:val="24"/>
        </w:rPr>
        <w:t>年</w:t>
      </w:r>
      <w:r>
        <w:rPr>
          <w:rFonts w:hint="eastAsia"/>
          <w:kern w:val="2"/>
          <w:sz w:val="24"/>
          <w:lang w:val="en-US" w:eastAsia="zh-CN"/>
        </w:rPr>
        <w:t>1</w:t>
      </w:r>
      <w:r>
        <w:rPr>
          <w:rFonts w:hint="eastAsia"/>
          <w:kern w:val="2"/>
          <w:sz w:val="24"/>
        </w:rPr>
        <w:t>月</w:t>
      </w:r>
      <w:r>
        <w:rPr>
          <w:rFonts w:hint="eastAsia"/>
          <w:kern w:val="2"/>
          <w:sz w:val="24"/>
          <w:lang w:eastAsia="zh-CN"/>
        </w:rPr>
        <w:t>底</w:t>
      </w:r>
      <w:r>
        <w:rPr>
          <w:rFonts w:hint="eastAsia"/>
          <w:kern w:val="2"/>
          <w:sz w:val="24"/>
        </w:rPr>
        <w:t>～20</w:t>
      </w:r>
      <w:r>
        <w:rPr>
          <w:rFonts w:hint="eastAsia"/>
          <w:kern w:val="2"/>
          <w:sz w:val="24"/>
          <w:lang w:val="en-US" w:eastAsia="zh-CN"/>
        </w:rPr>
        <w:t>20</w:t>
      </w:r>
      <w:r>
        <w:rPr>
          <w:rFonts w:hint="eastAsia"/>
          <w:kern w:val="2"/>
          <w:sz w:val="24"/>
        </w:rPr>
        <w:t>年</w:t>
      </w:r>
      <w:r>
        <w:rPr>
          <w:rFonts w:hint="default"/>
          <w:kern w:val="2"/>
          <w:sz w:val="24"/>
          <w:lang w:eastAsia="zh-CN"/>
        </w:rPr>
        <w:t>4</w:t>
      </w:r>
      <w:r>
        <w:rPr>
          <w:rFonts w:hint="eastAsia"/>
          <w:kern w:val="2"/>
          <w:sz w:val="24"/>
        </w:rPr>
        <w:t>月</w:t>
      </w:r>
      <w:r>
        <w:rPr>
          <w:rFonts w:hint="eastAsia"/>
          <w:kern w:val="2"/>
          <w:sz w:val="24"/>
          <w:lang w:eastAsia="zh-CN"/>
        </w:rPr>
        <w:t>底</w:t>
      </w:r>
      <w:r>
        <w:rPr>
          <w:rFonts w:hint="eastAsia"/>
          <w:kern w:val="2"/>
          <w:sz w:val="24"/>
        </w:rPr>
        <w:t>，通过</w:t>
      </w:r>
      <w:r>
        <w:rPr>
          <w:rFonts w:hint="eastAsia"/>
          <w:kern w:val="2"/>
          <w:sz w:val="24"/>
          <w:lang w:eastAsia="zh-CN"/>
        </w:rPr>
        <w:t>函件</w:t>
      </w:r>
      <w:r>
        <w:rPr>
          <w:rFonts w:hint="eastAsia"/>
          <w:kern w:val="2"/>
          <w:sz w:val="24"/>
        </w:rPr>
        <w:t>方式</w:t>
      </w:r>
      <w:r>
        <w:rPr>
          <w:rFonts w:hint="eastAsia"/>
          <w:kern w:val="2"/>
          <w:sz w:val="24"/>
          <w:lang w:eastAsia="zh-CN"/>
        </w:rPr>
        <w:t>等</w:t>
      </w:r>
      <w:r>
        <w:rPr>
          <w:rFonts w:hint="eastAsia"/>
          <w:kern w:val="2"/>
          <w:sz w:val="24"/>
        </w:rPr>
        <w:t>开展了对标准的征求意见工作</w:t>
      </w:r>
      <w:r>
        <w:rPr>
          <w:rFonts w:hint="eastAsia"/>
          <w:kern w:val="2"/>
          <w:sz w:val="24"/>
          <w:lang w:eastAsia="zh-CN"/>
        </w:rPr>
        <w:t>，</w:t>
      </w:r>
      <w:r>
        <w:rPr>
          <w:rFonts w:hint="eastAsia"/>
          <w:kern w:val="2"/>
          <w:sz w:val="24"/>
        </w:rPr>
        <w:t>并收集整理征求意见，针对各项意见提出标准化意见，并对各条意见进行处理，确定采纳与否，形成征求意见汇总表。同时，对标准进行多轮修改，形成评审稿。</w:t>
      </w:r>
    </w:p>
    <w:p>
      <w:pPr>
        <w:ind w:firstLine="435" w:firstLineChars="0"/>
        <w:rPr>
          <w:kern w:val="2"/>
          <w:sz w:val="24"/>
        </w:rPr>
      </w:pPr>
    </w:p>
    <w:p>
      <w:pPr>
        <w:ind w:firstLine="435" w:firstLineChars="0"/>
        <w:rPr>
          <w:kern w:val="2"/>
          <w:sz w:val="24"/>
        </w:rPr>
      </w:pPr>
    </w:p>
    <w:p>
      <w:pPr>
        <w:pStyle w:val="9"/>
        <w:ind w:left="420" w:hanging="420"/>
        <w:rPr>
          <w:lang w:eastAsia="zh-CN"/>
        </w:rPr>
      </w:pPr>
      <w:r>
        <w:rPr>
          <w:rFonts w:hint="eastAsia"/>
          <w:lang w:eastAsia="zh-CN"/>
        </w:rPr>
        <w:t>5 标准构成及主要技术指标依据</w:t>
      </w:r>
    </w:p>
    <w:p>
      <w:pPr>
        <w:ind w:firstLine="435" w:firstLineChars="0"/>
        <w:rPr>
          <w:kern w:val="2"/>
          <w:sz w:val="24"/>
        </w:rPr>
      </w:pPr>
      <w:r>
        <w:rPr>
          <w:rFonts w:hint="eastAsia"/>
          <w:kern w:val="2"/>
          <w:sz w:val="24"/>
        </w:rPr>
        <w:t>《青少年脊柱侧弯筛查及治疗指南》标准结构包括</w:t>
      </w:r>
      <w:r>
        <w:rPr>
          <w:rFonts w:hint="eastAsia"/>
          <w:kern w:val="2"/>
          <w:sz w:val="24"/>
          <w:lang w:val="en-US" w:eastAsia="zh-CN"/>
        </w:rPr>
        <w:t>7</w:t>
      </w:r>
      <w:r>
        <w:rPr>
          <w:rFonts w:hint="eastAsia"/>
          <w:kern w:val="2"/>
          <w:sz w:val="24"/>
        </w:rPr>
        <w:t>个章节。其中</w:t>
      </w:r>
      <w:r>
        <w:rPr>
          <w:rFonts w:hint="eastAsia"/>
          <w:kern w:val="2"/>
          <w:sz w:val="24"/>
          <w:lang w:eastAsia="zh-CN"/>
        </w:rPr>
        <w:t>筛查</w:t>
      </w:r>
      <w:r>
        <w:rPr>
          <w:rFonts w:hint="eastAsia"/>
          <w:kern w:val="2"/>
          <w:sz w:val="24"/>
        </w:rPr>
        <w:t>、</w:t>
      </w:r>
      <w:r>
        <w:rPr>
          <w:rFonts w:hint="eastAsia"/>
          <w:kern w:val="2"/>
          <w:sz w:val="24"/>
          <w:lang w:eastAsia="zh-CN"/>
        </w:rPr>
        <w:t>治疗</w:t>
      </w:r>
      <w:r>
        <w:rPr>
          <w:rFonts w:hint="eastAsia"/>
          <w:kern w:val="2"/>
          <w:sz w:val="24"/>
        </w:rPr>
        <w:t>及</w:t>
      </w:r>
      <w:r>
        <w:rPr>
          <w:rFonts w:hint="eastAsia"/>
          <w:kern w:val="2"/>
          <w:sz w:val="24"/>
          <w:lang w:eastAsia="zh-CN"/>
        </w:rPr>
        <w:t>保障要求</w:t>
      </w:r>
      <w:r>
        <w:rPr>
          <w:rFonts w:hint="eastAsia"/>
          <w:kern w:val="2"/>
          <w:sz w:val="24"/>
        </w:rPr>
        <w:t>等为本规范的核心章节。以下对文件中的主要条款进行简要说明。</w:t>
      </w:r>
    </w:p>
    <w:p>
      <w:pPr>
        <w:pStyle w:val="20"/>
        <w:spacing w:before="156" w:beforeLines="50" w:line="360" w:lineRule="auto"/>
        <w:ind w:left="1142" w:hanging="720" w:firstLineChars="0"/>
        <w:rPr>
          <w:b/>
          <w:sz w:val="24"/>
        </w:rPr>
      </w:pPr>
      <w:bookmarkStart w:id="0" w:name="OLE_LINK2"/>
      <w:bookmarkStart w:id="1" w:name="OLE_LINK1"/>
      <w:r>
        <w:rPr>
          <w:rFonts w:hint="eastAsia"/>
          <w:b/>
          <w:sz w:val="24"/>
        </w:rPr>
        <w:t>（一）范围</w:t>
      </w:r>
    </w:p>
    <w:p>
      <w:pPr>
        <w:ind w:firstLine="435" w:firstLineChars="0"/>
        <w:rPr>
          <w:rFonts w:hint="eastAsia"/>
          <w:kern w:val="2"/>
          <w:sz w:val="24"/>
        </w:rPr>
      </w:pPr>
      <w:r>
        <w:rPr>
          <w:rFonts w:hint="eastAsia"/>
          <w:kern w:val="2"/>
          <w:sz w:val="24"/>
        </w:rPr>
        <w:t>本指南规定了青少年脊柱侧弯的筛查和治疗。</w:t>
      </w:r>
    </w:p>
    <w:p>
      <w:pPr>
        <w:ind w:firstLine="435" w:firstLineChars="0"/>
        <w:rPr>
          <w:rFonts w:hint="eastAsia"/>
          <w:kern w:val="2"/>
          <w:sz w:val="24"/>
        </w:rPr>
      </w:pPr>
      <w:r>
        <w:rPr>
          <w:rFonts w:hint="eastAsia"/>
          <w:kern w:val="2"/>
          <w:sz w:val="24"/>
        </w:rPr>
        <w:t>本指南适用于指导深圳市辖区内青少年脊柱侧弯的筛查和治疗工作的开展。</w:t>
      </w:r>
    </w:p>
    <w:p>
      <w:pPr>
        <w:pStyle w:val="20"/>
        <w:spacing w:before="156" w:beforeLines="50" w:line="360" w:lineRule="auto"/>
        <w:ind w:left="1142" w:hanging="720" w:firstLineChars="0"/>
        <w:rPr>
          <w:b/>
          <w:sz w:val="24"/>
        </w:rPr>
      </w:pPr>
      <w:r>
        <w:rPr>
          <w:rFonts w:hint="eastAsia"/>
          <w:b/>
          <w:sz w:val="24"/>
        </w:rPr>
        <w:t>（二）术语和定义</w:t>
      </w:r>
    </w:p>
    <w:p>
      <w:pPr>
        <w:ind w:firstLine="435" w:firstLineChars="0"/>
        <w:rPr>
          <w:kern w:val="2"/>
          <w:sz w:val="24"/>
        </w:rPr>
      </w:pPr>
      <w:r>
        <w:rPr>
          <w:rFonts w:hint="eastAsia"/>
          <w:kern w:val="2"/>
          <w:sz w:val="24"/>
        </w:rPr>
        <w:t>本章规定了姿态异常、形体指导</w:t>
      </w:r>
      <w:r>
        <w:rPr>
          <w:rFonts w:hint="eastAsia"/>
          <w:kern w:val="2"/>
          <w:sz w:val="24"/>
          <w:lang w:eastAsia="zh-CN"/>
        </w:rPr>
        <w:t>、</w:t>
      </w:r>
      <w:r>
        <w:rPr>
          <w:rFonts w:hint="eastAsia"/>
          <w:kern w:val="2"/>
          <w:sz w:val="24"/>
          <w:lang w:val="en-US" w:eastAsia="zh-CN"/>
        </w:rPr>
        <w:t>Cobb角、Risser征、肘过伸、膝过伸</w:t>
      </w:r>
      <w:r>
        <w:rPr>
          <w:rFonts w:hint="eastAsia"/>
          <w:kern w:val="2"/>
          <w:sz w:val="24"/>
        </w:rPr>
        <w:t>等相关专业术语和定义。</w:t>
      </w:r>
    </w:p>
    <w:p>
      <w:pPr>
        <w:ind w:firstLine="435" w:firstLineChars="0"/>
        <w:rPr>
          <w:rFonts w:hint="eastAsia"/>
          <w:kern w:val="2"/>
          <w:sz w:val="24"/>
        </w:rPr>
      </w:pPr>
      <w:r>
        <w:rPr>
          <w:rFonts w:hint="eastAsia"/>
          <w:kern w:val="2"/>
          <w:sz w:val="24"/>
        </w:rPr>
        <w:t>本章</w:t>
      </w:r>
      <w:r>
        <w:rPr>
          <w:rFonts w:hint="eastAsia"/>
          <w:kern w:val="2"/>
          <w:sz w:val="24"/>
          <w:lang w:eastAsia="zh-CN"/>
        </w:rPr>
        <w:t>是结合深圳市第二人民医院、深圳市青少年脊柱健康中心的意见编制的</w:t>
      </w:r>
      <w:r>
        <w:rPr>
          <w:rFonts w:hint="eastAsia"/>
          <w:kern w:val="2"/>
          <w:sz w:val="24"/>
        </w:rPr>
        <w:t>。</w:t>
      </w:r>
    </w:p>
    <w:p>
      <w:pPr>
        <w:pStyle w:val="20"/>
        <w:spacing w:before="156" w:beforeLines="50" w:line="360" w:lineRule="auto"/>
        <w:ind w:left="1142" w:hanging="720" w:firstLineChars="0"/>
        <w:rPr>
          <w:rFonts w:hint="eastAsia" w:eastAsia="宋体"/>
          <w:b/>
          <w:sz w:val="24"/>
          <w:lang w:eastAsia="zh-CN"/>
        </w:rPr>
      </w:pPr>
      <w:r>
        <w:rPr>
          <w:rFonts w:hint="eastAsia"/>
          <w:b/>
          <w:sz w:val="24"/>
        </w:rPr>
        <w:t>（</w:t>
      </w:r>
      <w:r>
        <w:rPr>
          <w:rFonts w:hint="eastAsia"/>
          <w:b/>
          <w:sz w:val="24"/>
          <w:lang w:eastAsia="zh-CN"/>
        </w:rPr>
        <w:t>三</w:t>
      </w:r>
      <w:r>
        <w:rPr>
          <w:rFonts w:hint="eastAsia"/>
          <w:b/>
          <w:sz w:val="24"/>
        </w:rPr>
        <w:t>）</w:t>
      </w:r>
      <w:r>
        <w:rPr>
          <w:rFonts w:hint="eastAsia"/>
          <w:b/>
          <w:sz w:val="24"/>
          <w:lang w:eastAsia="zh-CN"/>
        </w:rPr>
        <w:t>缩略语</w:t>
      </w:r>
    </w:p>
    <w:p>
      <w:pPr>
        <w:ind w:firstLine="435" w:firstLineChars="0"/>
        <w:rPr>
          <w:kern w:val="2"/>
          <w:sz w:val="24"/>
        </w:rPr>
      </w:pPr>
      <w:r>
        <w:rPr>
          <w:rFonts w:hint="eastAsia"/>
          <w:kern w:val="2"/>
          <w:sz w:val="24"/>
        </w:rPr>
        <w:t>本章规定了</w:t>
      </w:r>
      <w:r>
        <w:rPr>
          <w:rFonts w:hint="eastAsia"/>
          <w:kern w:val="2"/>
          <w:sz w:val="24"/>
          <w:lang w:val="en-US" w:eastAsia="zh-CN"/>
        </w:rPr>
        <w:t>ATR、DR、CR的缩略语</w:t>
      </w:r>
      <w:r>
        <w:rPr>
          <w:rFonts w:hint="eastAsia"/>
          <w:kern w:val="2"/>
          <w:sz w:val="24"/>
        </w:rPr>
        <w:t>。</w:t>
      </w:r>
    </w:p>
    <w:p>
      <w:pPr>
        <w:ind w:firstLine="435" w:firstLineChars="0"/>
        <w:rPr>
          <w:rFonts w:hint="eastAsia"/>
          <w:kern w:val="2"/>
          <w:sz w:val="24"/>
        </w:rPr>
      </w:pPr>
      <w:r>
        <w:rPr>
          <w:rFonts w:hint="eastAsia"/>
          <w:kern w:val="2"/>
          <w:sz w:val="24"/>
        </w:rPr>
        <w:t>本章</w:t>
      </w:r>
      <w:r>
        <w:rPr>
          <w:rFonts w:hint="eastAsia" w:eastAsia="宋体"/>
          <w:kern w:val="2"/>
          <w:sz w:val="24"/>
          <w:lang w:eastAsia="zh-CN"/>
        </w:rPr>
        <w:t>是结合深圳市第二人民医院、深圳市青少年脊柱健康中心的意见编制的</w:t>
      </w:r>
      <w:r>
        <w:rPr>
          <w:rFonts w:hint="eastAsia"/>
          <w:kern w:val="2"/>
          <w:sz w:val="24"/>
        </w:rPr>
        <w:t>。</w:t>
      </w:r>
    </w:p>
    <w:p>
      <w:pPr>
        <w:pStyle w:val="20"/>
        <w:spacing w:before="156" w:beforeLines="50" w:line="360" w:lineRule="auto"/>
        <w:ind w:left="1142" w:hanging="720" w:firstLineChars="0"/>
        <w:rPr>
          <w:rFonts w:hint="eastAsia" w:eastAsia="宋体"/>
          <w:b/>
          <w:sz w:val="24"/>
          <w:lang w:eastAsia="zh-CN"/>
        </w:rPr>
      </w:pPr>
      <w:r>
        <w:rPr>
          <w:rFonts w:hint="eastAsia"/>
          <w:b/>
          <w:sz w:val="24"/>
        </w:rPr>
        <w:t>（</w:t>
      </w:r>
      <w:r>
        <w:rPr>
          <w:rFonts w:hint="eastAsia"/>
          <w:b/>
          <w:sz w:val="24"/>
          <w:lang w:eastAsia="zh-CN"/>
        </w:rPr>
        <w:t>四</w:t>
      </w:r>
      <w:r>
        <w:rPr>
          <w:rFonts w:hint="eastAsia"/>
          <w:b/>
          <w:sz w:val="24"/>
        </w:rPr>
        <w:t>）</w:t>
      </w:r>
      <w:r>
        <w:rPr>
          <w:rFonts w:hint="eastAsia"/>
          <w:b/>
          <w:sz w:val="24"/>
          <w:lang w:eastAsia="zh-CN"/>
        </w:rPr>
        <w:t>筛查</w:t>
      </w:r>
    </w:p>
    <w:p>
      <w:pPr>
        <w:ind w:firstLine="435" w:firstLineChars="0"/>
        <w:rPr>
          <w:kern w:val="2"/>
          <w:sz w:val="24"/>
        </w:rPr>
      </w:pPr>
      <w:r>
        <w:rPr>
          <w:rFonts w:hint="eastAsia"/>
          <w:kern w:val="2"/>
          <w:sz w:val="24"/>
        </w:rPr>
        <w:t>本章包括</w:t>
      </w:r>
      <w:r>
        <w:rPr>
          <w:rFonts w:hint="eastAsia"/>
          <w:kern w:val="2"/>
          <w:sz w:val="24"/>
          <w:lang w:eastAsia="zh-CN"/>
        </w:rPr>
        <w:t>筛查方式、筛查流程</w:t>
      </w:r>
      <w:r>
        <w:rPr>
          <w:rFonts w:hint="eastAsia"/>
          <w:kern w:val="2"/>
          <w:sz w:val="24"/>
        </w:rPr>
        <w:t>等内容。</w:t>
      </w:r>
    </w:p>
    <w:p>
      <w:pPr>
        <w:ind w:firstLine="435" w:firstLineChars="0"/>
        <w:rPr>
          <w:kern w:val="2"/>
          <w:sz w:val="24"/>
        </w:rPr>
      </w:pPr>
      <w:r>
        <w:rPr>
          <w:rFonts w:hint="eastAsia"/>
          <w:kern w:val="2"/>
          <w:sz w:val="24"/>
        </w:rPr>
        <w:t>本章</w:t>
      </w:r>
      <w:r>
        <w:rPr>
          <w:rFonts w:hint="eastAsia"/>
          <w:kern w:val="2"/>
          <w:sz w:val="24"/>
          <w:lang w:eastAsia="zh-CN"/>
        </w:rPr>
        <w:t>在参考《GB</w:t>
      </w:r>
      <w:r>
        <w:rPr>
          <w:rFonts w:hint="eastAsia"/>
          <w:kern w:val="2"/>
          <w:sz w:val="24"/>
          <w:lang w:val="en-US" w:eastAsia="zh-CN"/>
        </w:rPr>
        <w:t>/</w:t>
      </w:r>
      <w:r>
        <w:rPr>
          <w:rFonts w:hint="eastAsia"/>
          <w:kern w:val="2"/>
          <w:sz w:val="24"/>
          <w:lang w:eastAsia="zh-CN"/>
        </w:rPr>
        <w:t>T 16133-2014 儿童青少年脊柱弯曲异常的筛查》的基础上，结合深圳市第二人民医院、深圳市青少年脊柱健康中心的实际开展工作进行编制</w:t>
      </w:r>
      <w:r>
        <w:rPr>
          <w:rFonts w:hint="eastAsia"/>
          <w:kern w:val="2"/>
          <w:sz w:val="24"/>
        </w:rPr>
        <w:t>。</w:t>
      </w:r>
    </w:p>
    <w:p>
      <w:pPr>
        <w:pStyle w:val="20"/>
        <w:spacing w:before="156" w:beforeLines="50" w:line="360" w:lineRule="auto"/>
        <w:ind w:left="1142" w:hanging="720" w:firstLineChars="0"/>
        <w:rPr>
          <w:rFonts w:hint="eastAsia" w:eastAsia="宋体"/>
          <w:b/>
          <w:sz w:val="24"/>
          <w:lang w:eastAsia="zh-CN"/>
        </w:rPr>
      </w:pPr>
      <w:r>
        <w:rPr>
          <w:rFonts w:hint="eastAsia"/>
          <w:b/>
          <w:sz w:val="24"/>
        </w:rPr>
        <w:t>（</w:t>
      </w:r>
      <w:r>
        <w:rPr>
          <w:rFonts w:hint="eastAsia"/>
          <w:b/>
          <w:sz w:val="24"/>
          <w:lang w:eastAsia="zh-CN"/>
        </w:rPr>
        <w:t>五</w:t>
      </w:r>
      <w:r>
        <w:rPr>
          <w:rFonts w:hint="eastAsia"/>
          <w:b/>
          <w:sz w:val="24"/>
        </w:rPr>
        <w:t>）</w:t>
      </w:r>
      <w:r>
        <w:rPr>
          <w:rFonts w:hint="eastAsia"/>
          <w:b/>
          <w:sz w:val="24"/>
          <w:lang w:eastAsia="zh-CN"/>
        </w:rPr>
        <w:t>治疗</w:t>
      </w:r>
    </w:p>
    <w:p>
      <w:pPr>
        <w:ind w:firstLine="435" w:firstLineChars="0"/>
        <w:rPr>
          <w:kern w:val="2"/>
          <w:sz w:val="24"/>
        </w:rPr>
      </w:pPr>
      <w:r>
        <w:rPr>
          <w:rFonts w:hint="eastAsia"/>
          <w:kern w:val="2"/>
          <w:sz w:val="24"/>
        </w:rPr>
        <w:t>本章包括</w:t>
      </w:r>
      <w:r>
        <w:rPr>
          <w:rFonts w:hint="eastAsia"/>
          <w:kern w:val="2"/>
          <w:sz w:val="24"/>
          <w:lang w:eastAsia="zh-CN"/>
        </w:rPr>
        <w:t>治疗前评估、治疗方式、治疗流程</w:t>
      </w:r>
      <w:r>
        <w:rPr>
          <w:rFonts w:hint="eastAsia"/>
          <w:kern w:val="2"/>
          <w:sz w:val="24"/>
        </w:rPr>
        <w:t>等内容。</w:t>
      </w:r>
    </w:p>
    <w:p>
      <w:pPr>
        <w:ind w:firstLine="435" w:firstLineChars="0"/>
        <w:rPr>
          <w:kern w:val="2"/>
          <w:sz w:val="24"/>
        </w:rPr>
      </w:pPr>
      <w:r>
        <w:rPr>
          <w:rFonts w:hint="eastAsia"/>
          <w:kern w:val="2"/>
          <w:sz w:val="24"/>
        </w:rPr>
        <w:t>本章</w:t>
      </w:r>
      <w:r>
        <w:rPr>
          <w:rFonts w:hint="eastAsia"/>
          <w:kern w:val="2"/>
          <w:sz w:val="24"/>
          <w:lang w:eastAsia="zh-CN"/>
        </w:rPr>
        <w:t>在参考《2016 SOSORT guidelines: Orthopaedic and rehabilitation treatment of idiopathic scoliosis during growth》的基础上，结合《GB/T 16133-2014 儿童青少年脊柱弯曲异常的筛查》部分检查方法以及</w:t>
      </w:r>
      <w:r>
        <w:rPr>
          <w:rFonts w:hint="eastAsia"/>
          <w:kern w:val="2"/>
          <w:sz w:val="24"/>
        </w:rPr>
        <w:t>深圳市第二人民医院、深圳市青少年脊柱健康中心的实际开展工作进行编制。</w:t>
      </w:r>
    </w:p>
    <w:p>
      <w:pPr>
        <w:pStyle w:val="20"/>
        <w:spacing w:before="156" w:beforeLines="50" w:line="360" w:lineRule="auto"/>
        <w:ind w:left="1142" w:hanging="720" w:firstLineChars="0"/>
        <w:rPr>
          <w:rFonts w:hint="eastAsia" w:eastAsia="宋体"/>
          <w:b/>
          <w:sz w:val="24"/>
          <w:lang w:eastAsia="zh-CN"/>
        </w:rPr>
      </w:pPr>
      <w:r>
        <w:rPr>
          <w:rFonts w:hint="eastAsia"/>
          <w:b/>
          <w:sz w:val="24"/>
        </w:rPr>
        <w:t>（</w:t>
      </w:r>
      <w:r>
        <w:rPr>
          <w:rFonts w:hint="eastAsia"/>
          <w:b/>
          <w:sz w:val="24"/>
          <w:lang w:eastAsia="zh-CN"/>
        </w:rPr>
        <w:t>六</w:t>
      </w:r>
      <w:r>
        <w:rPr>
          <w:rFonts w:hint="eastAsia"/>
          <w:b/>
          <w:sz w:val="24"/>
        </w:rPr>
        <w:t>）</w:t>
      </w:r>
      <w:r>
        <w:rPr>
          <w:rFonts w:hint="eastAsia"/>
          <w:b/>
          <w:sz w:val="24"/>
          <w:lang w:eastAsia="zh-CN"/>
        </w:rPr>
        <w:t>保障要求</w:t>
      </w:r>
    </w:p>
    <w:p>
      <w:pPr>
        <w:ind w:firstLine="435" w:firstLineChars="0"/>
        <w:rPr>
          <w:kern w:val="2"/>
          <w:sz w:val="24"/>
        </w:rPr>
      </w:pPr>
      <w:r>
        <w:rPr>
          <w:rFonts w:hint="eastAsia"/>
          <w:kern w:val="2"/>
          <w:sz w:val="24"/>
        </w:rPr>
        <w:t>本章包括</w:t>
      </w:r>
      <w:r>
        <w:rPr>
          <w:rFonts w:hint="eastAsia"/>
          <w:kern w:val="2"/>
          <w:sz w:val="24"/>
          <w:lang w:eastAsia="zh-CN"/>
        </w:rPr>
        <w:t>设施设备要求、人员要求、场地要求</w:t>
      </w:r>
      <w:r>
        <w:rPr>
          <w:rFonts w:hint="eastAsia"/>
          <w:kern w:val="2"/>
          <w:sz w:val="24"/>
        </w:rPr>
        <w:t>等内容。</w:t>
      </w:r>
    </w:p>
    <w:p>
      <w:pPr>
        <w:ind w:firstLine="435" w:firstLineChars="0"/>
        <w:rPr>
          <w:rFonts w:hint="eastAsia"/>
          <w:kern w:val="2"/>
          <w:sz w:val="24"/>
          <w:lang w:val="en-US" w:eastAsia="zh-CN"/>
        </w:rPr>
      </w:pPr>
      <w:r>
        <w:rPr>
          <w:rFonts w:hint="eastAsia"/>
          <w:kern w:val="2"/>
          <w:sz w:val="24"/>
        </w:rPr>
        <w:t>本章</w:t>
      </w:r>
      <w:r>
        <w:rPr>
          <w:rFonts w:hint="eastAsia"/>
          <w:kern w:val="2"/>
          <w:sz w:val="24"/>
          <w:lang w:eastAsia="zh-CN"/>
        </w:rPr>
        <w:t>是依据《GB</w:t>
      </w:r>
      <w:r>
        <w:rPr>
          <w:rFonts w:hint="eastAsia"/>
          <w:kern w:val="2"/>
          <w:sz w:val="24"/>
          <w:lang w:val="en-US" w:eastAsia="zh-CN"/>
        </w:rPr>
        <w:t xml:space="preserve"> </w:t>
      </w:r>
      <w:r>
        <w:rPr>
          <w:rFonts w:hint="eastAsia"/>
          <w:kern w:val="2"/>
          <w:sz w:val="24"/>
          <w:lang w:eastAsia="zh-CN"/>
        </w:rPr>
        <w:t>51039-2014</w:t>
      </w:r>
      <w:r>
        <w:rPr>
          <w:rFonts w:hint="eastAsia"/>
          <w:kern w:val="2"/>
          <w:sz w:val="24"/>
          <w:lang w:val="en-US" w:eastAsia="zh-CN"/>
        </w:rPr>
        <w:t xml:space="preserve"> </w:t>
      </w:r>
      <w:r>
        <w:rPr>
          <w:rFonts w:hint="eastAsia"/>
          <w:kern w:val="2"/>
          <w:sz w:val="24"/>
          <w:lang w:eastAsia="zh-CN"/>
        </w:rPr>
        <w:t>综合医院建筑设计规范(附条文说明)》的要求，并结合深圳市开展青少年脊柱侧弯筛查及治疗工作的实际需求以及深圳市第二人民医院青少年脊柱健康中心的意见进行编制的</w:t>
      </w:r>
      <w:r>
        <w:rPr>
          <w:rFonts w:hint="eastAsia"/>
          <w:kern w:val="2"/>
          <w:sz w:val="24"/>
        </w:rPr>
        <w:t>。</w:t>
      </w:r>
      <w:bookmarkEnd w:id="0"/>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844"/>
    <w:multiLevelType w:val="multilevel"/>
    <w:tmpl w:val="0D983844"/>
    <w:lvl w:ilvl="0" w:tentative="0">
      <w:start w:val="1"/>
      <w:numFmt w:val="decimal"/>
      <w:pStyle w:val="18"/>
      <w:suff w:val="nothing"/>
      <w:lvlText w:val="图%1　"/>
      <w:lvlJc w:val="left"/>
      <w:pPr>
        <w:ind w:left="3119" w:firstLine="0"/>
      </w:pPr>
      <w:rPr>
        <w:rFonts w:hint="eastAsia" w:ascii="黑体" w:hAnsi="Times New Roman" w:eastAsia="黑体"/>
        <w:b w:val="0"/>
        <w:i w:val="0"/>
        <w:sz w:val="21"/>
      </w:rPr>
    </w:lvl>
    <w:lvl w:ilvl="1" w:tentative="0">
      <w:start w:val="1"/>
      <w:numFmt w:val="decimal"/>
      <w:suff w:val="nothing"/>
      <w:lvlText w:val="%1%2　"/>
      <w:lvlJc w:val="left"/>
      <w:pPr>
        <w:ind w:left="3119" w:firstLine="0"/>
      </w:pPr>
      <w:rPr>
        <w:rFonts w:hint="default" w:ascii="Times New Roman" w:hAnsi="Times New Roman" w:eastAsia="黑体"/>
        <w:b w:val="0"/>
        <w:i w:val="0"/>
        <w:sz w:val="21"/>
      </w:rPr>
    </w:lvl>
    <w:lvl w:ilvl="2" w:tentative="0">
      <w:start w:val="1"/>
      <w:numFmt w:val="decimal"/>
      <w:suff w:val="nothing"/>
      <w:lvlText w:val="%1%2.%3　"/>
      <w:lvlJc w:val="left"/>
      <w:pPr>
        <w:ind w:left="3119" w:firstLine="0"/>
      </w:pPr>
      <w:rPr>
        <w:rFonts w:hint="default" w:ascii="Times New Roman" w:hAnsi="Times New Roman" w:eastAsia="黑体"/>
        <w:b w:val="0"/>
        <w:i w:val="0"/>
        <w:sz w:val="21"/>
      </w:rPr>
    </w:lvl>
    <w:lvl w:ilvl="3" w:tentative="0">
      <w:start w:val="1"/>
      <w:numFmt w:val="decimal"/>
      <w:suff w:val="nothing"/>
      <w:lvlText w:val="%1%2.%3.%4　"/>
      <w:lvlJc w:val="left"/>
      <w:pPr>
        <w:ind w:left="3119" w:firstLine="0"/>
      </w:pPr>
      <w:rPr>
        <w:rFonts w:hint="default" w:ascii="Times New Roman" w:hAnsi="Times New Roman" w:eastAsia="黑体"/>
        <w:b w:val="0"/>
        <w:i w:val="0"/>
        <w:sz w:val="21"/>
      </w:rPr>
    </w:lvl>
    <w:lvl w:ilvl="4" w:tentative="0">
      <w:start w:val="1"/>
      <w:numFmt w:val="decimal"/>
      <w:suff w:val="nothing"/>
      <w:lvlText w:val="%1%2.%3.%4.%5　"/>
      <w:lvlJc w:val="left"/>
      <w:pPr>
        <w:ind w:left="3119" w:firstLine="0"/>
      </w:pPr>
      <w:rPr>
        <w:rFonts w:hint="default" w:ascii="Times New Roman" w:hAnsi="Times New Roman" w:eastAsia="黑体"/>
        <w:b w:val="0"/>
        <w:i w:val="0"/>
        <w:sz w:val="21"/>
      </w:rPr>
    </w:lvl>
    <w:lvl w:ilvl="5" w:tentative="0">
      <w:start w:val="1"/>
      <w:numFmt w:val="decimal"/>
      <w:suff w:val="nothing"/>
      <w:lvlText w:val="%1%2.%3.%4.%5.%6　"/>
      <w:lvlJc w:val="left"/>
      <w:pPr>
        <w:ind w:left="3119" w:firstLine="0"/>
      </w:pPr>
      <w:rPr>
        <w:rFonts w:hint="default" w:ascii="Times New Roman" w:hAnsi="Times New Roman" w:eastAsia="黑体"/>
        <w:b w:val="0"/>
        <w:i w:val="0"/>
        <w:sz w:val="21"/>
      </w:rPr>
    </w:lvl>
    <w:lvl w:ilvl="6" w:tentative="0">
      <w:start w:val="1"/>
      <w:numFmt w:val="decimal"/>
      <w:suff w:val="nothing"/>
      <w:lvlText w:val="%1%2.%3.%4.%5.%6.%7　"/>
      <w:lvlJc w:val="left"/>
      <w:pPr>
        <w:ind w:left="3119" w:firstLine="0"/>
      </w:pPr>
      <w:rPr>
        <w:rFonts w:hint="default" w:ascii="Times New Roman" w:hAnsi="Times New Roman" w:eastAsia="黑体"/>
        <w:b w:val="0"/>
        <w:i w:val="0"/>
        <w:sz w:val="21"/>
      </w:rPr>
    </w:lvl>
    <w:lvl w:ilvl="7" w:tentative="0">
      <w:start w:val="1"/>
      <w:numFmt w:val="decimal"/>
      <w:lvlText w:val="%1.%2.%3.%4.%5.%6.%7.%8"/>
      <w:lvlJc w:val="left"/>
      <w:pPr>
        <w:tabs>
          <w:tab w:val="left" w:pos="7470"/>
        </w:tabs>
        <w:ind w:left="7088" w:hanging="1418"/>
      </w:pPr>
      <w:rPr>
        <w:rFonts w:hint="eastAsia"/>
      </w:rPr>
    </w:lvl>
    <w:lvl w:ilvl="8" w:tentative="0">
      <w:start w:val="1"/>
      <w:numFmt w:val="decimal"/>
      <w:lvlText w:val="%1.%2.%3.%4.%5.%6.%7.%8.%9"/>
      <w:lvlJc w:val="left"/>
      <w:pPr>
        <w:tabs>
          <w:tab w:val="left" w:pos="7896"/>
        </w:tabs>
        <w:ind w:left="7796" w:hanging="1700"/>
      </w:pPr>
      <w:rPr>
        <w:rFonts w:hint="eastAsia"/>
      </w:rPr>
    </w:lvl>
  </w:abstractNum>
  <w:abstractNum w:abstractNumId="1">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284"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3"/>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F8"/>
    <w:rsid w:val="00004D3C"/>
    <w:rsid w:val="00014FD9"/>
    <w:rsid w:val="0002587A"/>
    <w:rsid w:val="00031031"/>
    <w:rsid w:val="00041592"/>
    <w:rsid w:val="00052637"/>
    <w:rsid w:val="000652A2"/>
    <w:rsid w:val="00092D24"/>
    <w:rsid w:val="000A6A8E"/>
    <w:rsid w:val="000B1C62"/>
    <w:rsid w:val="000D15C4"/>
    <w:rsid w:val="000D28A1"/>
    <w:rsid w:val="000D5B21"/>
    <w:rsid w:val="000E20AD"/>
    <w:rsid w:val="000E4A73"/>
    <w:rsid w:val="001006D4"/>
    <w:rsid w:val="0010775F"/>
    <w:rsid w:val="00116E54"/>
    <w:rsid w:val="00127E67"/>
    <w:rsid w:val="00134EB2"/>
    <w:rsid w:val="001444DE"/>
    <w:rsid w:val="00167CF5"/>
    <w:rsid w:val="001F2B5F"/>
    <w:rsid w:val="0021335A"/>
    <w:rsid w:val="00235EF2"/>
    <w:rsid w:val="00235F98"/>
    <w:rsid w:val="00262319"/>
    <w:rsid w:val="00295CCC"/>
    <w:rsid w:val="002B22F6"/>
    <w:rsid w:val="003517C5"/>
    <w:rsid w:val="003745E5"/>
    <w:rsid w:val="00385337"/>
    <w:rsid w:val="00395AD3"/>
    <w:rsid w:val="003A5F6E"/>
    <w:rsid w:val="003E00E3"/>
    <w:rsid w:val="00417C20"/>
    <w:rsid w:val="004542C7"/>
    <w:rsid w:val="00454EB3"/>
    <w:rsid w:val="0045702E"/>
    <w:rsid w:val="004646AD"/>
    <w:rsid w:val="00470C00"/>
    <w:rsid w:val="0047511A"/>
    <w:rsid w:val="00481D2E"/>
    <w:rsid w:val="00490781"/>
    <w:rsid w:val="004C1A90"/>
    <w:rsid w:val="004F5EBD"/>
    <w:rsid w:val="004F7334"/>
    <w:rsid w:val="00501E3A"/>
    <w:rsid w:val="005469E4"/>
    <w:rsid w:val="0054713C"/>
    <w:rsid w:val="00571AB7"/>
    <w:rsid w:val="005A1E3C"/>
    <w:rsid w:val="005B4F7A"/>
    <w:rsid w:val="005D3BB4"/>
    <w:rsid w:val="005F6BC5"/>
    <w:rsid w:val="00615BA1"/>
    <w:rsid w:val="00616399"/>
    <w:rsid w:val="006640C4"/>
    <w:rsid w:val="00680ED8"/>
    <w:rsid w:val="006E6CD0"/>
    <w:rsid w:val="006F7142"/>
    <w:rsid w:val="00746EB5"/>
    <w:rsid w:val="007A0EB2"/>
    <w:rsid w:val="007B2E52"/>
    <w:rsid w:val="007D5E99"/>
    <w:rsid w:val="007F6DE0"/>
    <w:rsid w:val="00825290"/>
    <w:rsid w:val="0082568F"/>
    <w:rsid w:val="008308ED"/>
    <w:rsid w:val="0089702C"/>
    <w:rsid w:val="008C3A89"/>
    <w:rsid w:val="009129CB"/>
    <w:rsid w:val="009205F4"/>
    <w:rsid w:val="00922F4B"/>
    <w:rsid w:val="009239DE"/>
    <w:rsid w:val="0094289B"/>
    <w:rsid w:val="00963F64"/>
    <w:rsid w:val="009729E5"/>
    <w:rsid w:val="009A2BEE"/>
    <w:rsid w:val="009B025D"/>
    <w:rsid w:val="009B48B3"/>
    <w:rsid w:val="009D5F5C"/>
    <w:rsid w:val="009F7E12"/>
    <w:rsid w:val="00A07674"/>
    <w:rsid w:val="00A23BEA"/>
    <w:rsid w:val="00A35955"/>
    <w:rsid w:val="00A40930"/>
    <w:rsid w:val="00A453C8"/>
    <w:rsid w:val="00A65D25"/>
    <w:rsid w:val="00A67A6D"/>
    <w:rsid w:val="00A81179"/>
    <w:rsid w:val="00AB0A24"/>
    <w:rsid w:val="00B27F83"/>
    <w:rsid w:val="00B722F8"/>
    <w:rsid w:val="00B8510F"/>
    <w:rsid w:val="00BB0649"/>
    <w:rsid w:val="00BB359A"/>
    <w:rsid w:val="00BD39BE"/>
    <w:rsid w:val="00BD69DE"/>
    <w:rsid w:val="00BE0393"/>
    <w:rsid w:val="00BE1236"/>
    <w:rsid w:val="00BE22ED"/>
    <w:rsid w:val="00BE545B"/>
    <w:rsid w:val="00C161B3"/>
    <w:rsid w:val="00C60CB7"/>
    <w:rsid w:val="00C7760E"/>
    <w:rsid w:val="00CA289F"/>
    <w:rsid w:val="00CC7866"/>
    <w:rsid w:val="00D20115"/>
    <w:rsid w:val="00D23832"/>
    <w:rsid w:val="00D244E8"/>
    <w:rsid w:val="00D249EF"/>
    <w:rsid w:val="00D3014A"/>
    <w:rsid w:val="00D379F1"/>
    <w:rsid w:val="00D4010D"/>
    <w:rsid w:val="00D4024E"/>
    <w:rsid w:val="00D40F5F"/>
    <w:rsid w:val="00D43A87"/>
    <w:rsid w:val="00D96F3B"/>
    <w:rsid w:val="00DB08CB"/>
    <w:rsid w:val="00DC6708"/>
    <w:rsid w:val="00DC7142"/>
    <w:rsid w:val="00DE5C83"/>
    <w:rsid w:val="00DF4A2D"/>
    <w:rsid w:val="00E12B66"/>
    <w:rsid w:val="00E430A0"/>
    <w:rsid w:val="00E63736"/>
    <w:rsid w:val="00E67710"/>
    <w:rsid w:val="00E67C48"/>
    <w:rsid w:val="00E828D9"/>
    <w:rsid w:val="00E82FCF"/>
    <w:rsid w:val="00EA5C4D"/>
    <w:rsid w:val="00EB6971"/>
    <w:rsid w:val="00EC0C1B"/>
    <w:rsid w:val="00F23A7B"/>
    <w:rsid w:val="00F27897"/>
    <w:rsid w:val="00F35733"/>
    <w:rsid w:val="00F36554"/>
    <w:rsid w:val="00F80B58"/>
    <w:rsid w:val="00F82EDF"/>
    <w:rsid w:val="00F84001"/>
    <w:rsid w:val="00FE4933"/>
    <w:rsid w:val="18B6159D"/>
    <w:rsid w:val="3E244085"/>
    <w:rsid w:val="3E380AA9"/>
    <w:rsid w:val="45B34A5A"/>
    <w:rsid w:val="533D2BEB"/>
    <w:rsid w:val="57492E0C"/>
    <w:rsid w:val="5D5D0984"/>
    <w:rsid w:val="5F597DD7"/>
    <w:rsid w:val="5FFDFF32"/>
    <w:rsid w:val="6C6D61D5"/>
    <w:rsid w:val="DCFF8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0"/>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4">
    <w:name w:val="Body Text Indent"/>
    <w:basedOn w:val="1"/>
    <w:link w:val="28"/>
    <w:unhideWhenUsed/>
    <w:qFormat/>
    <w:uiPriority w:val="99"/>
    <w:pPr>
      <w:spacing w:after="120" w:line="240" w:lineRule="auto"/>
      <w:ind w:left="420" w:leftChars="200" w:firstLine="0" w:firstLineChars="0"/>
    </w:pPr>
    <w:rPr>
      <w:kern w:val="2"/>
    </w:rPr>
  </w:style>
  <w:style w:type="paragraph" w:styleId="5">
    <w:name w:val="Date"/>
    <w:basedOn w:val="1"/>
    <w:next w:val="1"/>
    <w:link w:val="24"/>
    <w:unhideWhenUsed/>
    <w:qFormat/>
    <w:uiPriority w:val="99"/>
    <w:pPr>
      <w:ind w:left="100" w:leftChars="2500"/>
    </w:pPr>
  </w:style>
  <w:style w:type="paragraph" w:styleId="6">
    <w:name w:val="Balloon Text"/>
    <w:basedOn w:val="1"/>
    <w:link w:val="30"/>
    <w:unhideWhenUsed/>
    <w:qFormat/>
    <w:uiPriority w:val="99"/>
    <w:pPr>
      <w:spacing w:line="240" w:lineRule="auto"/>
    </w:pPr>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5"/>
    <w:qFormat/>
    <w:uiPriority w:val="0"/>
    <w:pPr>
      <w:adjustRightInd w:val="0"/>
      <w:spacing w:before="240" w:after="60" w:line="300" w:lineRule="auto"/>
      <w:ind w:firstLine="0" w:firstLineChars="0"/>
      <w:jc w:val="left"/>
      <w:textAlignment w:val="baseline"/>
      <w:outlineLvl w:val="0"/>
    </w:pPr>
    <w:rPr>
      <w:rFonts w:ascii="Cambria" w:hAnsi="Cambria" w:cs="Times New Roman"/>
      <w:b/>
      <w:bCs/>
      <w:sz w:val="32"/>
      <w:szCs w:val="32"/>
      <w:lang w:eastAsia="en-US"/>
    </w:rPr>
  </w:style>
  <w:style w:type="paragraph" w:customStyle="1" w:styleId="12">
    <w:name w:val="五级条标题"/>
    <w:basedOn w:val="13"/>
    <w:next w:val="17"/>
    <w:qFormat/>
    <w:uiPriority w:val="0"/>
    <w:pPr>
      <w:numPr>
        <w:ilvl w:val="5"/>
      </w:numPr>
      <w:outlineLvl w:val="6"/>
    </w:pPr>
  </w:style>
  <w:style w:type="paragraph" w:customStyle="1" w:styleId="13">
    <w:name w:val="四级条标题"/>
    <w:basedOn w:val="14"/>
    <w:next w:val="17"/>
    <w:qFormat/>
    <w:uiPriority w:val="0"/>
    <w:pPr>
      <w:numPr>
        <w:ilvl w:val="4"/>
      </w:numPr>
      <w:outlineLvl w:val="5"/>
    </w:pPr>
  </w:style>
  <w:style w:type="paragraph" w:customStyle="1" w:styleId="14">
    <w:name w:val="三级条标题"/>
    <w:basedOn w:val="15"/>
    <w:next w:val="17"/>
    <w:qFormat/>
    <w:uiPriority w:val="0"/>
    <w:pPr>
      <w:numPr>
        <w:ilvl w:val="3"/>
      </w:numPr>
      <w:outlineLvl w:val="4"/>
    </w:pPr>
  </w:style>
  <w:style w:type="paragraph" w:customStyle="1" w:styleId="15">
    <w:name w:val="二级条标题"/>
    <w:basedOn w:val="16"/>
    <w:next w:val="17"/>
    <w:qFormat/>
    <w:uiPriority w:val="0"/>
    <w:pPr>
      <w:numPr>
        <w:ilvl w:val="2"/>
      </w:numPr>
      <w:spacing w:before="50" w:after="50"/>
      <w:outlineLvl w:val="3"/>
    </w:pPr>
  </w:style>
  <w:style w:type="paragraph" w:customStyle="1" w:styleId="16">
    <w:name w:val="一级条标题"/>
    <w:next w:val="17"/>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7">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8">
    <w:name w:val="正文图标题"/>
    <w:next w:val="17"/>
    <w:qFormat/>
    <w:uiPriority w:val="0"/>
    <w:pPr>
      <w:numPr>
        <w:ilvl w:val="0"/>
        <w:numId w:val="2"/>
      </w:numPr>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9">
    <w:name w:val="二级无"/>
    <w:basedOn w:val="15"/>
    <w:qFormat/>
    <w:uiPriority w:val="0"/>
    <w:pPr>
      <w:spacing w:before="0" w:beforeLines="0" w:after="0" w:afterLines="0"/>
    </w:pPr>
    <w:rPr>
      <w:rFonts w:ascii="宋体" w:eastAsia="宋体"/>
    </w:rPr>
  </w:style>
  <w:style w:type="paragraph" w:customStyle="1" w:styleId="20">
    <w:name w:val="List Paragraph"/>
    <w:basedOn w:val="1"/>
    <w:qFormat/>
    <w:uiPriority w:val="34"/>
    <w:pPr>
      <w:spacing w:line="240" w:lineRule="auto"/>
      <w:ind w:firstLine="420"/>
    </w:pPr>
    <w:rPr>
      <w:kern w:val="2"/>
    </w:rPr>
  </w:style>
  <w:style w:type="paragraph" w:customStyle="1" w:styleId="21">
    <w:name w:val="章标题"/>
    <w:next w:val="17"/>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character" w:customStyle="1" w:styleId="22">
    <w:name w:val="页眉 Char"/>
    <w:basedOn w:val="10"/>
    <w:link w:val="8"/>
    <w:semiHidden/>
    <w:qFormat/>
    <w:uiPriority w:val="99"/>
    <w:rPr>
      <w:sz w:val="18"/>
      <w:szCs w:val="18"/>
    </w:rPr>
  </w:style>
  <w:style w:type="character" w:customStyle="1" w:styleId="23">
    <w:name w:val="标题 1 Char"/>
    <w:basedOn w:val="10"/>
    <w:link w:val="2"/>
    <w:qFormat/>
    <w:uiPriority w:val="9"/>
    <w:rPr>
      <w:rFonts w:ascii="Times New Roman" w:hAnsi="Times New Roman" w:eastAsia="宋体" w:cs="Times New Roman"/>
      <w:b/>
      <w:bCs/>
      <w:kern w:val="44"/>
      <w:sz w:val="44"/>
      <w:szCs w:val="44"/>
    </w:rPr>
  </w:style>
  <w:style w:type="character" w:customStyle="1" w:styleId="24">
    <w:name w:val="日期 Char"/>
    <w:basedOn w:val="10"/>
    <w:link w:val="5"/>
    <w:semiHidden/>
    <w:qFormat/>
    <w:uiPriority w:val="99"/>
    <w:rPr>
      <w:rFonts w:ascii="Times New Roman" w:hAnsi="Times New Roman" w:eastAsia="宋体" w:cs="Times New Roman"/>
      <w:kern w:val="0"/>
      <w:szCs w:val="24"/>
    </w:rPr>
  </w:style>
  <w:style w:type="character" w:customStyle="1" w:styleId="25">
    <w:name w:val="标题 Char"/>
    <w:basedOn w:val="10"/>
    <w:link w:val="9"/>
    <w:qFormat/>
    <w:uiPriority w:val="0"/>
    <w:rPr>
      <w:rFonts w:ascii="Cambria" w:hAnsi="Cambria" w:eastAsia="宋体" w:cs="Times New Roman"/>
      <w:b/>
      <w:bCs/>
      <w:kern w:val="0"/>
      <w:sz w:val="32"/>
      <w:szCs w:val="32"/>
      <w:lang w:eastAsia="en-US"/>
    </w:rPr>
  </w:style>
  <w:style w:type="character" w:customStyle="1" w:styleId="26">
    <w:name w:val="段 Char"/>
    <w:link w:val="17"/>
    <w:qFormat/>
    <w:uiPriority w:val="0"/>
    <w:rPr>
      <w:rFonts w:ascii="宋体" w:hAnsi="Times New Roman" w:eastAsia="宋体" w:cs="Times New Roman"/>
      <w:kern w:val="0"/>
      <w:szCs w:val="20"/>
    </w:rPr>
  </w:style>
  <w:style w:type="character" w:customStyle="1" w:styleId="27">
    <w:name w:val="页脚 Char"/>
    <w:basedOn w:val="10"/>
    <w:link w:val="7"/>
    <w:semiHidden/>
    <w:qFormat/>
    <w:uiPriority w:val="99"/>
    <w:rPr>
      <w:sz w:val="18"/>
      <w:szCs w:val="18"/>
    </w:rPr>
  </w:style>
  <w:style w:type="character" w:customStyle="1" w:styleId="28">
    <w:name w:val="正文文本缩进 Char"/>
    <w:basedOn w:val="10"/>
    <w:link w:val="4"/>
    <w:qFormat/>
    <w:uiPriority w:val="99"/>
    <w:rPr>
      <w:rFonts w:ascii="Times New Roman" w:hAnsi="Times New Roman" w:eastAsia="宋体" w:cs="Times New Roman"/>
      <w:szCs w:val="24"/>
    </w:rPr>
  </w:style>
  <w:style w:type="character" w:customStyle="1" w:styleId="29">
    <w:name w:val="标题 2 Char"/>
    <w:basedOn w:val="10"/>
    <w:link w:val="3"/>
    <w:qFormat/>
    <w:uiPriority w:val="9"/>
    <w:rPr>
      <w:rFonts w:ascii="Cambria" w:hAnsi="Cambria" w:eastAsia="宋体" w:cs="Times New Roman"/>
      <w:b/>
      <w:bCs/>
      <w:kern w:val="0"/>
      <w:sz w:val="32"/>
      <w:szCs w:val="32"/>
    </w:rPr>
  </w:style>
  <w:style w:type="character" w:customStyle="1" w:styleId="30">
    <w:name w:val="批注框文本 Char"/>
    <w:basedOn w:val="10"/>
    <w:link w:val="6"/>
    <w:semiHidden/>
    <w:qFormat/>
    <w:uiPriority w:val="99"/>
    <w:rPr>
      <w:rFonts w:ascii="Times New Roman" w:hAnsi="Times New Roman" w:eastAsia="宋体" w:cs="Times New Roman"/>
      <w:kern w:val="0"/>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sist</Company>
  <Pages>3</Pages>
  <Words>1858</Words>
  <Characters>2026</Characters>
  <Lines>31</Lines>
  <Paragraphs>8</Paragraphs>
  <TotalTime>1431655765</TotalTime>
  <ScaleCrop>false</ScaleCrop>
  <LinksUpToDate>false</LinksUpToDate>
  <CharactersWithSpaces>2052</CharactersWithSpaces>
  <Application>WPS Office_2.1.1.3412_F1E327BC-269C-435d-A152-05C5408002CA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2015-07-06T17:35:00Z</dcterms:created>
  <dc:creator>秦晓红</dc:creator>
  <cp:lastModifiedBy>wangnana</cp:lastModifiedBy>
  <dcterms:modified xsi:type="dcterms:W3CDTF">2020-03-30T17:20:39Z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2052-2.1.1.3412</vt:lpwstr>
  </property>
</Properties>
</file>