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22E4" w14:textId="77777777" w:rsidR="00513EC7" w:rsidRDefault="00176A2D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附件5</w:t>
      </w:r>
    </w:p>
    <w:p w14:paraId="35797DFD" w14:textId="77777777" w:rsidR="00513EC7" w:rsidRDefault="00513EC7">
      <w:pPr>
        <w:spacing w:line="560" w:lineRule="exact"/>
        <w:jc w:val="left"/>
        <w:outlineLvl w:val="0"/>
        <w:rPr>
          <w:rFonts w:ascii="黑体" w:eastAsia="黑体" w:hAnsi="宋体" w:cs="黑体"/>
          <w:sz w:val="32"/>
          <w:szCs w:val="32"/>
        </w:rPr>
      </w:pPr>
    </w:p>
    <w:p w14:paraId="00C13887" w14:textId="77777777" w:rsidR="002C4ED5" w:rsidRDefault="00176A2D" w:rsidP="002C4ED5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1E89">
        <w:rPr>
          <w:rFonts w:ascii="方正小标宋_GBK" w:eastAsia="方正小标宋_GBK" w:hAnsi="方正小标宋_GBK" w:cs="方正小标宋_GBK"/>
          <w:sz w:val="44"/>
          <w:szCs w:val="44"/>
        </w:rPr>
        <w:t>2020年深圳市游泳场所水质抽检不合格单位追踪整改</w:t>
      </w:r>
    </w:p>
    <w:p w14:paraId="7494E64D" w14:textId="5A1C0A3A" w:rsidR="00513EC7" w:rsidRPr="00861E89" w:rsidRDefault="00176A2D" w:rsidP="002C4ED5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861E89">
        <w:rPr>
          <w:rFonts w:ascii="方正小标宋_GBK" w:eastAsia="方正小标宋_GBK" w:hAnsi="方正小标宋_GBK" w:cs="方正小标宋_GBK" w:hint="eastAsia"/>
          <w:sz w:val="44"/>
          <w:szCs w:val="44"/>
        </w:rPr>
        <w:t>关闭单位一览表（共</w:t>
      </w:r>
      <w:r w:rsidRPr="00861E89">
        <w:rPr>
          <w:rFonts w:ascii="方正小标宋_GBK" w:eastAsia="方正小标宋_GBK" w:hAnsi="方正小标宋_GBK" w:cs="方正小标宋_GBK"/>
          <w:sz w:val="44"/>
          <w:szCs w:val="44"/>
        </w:rPr>
        <w:t>1家）</w:t>
      </w: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15"/>
        <w:gridCol w:w="4470"/>
        <w:gridCol w:w="2190"/>
        <w:gridCol w:w="2547"/>
      </w:tblGrid>
      <w:tr w:rsidR="00513EC7" w14:paraId="2F125D41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0F540B97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215" w:type="dxa"/>
            <w:vAlign w:val="center"/>
          </w:tcPr>
          <w:p w14:paraId="264D5DD3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470" w:type="dxa"/>
            <w:vAlign w:val="center"/>
          </w:tcPr>
          <w:p w14:paraId="01152373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场所地址</w:t>
            </w:r>
          </w:p>
        </w:tc>
        <w:tc>
          <w:tcPr>
            <w:tcW w:w="2190" w:type="dxa"/>
            <w:vAlign w:val="center"/>
          </w:tcPr>
          <w:p w14:paraId="22FDA44F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卫生许可证号</w:t>
            </w:r>
          </w:p>
        </w:tc>
        <w:tc>
          <w:tcPr>
            <w:tcW w:w="2547" w:type="dxa"/>
            <w:vAlign w:val="center"/>
          </w:tcPr>
          <w:p w14:paraId="779520A5" w14:textId="77777777" w:rsidR="00513EC7" w:rsidRDefault="00176A2D">
            <w:pPr>
              <w:spacing w:line="360" w:lineRule="auto"/>
              <w:ind w:firstLineChars="2" w:firstLine="5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追踪整改原因</w:t>
            </w:r>
          </w:p>
        </w:tc>
      </w:tr>
      <w:tr w:rsidR="00513EC7" w14:paraId="66241108" w14:textId="77777777">
        <w:trPr>
          <w:trHeight w:val="567"/>
          <w:jc w:val="center"/>
        </w:trPr>
        <w:tc>
          <w:tcPr>
            <w:tcW w:w="703" w:type="dxa"/>
            <w:vAlign w:val="center"/>
          </w:tcPr>
          <w:p w14:paraId="6E9059DB" w14:textId="77777777" w:rsidR="00513EC7" w:rsidRDefault="00176A2D" w:rsidP="00861E89">
            <w:pPr>
              <w:spacing w:beforeLines="50" w:before="156" w:afterLines="50" w:after="156"/>
              <w:jc w:val="center"/>
              <w:rPr>
                <w:rFonts w:ascii="仿宋_GB2312" w:eastAsia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215" w:type="dxa"/>
            <w:vAlign w:val="center"/>
          </w:tcPr>
          <w:p w14:paraId="32D41F32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深圳市华侨城物业服务有限公司（游泳池）</w:t>
            </w:r>
          </w:p>
        </w:tc>
        <w:tc>
          <w:tcPr>
            <w:tcW w:w="4470" w:type="dxa"/>
            <w:vAlign w:val="center"/>
          </w:tcPr>
          <w:p w14:paraId="0EBD85BA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深圳市南山区开平街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2号锦绣花园四期A栋与B</w:t>
            </w:r>
            <w:proofErr w:type="gramStart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栋间的</w:t>
            </w:r>
            <w:proofErr w:type="gramEnd"/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二楼空中花园</w:t>
            </w:r>
          </w:p>
        </w:tc>
        <w:tc>
          <w:tcPr>
            <w:tcW w:w="2190" w:type="dxa"/>
            <w:vAlign w:val="center"/>
          </w:tcPr>
          <w:p w14:paraId="17BFEBC4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粤卫公证字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〔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2016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〕</w:t>
            </w: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</w:t>
            </w:r>
            <w:r w:rsidRPr="00861E89">
              <w:rPr>
                <w:rFonts w:ascii="仿宋_GB2312" w:eastAsia="仿宋_GB2312" w:hAnsi="宋体" w:cs="宋体"/>
                <w:kern w:val="0"/>
                <w:sz w:val="22"/>
                <w:lang w:bidi="ar"/>
              </w:rPr>
              <w:t>0305L00089号</w:t>
            </w:r>
          </w:p>
        </w:tc>
        <w:tc>
          <w:tcPr>
            <w:tcW w:w="2547" w:type="dxa"/>
            <w:vAlign w:val="center"/>
          </w:tcPr>
          <w:p w14:paraId="38C484B6" w14:textId="77777777" w:rsidR="00513EC7" w:rsidRPr="00861E89" w:rsidRDefault="00176A2D" w:rsidP="00861E89">
            <w:pPr>
              <w:widowControl/>
              <w:spacing w:beforeLines="50" w:before="156" w:afterLines="50" w:after="156"/>
              <w:ind w:firstLineChars="2" w:firstLine="4"/>
              <w:jc w:val="center"/>
              <w:rPr>
                <w:rFonts w:ascii="仿宋_GB2312" w:eastAsia="仿宋_GB2312" w:hAnsi="宋体" w:cs="宋体"/>
                <w:kern w:val="0"/>
                <w:sz w:val="22"/>
                <w:lang w:bidi="ar"/>
              </w:rPr>
            </w:pPr>
            <w:r w:rsidRPr="00861E89">
              <w:rPr>
                <w:rFonts w:ascii="仿宋_GB2312" w:eastAsia="仿宋_GB2312" w:hAnsi="宋体" w:cs="宋体" w:hint="eastAsia"/>
                <w:kern w:val="0"/>
                <w:sz w:val="22"/>
                <w:lang w:bidi="ar"/>
              </w:rPr>
              <w:t>第二批次抽检游离性余氯项目不合格</w:t>
            </w:r>
          </w:p>
        </w:tc>
      </w:tr>
    </w:tbl>
    <w:p w14:paraId="10AE54B9" w14:textId="77777777" w:rsidR="00513EC7" w:rsidRDefault="00513EC7"/>
    <w:sectPr w:rsidR="00513EC7">
      <w:footerReference w:type="even" r:id="rId8"/>
      <w:footerReference w:type="default" r:id="rId9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7C6B" w14:textId="77777777" w:rsidR="00AF2B30" w:rsidRDefault="00AF2B30">
      <w:r>
        <w:separator/>
      </w:r>
    </w:p>
  </w:endnote>
  <w:endnote w:type="continuationSeparator" w:id="0">
    <w:p w14:paraId="6097280F" w14:textId="77777777" w:rsidR="00AF2B30" w:rsidRDefault="00AF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5175" w14:textId="77777777" w:rsidR="00513EC7" w:rsidRDefault="00176A2D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26 -</w:t>
    </w:r>
    <w:r>
      <w:rPr>
        <w:rFonts w:ascii="宋体" w:hAnsi="宋体"/>
        <w:sz w:val="28"/>
        <w:szCs w:val="28"/>
      </w:rPr>
      <w:fldChar w:fldCharType="end"/>
    </w:r>
  </w:p>
  <w:p w14:paraId="4FECB44B" w14:textId="77777777" w:rsidR="00513EC7" w:rsidRDefault="00513E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3FE70" w14:textId="77777777" w:rsidR="00513EC7" w:rsidRDefault="00176A2D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FD015" wp14:editId="673E7E6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835DC0" w14:textId="77777777" w:rsidR="00513EC7" w:rsidRDefault="00176A2D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A1DFB" w:rsidRPr="003A1D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3A1DFB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FD01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3835DC0" w14:textId="77777777" w:rsidR="00513EC7" w:rsidRDefault="00176A2D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A1DFB" w:rsidRPr="003A1DFB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A1DFB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6B4EF1F" w14:textId="77777777" w:rsidR="00513EC7" w:rsidRDefault="00513E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9C1D7" w14:textId="77777777" w:rsidR="00AF2B30" w:rsidRDefault="00AF2B30">
      <w:r>
        <w:separator/>
      </w:r>
    </w:p>
  </w:footnote>
  <w:footnote w:type="continuationSeparator" w:id="0">
    <w:p w14:paraId="6417C172" w14:textId="77777777" w:rsidR="00AF2B30" w:rsidRDefault="00AF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BFB754"/>
    <w:multiLevelType w:val="singleLevel"/>
    <w:tmpl w:val="DABFB754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512F2ED6"/>
    <w:multiLevelType w:val="multilevel"/>
    <w:tmpl w:val="512F2ED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0D083D"/>
    <w:multiLevelType w:val="singleLevel"/>
    <w:tmpl w:val="570D083D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3" w15:restartNumberingAfterBreak="0">
    <w:nsid w:val="7F17D61B"/>
    <w:multiLevelType w:val="singleLevel"/>
    <w:tmpl w:val="7F17D61B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C7"/>
    <w:rsid w:val="000A67B8"/>
    <w:rsid w:val="00176A2D"/>
    <w:rsid w:val="002C4ED5"/>
    <w:rsid w:val="002D0C01"/>
    <w:rsid w:val="003A1DFB"/>
    <w:rsid w:val="00513EC7"/>
    <w:rsid w:val="0060143C"/>
    <w:rsid w:val="00861E89"/>
    <w:rsid w:val="0096653C"/>
    <w:rsid w:val="00AF2B30"/>
    <w:rsid w:val="00E97C46"/>
    <w:rsid w:val="00EA5B61"/>
    <w:rsid w:val="02B34566"/>
    <w:rsid w:val="06B33D99"/>
    <w:rsid w:val="08663E83"/>
    <w:rsid w:val="097A222F"/>
    <w:rsid w:val="0BCE1A2A"/>
    <w:rsid w:val="10832A35"/>
    <w:rsid w:val="11C21DE5"/>
    <w:rsid w:val="12B82299"/>
    <w:rsid w:val="172D5D6F"/>
    <w:rsid w:val="1AA12A76"/>
    <w:rsid w:val="1AA66453"/>
    <w:rsid w:val="1E243914"/>
    <w:rsid w:val="1FCC0DFD"/>
    <w:rsid w:val="1FD04538"/>
    <w:rsid w:val="20DE2260"/>
    <w:rsid w:val="24976127"/>
    <w:rsid w:val="281E6728"/>
    <w:rsid w:val="28A359F9"/>
    <w:rsid w:val="2A1E63BC"/>
    <w:rsid w:val="2A970C7B"/>
    <w:rsid w:val="2BF52500"/>
    <w:rsid w:val="2D384CC7"/>
    <w:rsid w:val="2E82799E"/>
    <w:rsid w:val="30797908"/>
    <w:rsid w:val="323D69B9"/>
    <w:rsid w:val="330655FB"/>
    <w:rsid w:val="380B672D"/>
    <w:rsid w:val="3B774982"/>
    <w:rsid w:val="3BA276C3"/>
    <w:rsid w:val="3CC11993"/>
    <w:rsid w:val="3D673B69"/>
    <w:rsid w:val="3D727D75"/>
    <w:rsid w:val="3F1315A0"/>
    <w:rsid w:val="45BE2F5E"/>
    <w:rsid w:val="49E3442B"/>
    <w:rsid w:val="4A714343"/>
    <w:rsid w:val="4B767F2C"/>
    <w:rsid w:val="4E7A0648"/>
    <w:rsid w:val="509C415E"/>
    <w:rsid w:val="51CB4B91"/>
    <w:rsid w:val="556223FB"/>
    <w:rsid w:val="55980A07"/>
    <w:rsid w:val="563D756F"/>
    <w:rsid w:val="57D81A92"/>
    <w:rsid w:val="5BE46626"/>
    <w:rsid w:val="5D440603"/>
    <w:rsid w:val="5D783EF5"/>
    <w:rsid w:val="5DBA71DB"/>
    <w:rsid w:val="5E3172C8"/>
    <w:rsid w:val="606E6F93"/>
    <w:rsid w:val="638F750E"/>
    <w:rsid w:val="67093BAB"/>
    <w:rsid w:val="67857380"/>
    <w:rsid w:val="6B561118"/>
    <w:rsid w:val="6BFD7218"/>
    <w:rsid w:val="6DD64AC7"/>
    <w:rsid w:val="6FD02D8E"/>
    <w:rsid w:val="711E4703"/>
    <w:rsid w:val="73674EF3"/>
    <w:rsid w:val="75C80548"/>
    <w:rsid w:val="77DC2F23"/>
    <w:rsid w:val="782C0F53"/>
    <w:rsid w:val="79E24009"/>
    <w:rsid w:val="7A342A92"/>
    <w:rsid w:val="7B154C7B"/>
    <w:rsid w:val="7CD920FA"/>
    <w:rsid w:val="7DE42029"/>
    <w:rsid w:val="7F2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F506E"/>
  <w15:docId w15:val="{D20EBE6E-AFE6-473D-B80A-C1C77AD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semiHidden="1" w:unhideWhenUsed="1"/>
    <w:lsdException w:name="HTML Variable" w:qFormat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urier New" w:hAnsi="Courier New"/>
      <w:sz w:val="20"/>
    </w:rPr>
  </w:style>
  <w:style w:type="character" w:styleId="HTML3">
    <w:name w:val="HTML Cit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b">
    <w:name w:val="Balloon Text"/>
    <w:basedOn w:val="a"/>
    <w:link w:val="ac"/>
    <w:rsid w:val="00861E89"/>
    <w:rPr>
      <w:sz w:val="18"/>
      <w:szCs w:val="18"/>
    </w:rPr>
  </w:style>
  <w:style w:type="character" w:customStyle="1" w:styleId="ac">
    <w:name w:val="批注框文本 字符"/>
    <w:basedOn w:val="a0"/>
    <w:link w:val="ab"/>
    <w:rsid w:val="00861E8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ZFB_217</dc:creator>
  <cp:lastModifiedBy>罗鹏</cp:lastModifiedBy>
  <cp:revision>2</cp:revision>
  <cp:lastPrinted>2020-10-16T07:46:00Z</cp:lastPrinted>
  <dcterms:created xsi:type="dcterms:W3CDTF">2020-10-28T09:52:00Z</dcterms:created>
  <dcterms:modified xsi:type="dcterms:W3CDTF">2020-10-28T09:52:00Z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