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B404F" w14:textId="77777777" w:rsidR="00C33327" w:rsidRDefault="00C33327" w:rsidP="00C3332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BAEED51" w14:textId="77777777" w:rsidR="00C33327" w:rsidRDefault="00C33327" w:rsidP="00C33327">
      <w:pPr>
        <w:spacing w:line="58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14:paraId="0F538C6F" w14:textId="77777777" w:rsidR="00C33327" w:rsidRDefault="00C33327" w:rsidP="00C33327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2021年第一季度全市公立医院与非公立</w:t>
      </w:r>
    </w:p>
    <w:p w14:paraId="6CE781ED" w14:textId="4DB762BB" w:rsidR="00C33327" w:rsidRDefault="00C33327" w:rsidP="00C33327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医院满意度评分情况</w:t>
      </w:r>
    </w:p>
    <w:p w14:paraId="087045BB" w14:textId="77777777" w:rsidR="00C33327" w:rsidRDefault="00C33327" w:rsidP="00C33327">
      <w:pPr>
        <w:spacing w:line="58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1455"/>
        <w:gridCol w:w="1267"/>
        <w:gridCol w:w="1200"/>
        <w:gridCol w:w="1125"/>
        <w:gridCol w:w="1290"/>
        <w:gridCol w:w="1103"/>
      </w:tblGrid>
      <w:tr w:rsidR="00C33327" w14:paraId="5786AB7A" w14:textId="77777777" w:rsidTr="00606FFA">
        <w:trPr>
          <w:trHeight w:val="495"/>
          <w:jc w:val="center"/>
        </w:trPr>
        <w:tc>
          <w:tcPr>
            <w:tcW w:w="14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FC84F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举办</w:t>
            </w:r>
          </w:p>
          <w:p w14:paraId="02247371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主体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D6960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门诊</w:t>
            </w:r>
          </w:p>
          <w:p w14:paraId="3F7071FA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满意率</w:t>
            </w:r>
          </w:p>
          <w:p w14:paraId="57D15617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(%)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09B22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门诊</w:t>
            </w:r>
          </w:p>
          <w:p w14:paraId="07AC149D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满意度</w:t>
            </w:r>
          </w:p>
          <w:p w14:paraId="6F9F736B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（分）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BCC67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住院</w:t>
            </w:r>
          </w:p>
          <w:p w14:paraId="6C7D610F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满意率</w:t>
            </w:r>
          </w:p>
          <w:p w14:paraId="21016DE5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(%)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19DF7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住院</w:t>
            </w:r>
          </w:p>
          <w:p w14:paraId="4075FA47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满意度</w:t>
            </w:r>
          </w:p>
          <w:p w14:paraId="090F3EB4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（分）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528C1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总体</w:t>
            </w:r>
          </w:p>
          <w:p w14:paraId="7A5931C7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满意率</w:t>
            </w:r>
          </w:p>
          <w:p w14:paraId="4AD78BF0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(%)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05EB6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总体</w:t>
            </w:r>
          </w:p>
          <w:p w14:paraId="56DE54DE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满意度</w:t>
            </w:r>
          </w:p>
          <w:p w14:paraId="2A6A9FF1" w14:textId="77777777" w:rsidR="00C33327" w:rsidRDefault="00C33327" w:rsidP="00606FFA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（分）</w:t>
            </w:r>
          </w:p>
        </w:tc>
      </w:tr>
      <w:tr w:rsidR="00C33327" w14:paraId="230A33D9" w14:textId="77777777" w:rsidTr="00606FFA">
        <w:trPr>
          <w:trHeight w:val="375"/>
          <w:jc w:val="center"/>
        </w:trPr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D59BC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86926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95.3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6A735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89.25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94BEA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95.7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1F134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88.76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F1D48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95.6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2FEE9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89.00</w:t>
            </w:r>
          </w:p>
        </w:tc>
      </w:tr>
      <w:tr w:rsidR="00C33327" w14:paraId="6CB4E979" w14:textId="77777777" w:rsidTr="00606FFA">
        <w:trPr>
          <w:trHeight w:val="375"/>
          <w:jc w:val="center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C168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非公立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7C0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91.4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9D7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75D2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92.4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D586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84.41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6686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91.7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EB6F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85.02</w:t>
            </w:r>
          </w:p>
        </w:tc>
      </w:tr>
      <w:tr w:rsidR="00C33327" w14:paraId="0B5EEA54" w14:textId="77777777" w:rsidTr="00606FFA">
        <w:trPr>
          <w:trHeight w:val="390"/>
          <w:jc w:val="center"/>
        </w:trPr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6DB33A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81A40B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94.0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7F0A18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B31B39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28581C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88.40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C9147E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94.9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241C50" w14:textId="77777777" w:rsidR="00C33327" w:rsidRDefault="00C33327" w:rsidP="00606FF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88.24</w:t>
            </w:r>
          </w:p>
        </w:tc>
      </w:tr>
    </w:tbl>
    <w:p w14:paraId="53505402" w14:textId="77777777" w:rsidR="00C33327" w:rsidRDefault="00C33327" w:rsidP="00C33327">
      <w:pPr>
        <w:pStyle w:val="p0"/>
        <w:rPr>
          <w:rFonts w:ascii="宋体"/>
        </w:rPr>
      </w:pPr>
    </w:p>
    <w:p w14:paraId="4BB3B31B" w14:textId="77777777" w:rsidR="00C33327" w:rsidRDefault="00C33327" w:rsidP="00C33327">
      <w:pPr>
        <w:pStyle w:val="p0"/>
        <w:rPr>
          <w:rFonts w:ascii="宋体"/>
        </w:rPr>
      </w:pPr>
    </w:p>
    <w:p w14:paraId="47EAFF9B" w14:textId="77777777" w:rsidR="00C33327" w:rsidRDefault="00C33327" w:rsidP="00C33327">
      <w:pPr>
        <w:pStyle w:val="p0"/>
        <w:rPr>
          <w:rFonts w:ascii="宋体"/>
        </w:rPr>
      </w:pPr>
    </w:p>
    <w:p w14:paraId="1D5CAD42" w14:textId="77777777" w:rsidR="00C33327" w:rsidRDefault="00C33327" w:rsidP="00C3332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1D2445B1" wp14:editId="13925AAA">
            <wp:extent cx="5343525" cy="3705225"/>
            <wp:effectExtent l="0" t="0" r="0" b="0"/>
            <wp:docPr id="7" name="图表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76F8F8D" w14:textId="77777777" w:rsidR="00C33327" w:rsidRDefault="00C33327" w:rsidP="00C33327">
      <w:pPr>
        <w:spacing w:line="580" w:lineRule="exact"/>
        <w:ind w:firstLineChars="1000" w:firstLine="2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图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/>
          <w:sz w:val="22"/>
        </w:rPr>
        <w:t>全市医院</w:t>
      </w:r>
      <w:r>
        <w:rPr>
          <w:rFonts w:ascii="宋体" w:hAnsi="宋体" w:hint="eastAsia"/>
          <w:sz w:val="22"/>
        </w:rPr>
        <w:t>门诊与住院</w:t>
      </w:r>
      <w:r>
        <w:rPr>
          <w:rFonts w:ascii="宋体" w:hAnsi="宋体"/>
          <w:sz w:val="22"/>
        </w:rPr>
        <w:t>满意度评分情况</w:t>
      </w:r>
    </w:p>
    <w:p w14:paraId="5DE2CE24" w14:textId="77777777" w:rsidR="00C33327" w:rsidRDefault="00C33327" w:rsidP="00C3332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0ACEA8C" wp14:editId="34AEDEF1">
            <wp:extent cx="5457825" cy="3324225"/>
            <wp:effectExtent l="0" t="0" r="0" b="0"/>
            <wp:docPr id="6" name="图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0B2493" w14:textId="77777777" w:rsidR="00C33327" w:rsidRDefault="00C33327" w:rsidP="00C33327">
      <w:pPr>
        <w:spacing w:line="580" w:lineRule="exact"/>
        <w:ind w:firstLineChars="1200" w:firstLine="264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图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/>
          <w:sz w:val="22"/>
        </w:rPr>
        <w:t>全市医院满意度评分情况</w:t>
      </w:r>
    </w:p>
    <w:p w14:paraId="03871205" w14:textId="77777777" w:rsidR="00C33327" w:rsidRDefault="00C33327" w:rsidP="00C33327">
      <w:pPr>
        <w:spacing w:line="360" w:lineRule="auto"/>
        <w:ind w:firstLineChars="1000" w:firstLine="2100"/>
      </w:pPr>
    </w:p>
    <w:p w14:paraId="6FCAEB88" w14:textId="77777777" w:rsidR="00C33327" w:rsidRDefault="00C33327" w:rsidP="00C33327">
      <w:pPr>
        <w:spacing w:line="360" w:lineRule="auto"/>
        <w:ind w:firstLineChars="1000" w:firstLine="2100"/>
      </w:pPr>
    </w:p>
    <w:p w14:paraId="56BAB691" w14:textId="77777777" w:rsidR="00C33327" w:rsidRDefault="00C33327" w:rsidP="00C33327">
      <w:pPr>
        <w:spacing w:line="360" w:lineRule="auto"/>
        <w:ind w:left="630" w:hangingChars="300" w:hanging="630"/>
        <w:jc w:val="left"/>
      </w:pPr>
      <w:r>
        <w:rPr>
          <w:noProof/>
        </w:rPr>
        <w:drawing>
          <wp:inline distT="0" distB="0" distL="0" distR="0" wp14:anchorId="33AB948D" wp14:editId="586EA642">
            <wp:extent cx="5295900" cy="3543300"/>
            <wp:effectExtent l="0" t="0" r="0" b="0"/>
            <wp:docPr id="5" name="图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FAC3BF" w14:textId="77777777" w:rsidR="00C33327" w:rsidRDefault="00C33327" w:rsidP="00C33327">
      <w:pPr>
        <w:spacing w:line="360" w:lineRule="auto"/>
        <w:ind w:firstLineChars="1250" w:firstLine="2625"/>
        <w:rPr>
          <w:rFonts w:ascii="宋体" w:hAnsi="宋体"/>
        </w:rPr>
      </w:pPr>
      <w:r>
        <w:rPr>
          <w:rFonts w:ascii="宋体" w:hAnsi="宋体" w:hint="eastAsia"/>
        </w:rPr>
        <w:t>图3 公立医院满意度评分情况</w:t>
      </w:r>
    </w:p>
    <w:p w14:paraId="563465E1" w14:textId="77777777" w:rsidR="00C33327" w:rsidRDefault="00C33327" w:rsidP="00C33327">
      <w:pPr>
        <w:spacing w:line="360" w:lineRule="auto"/>
        <w:ind w:left="630" w:hangingChars="300" w:hanging="630"/>
        <w:jc w:val="left"/>
        <w:rPr>
          <w:rFonts w:ascii="宋体" w:hAnsi="宋体"/>
        </w:rPr>
      </w:pPr>
    </w:p>
    <w:p w14:paraId="33354D5E" w14:textId="77777777" w:rsidR="00C33327" w:rsidRDefault="00C33327" w:rsidP="00C33327">
      <w:pPr>
        <w:spacing w:line="360" w:lineRule="auto"/>
        <w:ind w:left="630" w:hangingChars="300" w:hanging="630"/>
        <w:jc w:val="left"/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 wp14:anchorId="27ED254B" wp14:editId="4FBC76A0">
            <wp:extent cx="5381625" cy="3905250"/>
            <wp:effectExtent l="0" t="0" r="0" b="0"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E5E6D1" w14:textId="77777777" w:rsidR="00C33327" w:rsidRDefault="00C33327" w:rsidP="00C33327">
      <w:pPr>
        <w:spacing w:line="360" w:lineRule="auto"/>
        <w:ind w:left="630" w:hangingChars="300" w:hanging="630"/>
        <w:jc w:val="center"/>
      </w:pPr>
      <w:r>
        <w:rPr>
          <w:rFonts w:ascii="宋体" w:hAnsi="宋体" w:hint="eastAsia"/>
        </w:rPr>
        <w:t>图4 非公立医院满意度评分情况</w:t>
      </w:r>
    </w:p>
    <w:p w14:paraId="0058E8E0" w14:textId="74D4A754" w:rsidR="00891C5F" w:rsidRPr="00C33327" w:rsidRDefault="00C33327" w:rsidP="00C33327">
      <w:r>
        <w:rPr>
          <w:rFonts w:ascii="黑体" w:eastAsia="黑体" w:hAnsi="黑体"/>
          <w:sz w:val="32"/>
          <w:szCs w:val="32"/>
        </w:rPr>
        <w:br w:type="page"/>
      </w:r>
    </w:p>
    <w:sectPr w:rsidR="00891C5F" w:rsidRPr="00C3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2"/>
    <w:rsid w:val="00762CB2"/>
    <w:rsid w:val="00891C5F"/>
    <w:rsid w:val="00C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D428"/>
  <w15:chartTrackingRefBased/>
  <w15:docId w15:val="{EE2AD8C2-B54B-4CC9-AD5A-C464824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332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lsq605\Desktop\&#28385;&#24847;&#24230;&#25991;&#20214;\2021&#24180;&#28385;&#24847;&#24230;&#35843;&#26597;\&#19968;&#23395;&#24230;\&#25253;&#21578;\0507\0712\&#22270;&#24418;&#25968;&#25454;%20-%20&#21103;&#2641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lsq605\Desktop\&#28385;&#24847;&#24230;&#25991;&#20214;\2021&#24180;&#28385;&#24847;&#24230;&#35843;&#26597;\&#19968;&#23395;&#24230;\&#25253;&#21578;\0507\0712\&#22270;&#24418;&#25968;&#25454;%20-%20&#21103;&#26412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lsq605\Desktop\&#28385;&#24847;&#24230;&#25991;&#20214;\2021&#24180;&#28385;&#24847;&#24230;&#35843;&#26597;\&#19968;&#23395;&#24230;\&#25253;&#21578;\0507\0712\&#22270;&#24418;&#25968;&#25454;%20-%20&#21103;&#26412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lsq605\Desktop\&#28385;&#24847;&#24230;&#25991;&#20214;\2021&#24180;&#28385;&#24847;&#24230;&#35843;&#26597;\&#19968;&#23395;&#24230;\&#25253;&#21578;\0507\0712\&#22270;&#24418;&#25968;&#25454;%20-%20&#21103;&#264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Sheet2!$A$11</c:f>
              <c:strCache>
                <c:ptCount val="1"/>
                <c:pt idx="0">
                  <c:v>全市</c:v>
                </c:pt>
              </c:strCache>
            </c:strRef>
          </c:tx>
          <c:spPr>
            <a:pattFill prst="wdUpDiag">
              <a:fgClr>
                <a:srgbClr val="00B0F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Sheet2!$B$10:$D$10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Sheet2!$B$11:$D$11</c:f>
              <c:numCache>
                <c:formatCode>0.00</c:formatCode>
                <c:ptCount val="3"/>
                <c:pt idx="0">
                  <c:v>88.08</c:v>
                </c:pt>
                <c:pt idx="1">
                  <c:v>88.4</c:v>
                </c:pt>
                <c:pt idx="2">
                  <c:v>88.24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AE-4CA3-B9F1-8F9BE7A3C11E}"/>
            </c:ext>
          </c:extLst>
        </c:ser>
        <c:ser>
          <c:idx val="1"/>
          <c:order val="1"/>
          <c:tx>
            <c:strRef>
              <c:f>Sheet2!$A$12</c:f>
              <c:strCache>
                <c:ptCount val="1"/>
                <c:pt idx="0">
                  <c:v>公立</c:v>
                </c:pt>
              </c:strCache>
            </c:strRef>
          </c:tx>
          <c:spPr>
            <a:pattFill prst="dkHorz">
              <a:fgClr>
                <a:srgbClr val="FF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Sheet2!$B$10:$D$10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Sheet2!$B$12:$D$12</c:f>
              <c:numCache>
                <c:formatCode>0.00</c:formatCode>
                <c:ptCount val="3"/>
                <c:pt idx="0">
                  <c:v>89.25</c:v>
                </c:pt>
                <c:pt idx="1">
                  <c:v>88.76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AE-4CA3-B9F1-8F9BE7A3C11E}"/>
            </c:ext>
          </c:extLst>
        </c:ser>
        <c:ser>
          <c:idx val="2"/>
          <c:order val="2"/>
          <c:tx>
            <c:strRef>
              <c:f>Sheet2!$A$13</c:f>
              <c:strCache>
                <c:ptCount val="1"/>
                <c:pt idx="0">
                  <c:v>非公立</c:v>
                </c:pt>
              </c:strCache>
            </c:strRef>
          </c:tx>
          <c:spPr>
            <a:pattFill prst="wdDnDiag">
              <a:fgClr>
                <a:srgbClr val="00B05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Sheet2!$B$10:$D$10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Sheet2!$B$13:$D$13</c:f>
              <c:numCache>
                <c:formatCode>0.00</c:formatCode>
                <c:ptCount val="3"/>
                <c:pt idx="0">
                  <c:v>85.63</c:v>
                </c:pt>
                <c:pt idx="1">
                  <c:v>84.41</c:v>
                </c:pt>
                <c:pt idx="2">
                  <c:v>85.02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AE-4CA3-B9F1-8F9BE7A3C1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4648368"/>
        <c:axId val="604648928"/>
      </c:barChart>
      <c:catAx>
        <c:axId val="60464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648928"/>
        <c:crosses val="autoZero"/>
        <c:auto val="1"/>
        <c:lblAlgn val="ctr"/>
        <c:lblOffset val="100"/>
        <c:noMultiLvlLbl val="0"/>
      </c:catAx>
      <c:valAx>
        <c:axId val="604648928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6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Sheet1!$C$15</c:f>
              <c:strCache>
                <c:ptCount val="1"/>
                <c:pt idx="0">
                  <c:v>全市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Sheet1!$B$21:$B$32</c:f>
              <c:strCache>
                <c:ptCount val="12"/>
                <c:pt idx="0">
                  <c:v>2018年第二季度</c:v>
                </c:pt>
                <c:pt idx="1">
                  <c:v>2018年第三季度</c:v>
                </c:pt>
                <c:pt idx="2">
                  <c:v>2018年第四季度</c:v>
                </c:pt>
                <c:pt idx="3">
                  <c:v>2019年第一季度</c:v>
                </c:pt>
                <c:pt idx="4">
                  <c:v>2019年第二季度</c:v>
                </c:pt>
                <c:pt idx="5">
                  <c:v>2019年第三季度</c:v>
                </c:pt>
                <c:pt idx="6">
                  <c:v>2019年第四季度</c:v>
                </c:pt>
                <c:pt idx="7">
                  <c:v>2020年第一季度</c:v>
                </c:pt>
                <c:pt idx="8">
                  <c:v>2020年第二季度</c:v>
                </c:pt>
                <c:pt idx="9">
                  <c:v>2020年第三季度</c:v>
                </c:pt>
                <c:pt idx="10">
                  <c:v>2020年第四季度</c:v>
                </c:pt>
                <c:pt idx="11">
                  <c:v>2021年第一季度</c:v>
                </c:pt>
              </c:strCache>
            </c:strRef>
          </c:cat>
          <c:val>
            <c:numRef>
              <c:f>Sheet1!$C$21:$C$32</c:f>
              <c:numCache>
                <c:formatCode>0.00</c:formatCode>
                <c:ptCount val="12"/>
                <c:pt idx="0">
                  <c:v>85.6</c:v>
                </c:pt>
                <c:pt idx="1">
                  <c:v>85.48</c:v>
                </c:pt>
                <c:pt idx="2">
                  <c:v>86.38</c:v>
                </c:pt>
                <c:pt idx="3">
                  <c:v>87.85</c:v>
                </c:pt>
                <c:pt idx="4">
                  <c:v>88</c:v>
                </c:pt>
                <c:pt idx="5">
                  <c:v>88.23</c:v>
                </c:pt>
                <c:pt idx="6">
                  <c:v>88.62</c:v>
                </c:pt>
                <c:pt idx="7" formatCode="General">
                  <c:v>89.88</c:v>
                </c:pt>
                <c:pt idx="8" formatCode="General">
                  <c:v>87.52</c:v>
                </c:pt>
                <c:pt idx="9">
                  <c:v>87.2</c:v>
                </c:pt>
                <c:pt idx="10" formatCode="General">
                  <c:v>87.06</c:v>
                </c:pt>
                <c:pt idx="11">
                  <c:v>88.24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E57-4DD3-A71A-5AA32F71710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04260416"/>
        <c:axId val="604260976"/>
      </c:lineChart>
      <c:catAx>
        <c:axId val="60426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260976"/>
        <c:crosses val="autoZero"/>
        <c:auto val="1"/>
        <c:lblAlgn val="ctr"/>
        <c:lblOffset val="100"/>
        <c:noMultiLvlLbl val="0"/>
      </c:catAx>
      <c:valAx>
        <c:axId val="604260976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26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/>
      </a:pPr>
      <a:endParaRPr lang="zh-CN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Sheet1!$D$15</c:f>
              <c:strCache>
                <c:ptCount val="1"/>
                <c:pt idx="0">
                  <c:v>公立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Sheet1!$B$21:$B$32</c:f>
              <c:strCache>
                <c:ptCount val="12"/>
                <c:pt idx="0">
                  <c:v>2018年第二季度</c:v>
                </c:pt>
                <c:pt idx="1">
                  <c:v>2018年第三季度</c:v>
                </c:pt>
                <c:pt idx="2">
                  <c:v>2018年第四季度</c:v>
                </c:pt>
                <c:pt idx="3">
                  <c:v>2019年第一季度</c:v>
                </c:pt>
                <c:pt idx="4">
                  <c:v>2019年第二季度</c:v>
                </c:pt>
                <c:pt idx="5">
                  <c:v>2019年第三季度</c:v>
                </c:pt>
                <c:pt idx="6">
                  <c:v>2019年第四季度</c:v>
                </c:pt>
                <c:pt idx="7">
                  <c:v>2020年第一季度</c:v>
                </c:pt>
                <c:pt idx="8">
                  <c:v>2020年第二季度</c:v>
                </c:pt>
                <c:pt idx="9">
                  <c:v>2020年第三季度</c:v>
                </c:pt>
                <c:pt idx="10">
                  <c:v>2020年第四季度</c:v>
                </c:pt>
                <c:pt idx="11">
                  <c:v>2021年第一季度</c:v>
                </c:pt>
              </c:strCache>
            </c:strRef>
          </c:cat>
          <c:val>
            <c:numRef>
              <c:f>Sheet1!$D$21:$D$32</c:f>
              <c:numCache>
                <c:formatCode>0.00</c:formatCode>
                <c:ptCount val="12"/>
                <c:pt idx="0">
                  <c:v>86.54</c:v>
                </c:pt>
                <c:pt idx="1">
                  <c:v>86.41</c:v>
                </c:pt>
                <c:pt idx="2">
                  <c:v>87.42</c:v>
                </c:pt>
                <c:pt idx="3">
                  <c:v>88.62</c:v>
                </c:pt>
                <c:pt idx="4">
                  <c:v>88.76</c:v>
                </c:pt>
                <c:pt idx="5">
                  <c:v>89</c:v>
                </c:pt>
                <c:pt idx="6">
                  <c:v>89.4</c:v>
                </c:pt>
                <c:pt idx="7" formatCode="General">
                  <c:v>90.42</c:v>
                </c:pt>
                <c:pt idx="8" formatCode="General">
                  <c:v>88.34</c:v>
                </c:pt>
                <c:pt idx="9">
                  <c:v>88.23</c:v>
                </c:pt>
                <c:pt idx="10" formatCode="General">
                  <c:v>87.92</c:v>
                </c:pt>
                <c:pt idx="11">
                  <c:v>89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79A-4967-9890-3D4E22D62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486288"/>
        <c:axId val="603486848"/>
      </c:lineChart>
      <c:catAx>
        <c:axId val="60348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3486848"/>
        <c:crosses val="autoZero"/>
        <c:auto val="1"/>
        <c:lblAlgn val="ctr"/>
        <c:lblOffset val="100"/>
        <c:noMultiLvlLbl val="0"/>
      </c:catAx>
      <c:valAx>
        <c:axId val="603486848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348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/>
      </a:pPr>
      <a:endParaRPr lang="zh-CN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Sheet1!$E$15</c:f>
              <c:strCache>
                <c:ptCount val="1"/>
                <c:pt idx="0">
                  <c:v>非公立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square"/>
            <c:size val="10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Sheet1!$B$21:$B$32</c:f>
              <c:strCache>
                <c:ptCount val="12"/>
                <c:pt idx="0">
                  <c:v>2018年第二季度</c:v>
                </c:pt>
                <c:pt idx="1">
                  <c:v>2018年第三季度</c:v>
                </c:pt>
                <c:pt idx="2">
                  <c:v>2018年第四季度</c:v>
                </c:pt>
                <c:pt idx="3">
                  <c:v>2019年第一季度</c:v>
                </c:pt>
                <c:pt idx="4">
                  <c:v>2019年第二季度</c:v>
                </c:pt>
                <c:pt idx="5">
                  <c:v>2019年第三季度</c:v>
                </c:pt>
                <c:pt idx="6">
                  <c:v>2019年第四季度</c:v>
                </c:pt>
                <c:pt idx="7">
                  <c:v>2020年第一季度</c:v>
                </c:pt>
                <c:pt idx="8">
                  <c:v>2020年第二季度</c:v>
                </c:pt>
                <c:pt idx="9">
                  <c:v>2020年第三季度</c:v>
                </c:pt>
                <c:pt idx="10">
                  <c:v>2020年第四季度</c:v>
                </c:pt>
                <c:pt idx="11">
                  <c:v>2021年第一季度</c:v>
                </c:pt>
              </c:strCache>
            </c:strRef>
          </c:cat>
          <c:val>
            <c:numRef>
              <c:f>Sheet1!$E$21:$E$32</c:f>
              <c:numCache>
                <c:formatCode>0.00</c:formatCode>
                <c:ptCount val="12"/>
                <c:pt idx="0">
                  <c:v>81.64</c:v>
                </c:pt>
                <c:pt idx="1">
                  <c:v>81.430000000000007</c:v>
                </c:pt>
                <c:pt idx="2">
                  <c:v>82.09</c:v>
                </c:pt>
                <c:pt idx="3">
                  <c:v>84.2</c:v>
                </c:pt>
                <c:pt idx="4">
                  <c:v>84.46</c:v>
                </c:pt>
                <c:pt idx="5">
                  <c:v>84.42</c:v>
                </c:pt>
                <c:pt idx="6">
                  <c:v>84.83</c:v>
                </c:pt>
                <c:pt idx="7" formatCode="General">
                  <c:v>86.16</c:v>
                </c:pt>
                <c:pt idx="8" formatCode="General">
                  <c:v>82.49</c:v>
                </c:pt>
                <c:pt idx="9">
                  <c:v>82.84</c:v>
                </c:pt>
                <c:pt idx="10" formatCode="General">
                  <c:v>83.63</c:v>
                </c:pt>
                <c:pt idx="11">
                  <c:v>85.02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9B-4F0E-96BE-DF4CBE56A3D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03489088"/>
        <c:axId val="603101056"/>
      </c:lineChart>
      <c:catAx>
        <c:axId val="60348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3101056"/>
        <c:crosses val="autoZero"/>
        <c:auto val="1"/>
        <c:lblAlgn val="ctr"/>
        <c:lblOffset val="100"/>
        <c:noMultiLvlLbl val="0"/>
      </c:catAx>
      <c:valAx>
        <c:axId val="603101056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348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2021-10-08T08:47:00Z</dcterms:created>
  <dcterms:modified xsi:type="dcterms:W3CDTF">2021-10-08T08:47:00Z</dcterms:modified>
</cp:coreProperties>
</file>