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99" w:rsidRDefault="00244D99">
      <w:pPr>
        <w:spacing w:line="360" w:lineRule="auto"/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:rsidR="00AE18AB" w:rsidRDefault="00AE18AB">
      <w:pPr>
        <w:spacing w:line="360" w:lineRule="auto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</w:p>
    <w:p w:rsidR="00244D99" w:rsidRDefault="009A4799">
      <w:pPr>
        <w:spacing w:line="360" w:lineRule="auto"/>
        <w:jc w:val="center"/>
      </w:pPr>
      <w:bookmarkStart w:id="0" w:name="_GoBack"/>
      <w:r>
        <w:rPr>
          <w:rFonts w:asciiTheme="minorEastAsia" w:hAnsiTheme="minorEastAsia" w:hint="eastAsia"/>
          <w:b/>
          <w:bCs/>
          <w:sz w:val="32"/>
          <w:szCs w:val="32"/>
        </w:rPr>
        <w:t>《老年护理改革的实践与发展研讨班》议程</w:t>
      </w:r>
      <w:bookmarkEnd w:id="0"/>
    </w:p>
    <w:tbl>
      <w:tblPr>
        <w:tblStyle w:val="a7"/>
        <w:tblpPr w:leftFromText="180" w:rightFromText="180" w:vertAnchor="page" w:horzAnchor="margin" w:tblpXSpec="center" w:tblpY="5236"/>
        <w:tblOverlap w:val="never"/>
        <w:tblW w:w="10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357"/>
        <w:gridCol w:w="4557"/>
        <w:gridCol w:w="854"/>
        <w:gridCol w:w="1246"/>
        <w:gridCol w:w="1042"/>
      </w:tblGrid>
      <w:tr w:rsidR="00AE18AB" w:rsidTr="00AE18AB">
        <w:trPr>
          <w:cantSplit/>
          <w:trHeight w:val="454"/>
        </w:trPr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授课形式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 w:val="restart"/>
            <w:tcBorders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8:50--9:00</w:t>
            </w:r>
          </w:p>
        </w:tc>
        <w:tc>
          <w:tcPr>
            <w:tcW w:w="6657" w:type="dxa"/>
            <w:gridSpan w:val="3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报到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致开幕词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朱晨茜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9:10-9:50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“十四五”护理工作的思考与展望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吴欣娟</w:t>
            </w:r>
          </w:p>
        </w:tc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9:50-10:30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老年护理现状与职业发展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杨莘</w:t>
            </w:r>
          </w:p>
        </w:tc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10:30-10:40</w:t>
            </w:r>
          </w:p>
        </w:tc>
        <w:tc>
          <w:tcPr>
            <w:tcW w:w="6657" w:type="dxa"/>
            <w:gridSpan w:val="3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10:40-11:20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深圳市“医养结合”下三级医院—二级医院—社区—居家的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联体模式的实践经验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谢小华</w:t>
            </w: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宋志红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11:20-12:00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老年安宁</w:t>
            </w:r>
            <w:proofErr w:type="gramStart"/>
            <w:r>
              <w:rPr>
                <w:rFonts w:hint="eastAsia"/>
              </w:rPr>
              <w:t>疗护与</w:t>
            </w:r>
            <w:proofErr w:type="gramEnd"/>
            <w:r>
              <w:rPr>
                <w:rFonts w:hint="eastAsia"/>
              </w:rPr>
              <w:t>实践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郭欣颖</w:t>
            </w:r>
          </w:p>
        </w:tc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170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12:00-14:00</w:t>
            </w:r>
          </w:p>
        </w:tc>
        <w:tc>
          <w:tcPr>
            <w:tcW w:w="769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14:00-14:40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老年护理标准的机遇与挑战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方海云</w:t>
            </w: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张广华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14:40-15:20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  <w:szCs w:val="24"/>
              </w:rPr>
              <w:t>老年专科病房的智慧化建设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  <w:szCs w:val="24"/>
              </w:rPr>
              <w:t>宋志红</w:t>
            </w:r>
          </w:p>
        </w:tc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15:20-15:30</w:t>
            </w:r>
          </w:p>
        </w:tc>
        <w:tc>
          <w:tcPr>
            <w:tcW w:w="6657" w:type="dxa"/>
            <w:gridSpan w:val="3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15:30-16:10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老年跌倒预防与居家安全评估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赵江丽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宋志红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</w:tbl>
    <w:p w:rsidR="00244D99" w:rsidRDefault="00244D99">
      <w:pPr>
        <w:rPr>
          <w:rFonts w:hint="eastAsia"/>
        </w:rPr>
      </w:pPr>
    </w:p>
    <w:tbl>
      <w:tblPr>
        <w:tblStyle w:val="a7"/>
        <w:tblpPr w:leftFromText="180" w:rightFromText="180" w:vertAnchor="page" w:horzAnchor="margin" w:tblpXSpec="center" w:tblpY="3736"/>
        <w:tblOverlap w:val="never"/>
        <w:tblW w:w="10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357"/>
        <w:gridCol w:w="4557"/>
        <w:gridCol w:w="854"/>
        <w:gridCol w:w="1246"/>
        <w:gridCol w:w="1042"/>
      </w:tblGrid>
      <w:tr w:rsidR="00AE18AB" w:rsidTr="00AE18AB">
        <w:trPr>
          <w:cantSplit/>
          <w:trHeight w:val="1295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16:10-16:50</w:t>
            </w:r>
          </w:p>
        </w:tc>
        <w:tc>
          <w:tcPr>
            <w:tcW w:w="4557" w:type="dxa"/>
            <w:tcBorders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老年人便秘的危害与生物反馈治疗护理实践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proofErr w:type="gramStart"/>
            <w:r>
              <w:rPr>
                <w:rFonts w:hint="eastAsia"/>
                <w:color w:val="121212"/>
              </w:rPr>
              <w:t>郑志惠</w:t>
            </w:r>
            <w:proofErr w:type="gramEnd"/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8:50--9:10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报到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9:10-9:50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“互联网＋</w:t>
            </w:r>
            <w:proofErr w:type="gramStart"/>
            <w:r>
              <w:rPr>
                <w:rFonts w:hint="eastAsia"/>
                <w:szCs w:val="24"/>
              </w:rPr>
              <w:t>医</w:t>
            </w:r>
            <w:proofErr w:type="gramEnd"/>
            <w:r>
              <w:rPr>
                <w:rFonts w:hint="eastAsia"/>
                <w:szCs w:val="24"/>
              </w:rPr>
              <w:t>养结合”管理模式在社区老年慢性病人群中的应用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张淑媛</w:t>
            </w: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朱晨茜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9:50-10:30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全人管理模式在老年住院患者中的应用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李瑛</w:t>
            </w:r>
          </w:p>
        </w:tc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线下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10:30-10:40</w:t>
            </w:r>
          </w:p>
        </w:tc>
        <w:tc>
          <w:tcPr>
            <w:tcW w:w="6657" w:type="dxa"/>
            <w:gridSpan w:val="3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10:40-11:20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老年患者安全风险评估及护理应对策略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121212"/>
              </w:rPr>
              <w:t>陈妙红</w:t>
            </w:r>
          </w:p>
        </w:tc>
        <w:tc>
          <w:tcPr>
            <w:tcW w:w="1246" w:type="dxa"/>
            <w:vMerge w:val="restart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潘炜滨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11:20-12:00</w:t>
            </w:r>
          </w:p>
        </w:tc>
        <w:tc>
          <w:tcPr>
            <w:tcW w:w="455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老年专科护士临床实践暨深圳区域老年专科护士站建设</w:t>
            </w:r>
          </w:p>
        </w:tc>
        <w:tc>
          <w:tcPr>
            <w:tcW w:w="8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贾秀琴</w:t>
            </w:r>
          </w:p>
        </w:tc>
        <w:tc>
          <w:tcPr>
            <w:tcW w:w="1246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线下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right w:val="single" w:sz="4" w:space="0" w:color="auto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12:00-14:00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14:00-14:40</w:t>
            </w:r>
          </w:p>
        </w:tc>
        <w:tc>
          <w:tcPr>
            <w:tcW w:w="455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安宁病房在综合性三甲医院中的建立探索</w:t>
            </w:r>
          </w:p>
        </w:tc>
        <w:tc>
          <w:tcPr>
            <w:tcW w:w="85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于从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赵江丽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14:40-15:20</w:t>
            </w:r>
          </w:p>
        </w:tc>
        <w:tc>
          <w:tcPr>
            <w:tcW w:w="455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“互联网＋”背景下的老年人延续护理服务</w:t>
            </w:r>
          </w:p>
        </w:tc>
        <w:tc>
          <w:tcPr>
            <w:tcW w:w="8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朱晨茜</w:t>
            </w:r>
          </w:p>
        </w:tc>
        <w:tc>
          <w:tcPr>
            <w:tcW w:w="1246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right w:val="single" w:sz="4" w:space="0" w:color="auto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15:20-15:30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15:30-16:10</w:t>
            </w:r>
          </w:p>
        </w:tc>
        <w:tc>
          <w:tcPr>
            <w:tcW w:w="455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老年综合评估</w:t>
            </w:r>
          </w:p>
        </w:tc>
        <w:tc>
          <w:tcPr>
            <w:tcW w:w="85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潘炜滨</w:t>
            </w:r>
          </w:p>
        </w:tc>
        <w:tc>
          <w:tcPr>
            <w:tcW w:w="124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线下</w:t>
            </w:r>
          </w:p>
        </w:tc>
      </w:tr>
      <w:tr w:rsidR="00AE18AB" w:rsidTr="00AE18AB">
        <w:trPr>
          <w:cantSplit/>
          <w:trHeight w:val="454"/>
        </w:trPr>
        <w:tc>
          <w:tcPr>
            <w:tcW w:w="1246" w:type="dxa"/>
            <w:vMerge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  <w:r>
              <w:rPr>
                <w:rFonts w:hint="eastAsia"/>
              </w:rPr>
              <w:t>16:10-16:30</w:t>
            </w:r>
          </w:p>
        </w:tc>
        <w:tc>
          <w:tcPr>
            <w:tcW w:w="4557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小结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AE18AB" w:rsidRDefault="00AE18AB" w:rsidP="00AE18AB">
            <w:pPr>
              <w:jc w:val="center"/>
            </w:pPr>
          </w:p>
        </w:tc>
      </w:tr>
    </w:tbl>
    <w:p w:rsidR="00244D99" w:rsidRDefault="00244D99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</w:p>
    <w:sectPr w:rsidR="00244D9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99" w:rsidRDefault="009A4799">
      <w:r>
        <w:separator/>
      </w:r>
    </w:p>
  </w:endnote>
  <w:endnote w:type="continuationSeparator" w:id="0">
    <w:p w:rsidR="009A4799" w:rsidRDefault="009A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99" w:rsidRDefault="009A4799">
      <w:r>
        <w:separator/>
      </w:r>
    </w:p>
  </w:footnote>
  <w:footnote w:type="continuationSeparator" w:id="0">
    <w:p w:rsidR="009A4799" w:rsidRDefault="009A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99" w:rsidRDefault="009A4799">
    <w:pPr>
      <w:pStyle w:val="a6"/>
      <w:pBdr>
        <w:bottom w:val="single" w:sz="6" w:space="16" w:color="auto"/>
      </w:pBdr>
    </w:pPr>
    <w:r>
      <w:rPr>
        <w:noProof/>
      </w:rPr>
      <w:drawing>
        <wp:inline distT="0" distB="0" distL="0" distR="0">
          <wp:extent cx="4124325" cy="10147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739" cy="101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D99" w:rsidRDefault="009A4799">
    <w:pPr>
      <w:pStyle w:val="a6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地址：深圳市福田区笋岗西路</w:t>
    </w:r>
    <w:r>
      <w:rPr>
        <w:rFonts w:hint="eastAsia"/>
        <w:sz w:val="20"/>
      </w:rPr>
      <w:t>3002</w:t>
    </w:r>
    <w:r>
      <w:rPr>
        <w:rFonts w:hint="eastAsia"/>
        <w:sz w:val="20"/>
      </w:rPr>
      <w:t>号</w:t>
    </w:r>
    <w:r>
      <w:rPr>
        <w:rFonts w:hint="eastAsia"/>
        <w:sz w:val="20"/>
      </w:rPr>
      <w:t xml:space="preserve">  </w:t>
    </w:r>
    <w:r>
      <w:rPr>
        <w:sz w:val="20"/>
      </w:rPr>
      <w:tab/>
    </w:r>
    <w:r>
      <w:rPr>
        <w:rFonts w:hint="eastAsia"/>
        <w:sz w:val="20"/>
      </w:rPr>
      <w:t>邮编：</w:t>
    </w:r>
    <w:r>
      <w:rPr>
        <w:rFonts w:hint="eastAsia"/>
        <w:sz w:val="20"/>
      </w:rPr>
      <w:t>518035</w:t>
    </w:r>
  </w:p>
  <w:p w:rsidR="00244D99" w:rsidRDefault="009A4799">
    <w:pPr>
      <w:pStyle w:val="a6"/>
      <w:pBdr>
        <w:bottom w:val="single" w:sz="6" w:space="16" w:color="auto"/>
      </w:pBdr>
      <w:tabs>
        <w:tab w:val="clear" w:pos="4153"/>
        <w:tab w:val="clear" w:pos="8306"/>
        <w:tab w:val="left" w:pos="4899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总机：（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83366388</w:t>
    </w:r>
    <w:r>
      <w:rPr>
        <w:sz w:val="20"/>
      </w:rPr>
      <w:tab/>
    </w:r>
    <w:r>
      <w:rPr>
        <w:rFonts w:hint="eastAsia"/>
        <w:sz w:val="20"/>
      </w:rPr>
      <w:t>传真：（</w:t>
    </w:r>
    <w:r>
      <w:rPr>
        <w:rFonts w:hint="eastAsia"/>
        <w:sz w:val="20"/>
      </w:rPr>
      <w:t>0755</w:t>
    </w:r>
    <w:r>
      <w:rPr>
        <w:rFonts w:hint="eastAsia"/>
        <w:sz w:val="20"/>
      </w:rPr>
      <w:t>）</w:t>
    </w:r>
    <w:r>
      <w:rPr>
        <w:rFonts w:hint="eastAsia"/>
        <w:sz w:val="20"/>
      </w:rPr>
      <w:t>83356952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99"/>
    <w:rsid w:val="00244D99"/>
    <w:rsid w:val="009A4799"/>
    <w:rsid w:val="00AE18AB"/>
    <w:rsid w:val="04F40F62"/>
    <w:rsid w:val="233939C9"/>
    <w:rsid w:val="2B9436DC"/>
    <w:rsid w:val="401E502F"/>
    <w:rsid w:val="4C7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067EA-646A-4169-9ED0-4572E96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杨国钊</dc:creator>
  <cp:lastModifiedBy>China</cp:lastModifiedBy>
  <cp:revision>2</cp:revision>
  <dcterms:created xsi:type="dcterms:W3CDTF">2021-10-15T13:20:00Z</dcterms:created>
  <dcterms:modified xsi:type="dcterms:W3CDTF">2021-10-15T13:20:00Z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925F270DDBDE488CA766E4EE5C4353D1</vt:lpwstr>
  </property>
</Properties>
</file>