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487D5" w14:textId="7C96CCA1" w:rsidR="008B6E15" w:rsidRDefault="008B6E15" w:rsidP="008B6E15">
      <w:pPr>
        <w:widowControl/>
        <w:jc w:val="center"/>
        <w:textAlignment w:val="center"/>
        <w:rPr>
          <w:rFonts w:ascii="方正小标宋简体" w:eastAsia="方正小标宋简体" w:hAnsi="方正小标宋简体" w:cs="方正小标宋简体" w:hint="eastAsia"/>
          <w:b/>
          <w:color w:val="000000"/>
          <w:sz w:val="44"/>
          <w:szCs w:val="44"/>
        </w:rPr>
      </w:pPr>
      <w:r>
        <w:rPr>
          <w:rFonts w:ascii="方正小标宋简体" w:eastAsia="方正小标宋简体" w:hAnsi="方正小标宋简体" w:cs="方正小标宋简体" w:hint="eastAsia"/>
          <w:color w:val="000000"/>
          <w:kern w:val="0"/>
          <w:sz w:val="44"/>
          <w:szCs w:val="44"/>
          <w:lang w:bidi="ar"/>
        </w:rPr>
        <w:t>深圳市卫生健康领域减轻行政处罚事项清单（第一版）</w:t>
      </w:r>
    </w:p>
    <w:tbl>
      <w:tblPr>
        <w:tblW w:w="14323" w:type="dxa"/>
        <w:jc w:val="center"/>
        <w:tblLayout w:type="fixed"/>
        <w:tblCellMar>
          <w:left w:w="0" w:type="dxa"/>
          <w:right w:w="0" w:type="dxa"/>
        </w:tblCellMar>
        <w:tblLook w:val="0000" w:firstRow="0" w:lastRow="0" w:firstColumn="0" w:lastColumn="0" w:noHBand="0" w:noVBand="0"/>
      </w:tblPr>
      <w:tblGrid>
        <w:gridCol w:w="523"/>
        <w:gridCol w:w="619"/>
        <w:gridCol w:w="1154"/>
        <w:gridCol w:w="4162"/>
        <w:gridCol w:w="3570"/>
        <w:gridCol w:w="1301"/>
        <w:gridCol w:w="2994"/>
      </w:tblGrid>
      <w:tr w:rsidR="008B6E15" w14:paraId="7EF9A9D2" w14:textId="77777777" w:rsidTr="008D3261">
        <w:trPr>
          <w:cantSplit/>
          <w:trHeight w:val="272"/>
          <w:tblHeader/>
          <w:jc w:val="center"/>
        </w:trPr>
        <w:tc>
          <w:tcPr>
            <w:tcW w:w="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41BC68D"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sz w:val="20"/>
                <w:szCs w:val="20"/>
              </w:rPr>
              <w:t>序号</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689CF6B2"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kern w:val="0"/>
                <w:sz w:val="20"/>
                <w:szCs w:val="20"/>
                <w:lang w:bidi="ar"/>
              </w:rPr>
              <w:t>领域类别</w:t>
            </w: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B10505"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kern w:val="0"/>
                <w:sz w:val="20"/>
                <w:szCs w:val="20"/>
                <w:lang w:bidi="ar"/>
              </w:rPr>
              <w:t>违法行为</w:t>
            </w:r>
          </w:p>
        </w:tc>
        <w:tc>
          <w:tcPr>
            <w:tcW w:w="4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1A8268"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kern w:val="0"/>
                <w:sz w:val="20"/>
                <w:szCs w:val="20"/>
                <w:lang w:bidi="ar"/>
              </w:rPr>
              <w:t>违反规定</w:t>
            </w:r>
          </w:p>
        </w:tc>
        <w:tc>
          <w:tcPr>
            <w:tcW w:w="3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09B7B6"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kern w:val="0"/>
                <w:sz w:val="20"/>
                <w:szCs w:val="20"/>
                <w:lang w:bidi="ar"/>
              </w:rPr>
              <w:t>处罚依据</w:t>
            </w:r>
          </w:p>
        </w:tc>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D97220"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kern w:val="0"/>
                <w:sz w:val="20"/>
                <w:szCs w:val="20"/>
                <w:lang w:bidi="ar"/>
              </w:rPr>
              <w:t>减轻处罚适用情形</w:t>
            </w:r>
          </w:p>
        </w:tc>
        <w:tc>
          <w:tcPr>
            <w:tcW w:w="29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BE128" w14:textId="77777777" w:rsidR="008B6E15" w:rsidRDefault="008B6E15" w:rsidP="008D3261">
            <w:pPr>
              <w:widowControl/>
              <w:jc w:val="center"/>
              <w:textAlignment w:val="center"/>
              <w:rPr>
                <w:rFonts w:ascii="仿宋_GB2312" w:eastAsia="仿宋_GB2312" w:hAnsi="仿宋_GB2312" w:cs="仿宋_GB2312" w:hint="eastAsia"/>
                <w:b/>
                <w:color w:val="000000"/>
                <w:sz w:val="20"/>
                <w:szCs w:val="20"/>
              </w:rPr>
            </w:pPr>
            <w:r>
              <w:rPr>
                <w:rFonts w:ascii="仿宋_GB2312" w:eastAsia="仿宋_GB2312" w:hAnsi="仿宋_GB2312" w:cs="仿宋_GB2312" w:hint="eastAsia"/>
                <w:b/>
                <w:color w:val="000000"/>
                <w:kern w:val="0"/>
                <w:sz w:val="20"/>
                <w:szCs w:val="20"/>
                <w:lang w:bidi="ar"/>
              </w:rPr>
              <w:t>减轻处罚适用规则</w:t>
            </w:r>
          </w:p>
        </w:tc>
      </w:tr>
      <w:tr w:rsidR="008B6E15" w14:paraId="4436AC48" w14:textId="77777777" w:rsidTr="008D3261">
        <w:trPr>
          <w:trHeight w:val="3725"/>
          <w:jc w:val="center"/>
        </w:trPr>
        <w:tc>
          <w:tcPr>
            <w:tcW w:w="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AF4EBE1"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1</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109E3B1"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医疗卫生</w:t>
            </w: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0C5AE"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非营利性医疗卫生机构向出资人、举办者分配或者变相分配收益。</w:t>
            </w:r>
          </w:p>
        </w:tc>
        <w:tc>
          <w:tcPr>
            <w:tcW w:w="4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5C8FE1"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《中华人民共和国基本医疗卫生与健康促进法》第三十九条第三款  医疗卫生机构不得对外出租、承包医疗科室。非营利性医疗卫生机构不得向出资人、举办者分配或者变相分配收益。</w:t>
            </w:r>
          </w:p>
        </w:tc>
        <w:tc>
          <w:tcPr>
            <w:tcW w:w="3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08AB9E"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《中华人民共和国基本医疗卫生与健康促进法》第一百条第（三）项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w:t>
            </w:r>
            <w:r>
              <w:rPr>
                <w:rFonts w:ascii="仿宋_GB2312" w:eastAsia="仿宋_GB2312" w:hAnsi="仿宋_GB2312" w:cs="仿宋_GB2312" w:hint="eastAsia"/>
                <w:color w:val="000000"/>
                <w:kern w:val="0"/>
                <w:sz w:val="20"/>
                <w:szCs w:val="20"/>
                <w:lang w:bidi="ar"/>
              </w:rPr>
              <w:br/>
              <w:t xml:space="preserve">    （三）非营利性医疗卫生机构向出资人、举办者分配或者变相分配收益。</w:t>
            </w:r>
          </w:p>
        </w:tc>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AC900E"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主动供述卫生健康行政部门尚未掌握的违法行为。</w:t>
            </w:r>
          </w:p>
        </w:tc>
        <w:tc>
          <w:tcPr>
            <w:tcW w:w="29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1F6A1E"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没收违法所得，并处一万元以上二万元以下罚款。</w:t>
            </w:r>
          </w:p>
        </w:tc>
      </w:tr>
      <w:tr w:rsidR="008B6E15" w14:paraId="00F2FA2B" w14:textId="77777777" w:rsidTr="008D3261">
        <w:trPr>
          <w:trHeight w:val="322"/>
          <w:jc w:val="center"/>
        </w:trPr>
        <w:tc>
          <w:tcPr>
            <w:tcW w:w="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07C2685"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2</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DE600F"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医疗卫生</w:t>
            </w: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17EB94"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医师未按照注册的执业地点、执业类别、执业范围执业。</w:t>
            </w:r>
          </w:p>
        </w:tc>
        <w:tc>
          <w:tcPr>
            <w:tcW w:w="4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560AF"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《中华人民共和国医师法》第十四条第一款　医师经注册后，可以在医疗卫生机构中按照注册的执业地点、执业类别、执业范围执业，从事相应的医疗卫生服务。</w:t>
            </w:r>
          </w:p>
        </w:tc>
        <w:tc>
          <w:tcPr>
            <w:tcW w:w="3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4B0433"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《中华人民共和国医师法》第五十七条　违反本法规定，医师未按照注册的执业地点、执业类别、执业范围执业的，由县级以上人民政府卫生健康主管部门或者中医药主管部门责令改正，给予警告，没收违法所得，并处一万元以上三</w:t>
            </w:r>
            <w:r>
              <w:rPr>
                <w:rFonts w:ascii="仿宋_GB2312" w:eastAsia="仿宋_GB2312" w:hAnsi="仿宋_GB2312" w:cs="仿宋_GB2312" w:hint="eastAsia"/>
                <w:color w:val="000000"/>
                <w:kern w:val="0"/>
                <w:sz w:val="20"/>
                <w:szCs w:val="20"/>
                <w:lang w:bidi="ar"/>
              </w:rPr>
              <w:lastRenderedPageBreak/>
              <w:t>万元以下的罚款；情节严重的，责令暂停六个月以上一年以下执业活动直至吊销医师执业证书。</w:t>
            </w:r>
          </w:p>
        </w:tc>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CDE35"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lastRenderedPageBreak/>
              <w:t>主动供述卫生健康行政部门尚未掌握的违法行为。</w:t>
            </w:r>
          </w:p>
        </w:tc>
        <w:tc>
          <w:tcPr>
            <w:tcW w:w="29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15949C"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按照《深圳卫生健康行政处罚自由裁量权基准》属于从重情形的，减为按一般情形基准处罚；属于一般情形的，减为按从轻情形基准处罚；属于从轻情形的，减为处以警告，没收违法所得，</w:t>
            </w:r>
            <w:r>
              <w:rPr>
                <w:rFonts w:ascii="仿宋_GB2312" w:eastAsia="仿宋_GB2312" w:hAnsi="仿宋_GB2312" w:cs="仿宋_GB2312" w:hint="eastAsia"/>
                <w:color w:val="000000"/>
                <w:kern w:val="0"/>
                <w:sz w:val="20"/>
                <w:szCs w:val="20"/>
                <w:lang w:bidi="ar"/>
              </w:rPr>
              <w:lastRenderedPageBreak/>
              <w:t>并处五千元以上一万元以下罚款。</w:t>
            </w:r>
          </w:p>
        </w:tc>
      </w:tr>
      <w:tr w:rsidR="008B6E15" w14:paraId="67F749CB" w14:textId="77777777" w:rsidTr="008D3261">
        <w:trPr>
          <w:trHeight w:val="2717"/>
          <w:jc w:val="center"/>
        </w:trPr>
        <w:tc>
          <w:tcPr>
            <w:tcW w:w="52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47400C4" w14:textId="77777777" w:rsidR="008B6E15" w:rsidRDefault="008B6E15"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lastRenderedPageBreak/>
              <w:t>3</w:t>
            </w:r>
          </w:p>
        </w:tc>
        <w:tc>
          <w:tcPr>
            <w:tcW w:w="6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4E1B12" w14:textId="77777777" w:rsidR="008B6E15" w:rsidRDefault="008B6E15" w:rsidP="008D3261">
            <w:pPr>
              <w:widowControl/>
              <w:jc w:val="center"/>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医疗卫生</w:t>
            </w:r>
          </w:p>
        </w:tc>
        <w:tc>
          <w:tcPr>
            <w:tcW w:w="11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716BE5" w14:textId="77777777" w:rsidR="008B6E15" w:rsidRDefault="008B6E15"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拒绝为患者提供查阅、复制病历资料服务。</w:t>
            </w:r>
          </w:p>
        </w:tc>
        <w:tc>
          <w:tcPr>
            <w:tcW w:w="41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450F6E" w14:textId="77777777" w:rsidR="008B6E15" w:rsidRDefault="008B6E15" w:rsidP="008D3261">
            <w:pPr>
              <w:widowControl/>
              <w:jc w:val="left"/>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《医疗纠纷预防和处理条例》第十六条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w:t>
            </w:r>
            <w:r>
              <w:rPr>
                <w:rFonts w:ascii="仿宋_GB2312" w:eastAsia="仿宋_GB2312" w:hAnsi="仿宋_GB2312" w:cs="仿宋_GB2312" w:hint="eastAsia"/>
                <w:color w:val="000000"/>
                <w:kern w:val="0"/>
                <w:sz w:val="20"/>
                <w:szCs w:val="20"/>
                <w:lang w:bidi="ar"/>
              </w:rPr>
              <w:br/>
              <w:t xml:space="preserve">    患者要求复制病历资料的，医疗机构应当提供复制服务，并在复制的病历资料上加盖证明印记。复制病历资料时，应当有患者或者其近亲属在场。医疗机构应患者的要求为其复制病历资料，可以收取工本费，收费标准应当公开。</w:t>
            </w:r>
            <w:r>
              <w:rPr>
                <w:rFonts w:ascii="仿宋_GB2312" w:eastAsia="仿宋_GB2312" w:hAnsi="仿宋_GB2312" w:cs="仿宋_GB2312" w:hint="eastAsia"/>
                <w:color w:val="000000"/>
                <w:kern w:val="0"/>
                <w:sz w:val="20"/>
                <w:szCs w:val="20"/>
                <w:lang w:bidi="ar"/>
              </w:rPr>
              <w:br/>
              <w:t xml:space="preserve">    患者死亡的，其近亲属可以依照本条例的规定，查阅、复制病历资料。</w:t>
            </w:r>
          </w:p>
        </w:tc>
        <w:tc>
          <w:tcPr>
            <w:tcW w:w="3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D9D45" w14:textId="77777777" w:rsidR="008B6E15" w:rsidRDefault="008B6E15"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《医疗纠纷预防和处理条例》第四十七条第五项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ascii="仿宋_GB2312" w:eastAsia="仿宋_GB2312" w:hAnsi="仿宋_GB2312" w:cs="仿宋_GB2312" w:hint="eastAsia"/>
                <w:color w:val="000000"/>
                <w:kern w:val="0"/>
                <w:sz w:val="20"/>
                <w:szCs w:val="20"/>
                <w:lang w:bidi="ar"/>
              </w:rPr>
              <w:br/>
              <w:t xml:space="preserve">    （五）拒绝为患者提供查阅、复制病历资料服务；</w:t>
            </w:r>
          </w:p>
        </w:tc>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371D48" w14:textId="77777777" w:rsidR="008B6E15" w:rsidRDefault="008B6E15"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具有下列情形之一的：</w:t>
            </w:r>
            <w:r>
              <w:rPr>
                <w:rFonts w:ascii="仿宋_GB2312" w:eastAsia="仿宋_GB2312" w:hAnsi="仿宋_GB2312" w:cs="仿宋_GB2312" w:hint="eastAsia"/>
                <w:color w:val="000000"/>
                <w:kern w:val="0"/>
                <w:sz w:val="20"/>
                <w:szCs w:val="20"/>
                <w:lang w:bidi="ar"/>
              </w:rPr>
              <w:br/>
              <w:t>1.主动供述卫生健康行政部门尚未掌握的违法行为；</w:t>
            </w:r>
            <w:r>
              <w:rPr>
                <w:rFonts w:ascii="仿宋_GB2312" w:eastAsia="仿宋_GB2312" w:hAnsi="仿宋_GB2312" w:cs="仿宋_GB2312" w:hint="eastAsia"/>
                <w:color w:val="000000"/>
                <w:kern w:val="0"/>
                <w:sz w:val="20"/>
                <w:szCs w:val="20"/>
                <w:lang w:bidi="ar"/>
              </w:rPr>
              <w:br/>
              <w:t>2.主动消除或者减轻违法行为危害后果。</w:t>
            </w:r>
          </w:p>
        </w:tc>
        <w:tc>
          <w:tcPr>
            <w:tcW w:w="29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6B3C5A" w14:textId="77777777" w:rsidR="008B6E15" w:rsidRDefault="008B6E15"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按照《深圳卫生健康行政处罚自由裁量权基准》属于从重情形的，减为按一般情形基准处罚；属于一般情形的，减为按从轻情形基准处罚；属于从轻情形的，减为处以警告，并处五千元以上一万元以下罚款。</w:t>
            </w:r>
          </w:p>
        </w:tc>
      </w:tr>
      <w:tr w:rsidR="008B6E15" w14:paraId="55E31C01" w14:textId="77777777" w:rsidTr="008D3261">
        <w:trPr>
          <w:trHeight w:val="90"/>
          <w:jc w:val="center"/>
        </w:trPr>
        <w:tc>
          <w:tcPr>
            <w:tcW w:w="523"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14:paraId="14D6EFC1"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lastRenderedPageBreak/>
              <w:t>4</w:t>
            </w:r>
          </w:p>
        </w:tc>
        <w:tc>
          <w:tcPr>
            <w:tcW w:w="619"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14:paraId="14B86E05"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医疗卫生</w:t>
            </w:r>
          </w:p>
        </w:tc>
        <w:tc>
          <w:tcPr>
            <w:tcW w:w="115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0261846C"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未建立投诉接待制度、设置统一投诉管理部门或者配备专（兼）职人员。</w:t>
            </w:r>
          </w:p>
        </w:tc>
        <w:tc>
          <w:tcPr>
            <w:tcW w:w="4162"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221C519"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《医疗纠纷预防和处理条例》第十八条　医疗机构应当建立健全投诉接待制度，设置统一的投诉管理部门或者配备专(兼)职人员，在医疗机构显著位置公布医疗纠纷解决途径、程序和联系方式等，方便患者投诉或者咨询。</w:t>
            </w:r>
          </w:p>
        </w:tc>
        <w:tc>
          <w:tcPr>
            <w:tcW w:w="3570"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4935430"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《医疗纠纷预防和处理条例》第四十七条第六项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r>
              <w:rPr>
                <w:rFonts w:ascii="仿宋_GB2312" w:eastAsia="仿宋_GB2312" w:hAnsi="仿宋_GB2312" w:cs="仿宋_GB2312" w:hint="eastAsia"/>
                <w:color w:val="000000"/>
                <w:kern w:val="0"/>
                <w:sz w:val="20"/>
                <w:szCs w:val="20"/>
                <w:lang w:bidi="ar"/>
              </w:rPr>
              <w:br/>
              <w:t xml:space="preserve">    （六）未建立投诉接待制度、设置统一投诉管理部门或者配备专（兼）职人员；</w:t>
            </w:r>
          </w:p>
        </w:tc>
        <w:tc>
          <w:tcPr>
            <w:tcW w:w="130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3116277"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具有下列情形之一的：</w:t>
            </w:r>
            <w:r>
              <w:rPr>
                <w:rFonts w:ascii="仿宋_GB2312" w:eastAsia="仿宋_GB2312" w:hAnsi="仿宋_GB2312" w:cs="仿宋_GB2312" w:hint="eastAsia"/>
                <w:color w:val="000000"/>
                <w:kern w:val="0"/>
                <w:sz w:val="20"/>
                <w:szCs w:val="20"/>
                <w:lang w:bidi="ar"/>
              </w:rPr>
              <w:br/>
              <w:t>1.主动供述卫生健康行政部门尚未掌握的违法行为；</w:t>
            </w:r>
            <w:r>
              <w:rPr>
                <w:rFonts w:ascii="仿宋_GB2312" w:eastAsia="仿宋_GB2312" w:hAnsi="仿宋_GB2312" w:cs="仿宋_GB2312" w:hint="eastAsia"/>
                <w:color w:val="000000"/>
                <w:kern w:val="0"/>
                <w:sz w:val="20"/>
                <w:szCs w:val="20"/>
                <w:lang w:bidi="ar"/>
              </w:rPr>
              <w:br/>
              <w:t>2.主动消除或者减轻违法行为危害后果。</w:t>
            </w:r>
          </w:p>
        </w:tc>
        <w:tc>
          <w:tcPr>
            <w:tcW w:w="299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7CFB75CC"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按照《深圳卫生健康行政处罚自由裁量权基准》属于从重情形的，减为按一般情形基准处罚；属于一般情形的，减为按从轻情形基准处罚；属于从轻情形的，减为处以警告，并处五千元以上一万元以下罚款。</w:t>
            </w:r>
          </w:p>
        </w:tc>
      </w:tr>
      <w:tr w:rsidR="008B6E15" w14:paraId="048E33A5" w14:textId="77777777" w:rsidTr="008D3261">
        <w:trPr>
          <w:trHeight w:val="2717"/>
          <w:jc w:val="center"/>
        </w:trPr>
        <w:tc>
          <w:tcPr>
            <w:tcW w:w="523" w:type="dxa"/>
            <w:tcBorders>
              <w:top w:val="single" w:sz="4" w:space="0" w:color="auto"/>
              <w:left w:val="single" w:sz="4" w:space="0" w:color="auto"/>
              <w:bottom w:val="single" w:sz="4" w:space="0" w:color="auto"/>
              <w:right w:val="single" w:sz="4" w:space="0" w:color="auto"/>
            </w:tcBorders>
            <w:vAlign w:val="center"/>
          </w:tcPr>
          <w:p w14:paraId="04B626D0"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lastRenderedPageBreak/>
              <w:t>5</w:t>
            </w:r>
          </w:p>
        </w:tc>
        <w:tc>
          <w:tcPr>
            <w:tcW w:w="619" w:type="dxa"/>
            <w:tcBorders>
              <w:top w:val="single" w:sz="4" w:space="0" w:color="auto"/>
              <w:left w:val="single" w:sz="4" w:space="0" w:color="auto"/>
              <w:bottom w:val="single" w:sz="4" w:space="0" w:color="auto"/>
              <w:right w:val="single" w:sz="4" w:space="0" w:color="auto"/>
            </w:tcBorders>
            <w:vAlign w:val="center"/>
          </w:tcPr>
          <w:p w14:paraId="5AFBA1DF"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计生执法</w:t>
            </w:r>
          </w:p>
        </w:tc>
        <w:tc>
          <w:tcPr>
            <w:tcW w:w="1154" w:type="dxa"/>
            <w:tcBorders>
              <w:top w:val="single" w:sz="4" w:space="0" w:color="auto"/>
              <w:left w:val="single" w:sz="4" w:space="0" w:color="auto"/>
              <w:bottom w:val="single" w:sz="4" w:space="0" w:color="auto"/>
              <w:right w:val="single" w:sz="4" w:space="0" w:color="auto"/>
            </w:tcBorders>
            <w:vAlign w:val="center"/>
          </w:tcPr>
          <w:p w14:paraId="027DDD94"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利用超声技术和其他技术手段为他人进行非医学需要的胎儿性别鉴定或者选择性别的人工终止妊娠。</w:t>
            </w:r>
          </w:p>
        </w:tc>
        <w:tc>
          <w:tcPr>
            <w:tcW w:w="4162" w:type="dxa"/>
            <w:tcBorders>
              <w:top w:val="single" w:sz="4" w:space="0" w:color="auto"/>
              <w:left w:val="single" w:sz="4" w:space="0" w:color="auto"/>
              <w:bottom w:val="single" w:sz="4" w:space="0" w:color="auto"/>
              <w:right w:val="single" w:sz="4" w:space="0" w:color="auto"/>
            </w:tcBorders>
            <w:vAlign w:val="center"/>
          </w:tcPr>
          <w:p w14:paraId="31AA2A05"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《中华人民共和国人口与计划生育法》第三十九条　严禁利用超声技术和其他技术手段进行非医学需要的胎儿性别鉴定；严禁非医学需要的选择性别的人工终止妊娠。</w:t>
            </w:r>
          </w:p>
        </w:tc>
        <w:tc>
          <w:tcPr>
            <w:tcW w:w="3570" w:type="dxa"/>
            <w:tcBorders>
              <w:top w:val="single" w:sz="4" w:space="0" w:color="auto"/>
              <w:left w:val="single" w:sz="4" w:space="0" w:color="auto"/>
              <w:bottom w:val="single" w:sz="4" w:space="0" w:color="auto"/>
              <w:right w:val="single" w:sz="4" w:space="0" w:color="auto"/>
            </w:tcBorders>
            <w:vAlign w:val="center"/>
          </w:tcPr>
          <w:p w14:paraId="681ABE95"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《中华人民共和国人口与计划生育法》第四十条第二项　违反本法规定，有下列行为之一的，由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r>
              <w:rPr>
                <w:rFonts w:ascii="仿宋_GB2312" w:eastAsia="仿宋_GB2312" w:hAnsi="仿宋_GB2312" w:cs="仿宋_GB2312" w:hint="eastAsia"/>
                <w:color w:val="000000"/>
                <w:kern w:val="0"/>
                <w:sz w:val="20"/>
                <w:szCs w:val="20"/>
                <w:lang w:bidi="ar"/>
              </w:rPr>
              <w:br/>
              <w:t xml:space="preserve">    （二）利用超声技术和其他技术手段为他人进行非医学需要的胎儿性别鉴定或者选择性别的人工终止妊娠的。</w:t>
            </w:r>
          </w:p>
        </w:tc>
        <w:tc>
          <w:tcPr>
            <w:tcW w:w="1301" w:type="dxa"/>
            <w:tcBorders>
              <w:top w:val="single" w:sz="4" w:space="0" w:color="auto"/>
              <w:left w:val="single" w:sz="4" w:space="0" w:color="auto"/>
              <w:bottom w:val="single" w:sz="4" w:space="0" w:color="auto"/>
              <w:right w:val="single" w:sz="4" w:space="0" w:color="auto"/>
            </w:tcBorders>
            <w:vAlign w:val="center"/>
          </w:tcPr>
          <w:p w14:paraId="650E56E2"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主动供述卫生健康行政部门尚未掌握的违法行为。</w:t>
            </w:r>
          </w:p>
        </w:tc>
        <w:tc>
          <w:tcPr>
            <w:tcW w:w="2994" w:type="dxa"/>
            <w:tcBorders>
              <w:top w:val="single" w:sz="4" w:space="0" w:color="auto"/>
              <w:left w:val="single" w:sz="4" w:space="0" w:color="auto"/>
              <w:bottom w:val="single" w:sz="4" w:space="0" w:color="auto"/>
              <w:right w:val="single" w:sz="4" w:space="0" w:color="auto"/>
            </w:tcBorders>
            <w:vAlign w:val="center"/>
          </w:tcPr>
          <w:p w14:paraId="7228067F"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警告，没收违法所得，并处五千元以上一万元以下罚款。</w:t>
            </w:r>
          </w:p>
        </w:tc>
      </w:tr>
      <w:tr w:rsidR="008B6E15" w14:paraId="1492B558" w14:textId="77777777" w:rsidTr="008D3261">
        <w:trPr>
          <w:trHeight w:val="2717"/>
          <w:jc w:val="center"/>
        </w:trPr>
        <w:tc>
          <w:tcPr>
            <w:tcW w:w="523" w:type="dxa"/>
            <w:tcBorders>
              <w:top w:val="single" w:sz="4" w:space="0" w:color="auto"/>
              <w:left w:val="single" w:sz="4" w:space="0" w:color="auto"/>
              <w:bottom w:val="single" w:sz="4" w:space="0" w:color="auto"/>
              <w:right w:val="single" w:sz="4" w:space="0" w:color="auto"/>
            </w:tcBorders>
            <w:vAlign w:val="center"/>
          </w:tcPr>
          <w:p w14:paraId="5E5FFE02"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lastRenderedPageBreak/>
              <w:t>6</w:t>
            </w:r>
          </w:p>
        </w:tc>
        <w:tc>
          <w:tcPr>
            <w:tcW w:w="619" w:type="dxa"/>
            <w:tcBorders>
              <w:top w:val="single" w:sz="4" w:space="0" w:color="auto"/>
              <w:left w:val="single" w:sz="4" w:space="0" w:color="auto"/>
              <w:bottom w:val="single" w:sz="4" w:space="0" w:color="auto"/>
              <w:right w:val="single" w:sz="4" w:space="0" w:color="auto"/>
            </w:tcBorders>
            <w:vAlign w:val="center"/>
          </w:tcPr>
          <w:p w14:paraId="23A06DFE"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中医执法</w:t>
            </w:r>
          </w:p>
        </w:tc>
        <w:tc>
          <w:tcPr>
            <w:tcW w:w="1154" w:type="dxa"/>
            <w:tcBorders>
              <w:top w:val="single" w:sz="4" w:space="0" w:color="auto"/>
              <w:left w:val="single" w:sz="4" w:space="0" w:color="auto"/>
              <w:bottom w:val="single" w:sz="4" w:space="0" w:color="auto"/>
              <w:right w:val="single" w:sz="4" w:space="0" w:color="auto"/>
            </w:tcBorders>
            <w:vAlign w:val="center"/>
          </w:tcPr>
          <w:p w14:paraId="5CA865E4"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中医诊所超出备案范围开展医疗活动。</w:t>
            </w:r>
          </w:p>
        </w:tc>
        <w:tc>
          <w:tcPr>
            <w:tcW w:w="4162" w:type="dxa"/>
            <w:tcBorders>
              <w:top w:val="single" w:sz="4" w:space="0" w:color="auto"/>
              <w:left w:val="single" w:sz="4" w:space="0" w:color="auto"/>
              <w:bottom w:val="single" w:sz="4" w:space="0" w:color="auto"/>
              <w:right w:val="single" w:sz="4" w:space="0" w:color="auto"/>
            </w:tcBorders>
            <w:vAlign w:val="center"/>
          </w:tcPr>
          <w:p w14:paraId="4359B3A5"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《中华人民共和国中医药法》第十四条第二款  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tc>
        <w:tc>
          <w:tcPr>
            <w:tcW w:w="3570" w:type="dxa"/>
            <w:tcBorders>
              <w:top w:val="single" w:sz="4" w:space="0" w:color="auto"/>
              <w:left w:val="single" w:sz="4" w:space="0" w:color="auto"/>
              <w:bottom w:val="single" w:sz="4" w:space="0" w:color="auto"/>
              <w:right w:val="single" w:sz="4" w:space="0" w:color="auto"/>
            </w:tcBorders>
            <w:vAlign w:val="center"/>
          </w:tcPr>
          <w:p w14:paraId="634D9648"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《中华人民共和国中医药法》第五十四条  违反本法规定，中医诊所超出备案范围开展医疗活动的，由所在地县级人民政府中医药主管部门责令改正，没收违法所得，并处一万元以上三万元以下罚款；情节严重的，责令停止执业活动。</w:t>
            </w:r>
            <w:r>
              <w:rPr>
                <w:rFonts w:ascii="仿宋_GB2312" w:eastAsia="仿宋_GB2312" w:hAnsi="仿宋_GB2312" w:cs="仿宋_GB2312" w:hint="eastAsia"/>
                <w:color w:val="000000"/>
                <w:kern w:val="0"/>
                <w:sz w:val="20"/>
                <w:szCs w:val="20"/>
                <w:lang w:bidi="ar"/>
              </w:rPr>
              <w:br/>
              <w:t xml:space="preserve">    中医诊所被责令停止执业活动的，其直接负责的主管人员自处罚决定</w:t>
            </w:r>
            <w:proofErr w:type="gramStart"/>
            <w:r>
              <w:rPr>
                <w:rFonts w:ascii="仿宋_GB2312" w:eastAsia="仿宋_GB2312" w:hAnsi="仿宋_GB2312" w:cs="仿宋_GB2312" w:hint="eastAsia"/>
                <w:color w:val="000000"/>
                <w:kern w:val="0"/>
                <w:sz w:val="20"/>
                <w:szCs w:val="20"/>
                <w:lang w:bidi="ar"/>
              </w:rPr>
              <w:t>作出</w:t>
            </w:r>
            <w:proofErr w:type="gramEnd"/>
            <w:r>
              <w:rPr>
                <w:rFonts w:ascii="仿宋_GB2312" w:eastAsia="仿宋_GB2312" w:hAnsi="仿宋_GB2312" w:cs="仿宋_GB2312" w:hint="eastAsia"/>
                <w:color w:val="000000"/>
                <w:kern w:val="0"/>
                <w:sz w:val="20"/>
                <w:szCs w:val="20"/>
                <w:lang w:bidi="ar"/>
              </w:rPr>
              <w:t>之日起五年内不得在医疗机构内从事管理工作。医疗机构聘用上述不得从事管理工作的人员从事管理工作的，由原发证部门吊销执业许可证或者由原备案部门责令停止执业活动。</w:t>
            </w:r>
          </w:p>
        </w:tc>
        <w:tc>
          <w:tcPr>
            <w:tcW w:w="1301" w:type="dxa"/>
            <w:tcBorders>
              <w:top w:val="single" w:sz="4" w:space="0" w:color="auto"/>
              <w:left w:val="single" w:sz="4" w:space="0" w:color="auto"/>
              <w:bottom w:val="single" w:sz="4" w:space="0" w:color="auto"/>
              <w:right w:val="single" w:sz="4" w:space="0" w:color="auto"/>
            </w:tcBorders>
            <w:vAlign w:val="center"/>
          </w:tcPr>
          <w:p w14:paraId="328B4417"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br/>
              <w:t>主动供述卫生健康行政部门尚未掌握的违法行为。</w:t>
            </w:r>
          </w:p>
        </w:tc>
        <w:tc>
          <w:tcPr>
            <w:tcW w:w="2994" w:type="dxa"/>
            <w:tcBorders>
              <w:top w:val="single" w:sz="4" w:space="0" w:color="auto"/>
              <w:left w:val="single" w:sz="4" w:space="0" w:color="auto"/>
              <w:bottom w:val="single" w:sz="4" w:space="0" w:color="auto"/>
              <w:right w:val="single" w:sz="4" w:space="0" w:color="auto"/>
            </w:tcBorders>
            <w:vAlign w:val="center"/>
          </w:tcPr>
          <w:p w14:paraId="23BFEA78"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没收违法所得，并处五千元以上一万元以下罚款。</w:t>
            </w:r>
          </w:p>
        </w:tc>
      </w:tr>
      <w:tr w:rsidR="008B6E15" w14:paraId="4DA47B38" w14:textId="77777777" w:rsidTr="008D3261">
        <w:trPr>
          <w:trHeight w:val="2717"/>
          <w:jc w:val="center"/>
        </w:trPr>
        <w:tc>
          <w:tcPr>
            <w:tcW w:w="523" w:type="dxa"/>
            <w:tcBorders>
              <w:top w:val="single" w:sz="4" w:space="0" w:color="auto"/>
              <w:left w:val="single" w:sz="4" w:space="0" w:color="auto"/>
              <w:bottom w:val="single" w:sz="4" w:space="0" w:color="auto"/>
              <w:right w:val="single" w:sz="4" w:space="0" w:color="auto"/>
            </w:tcBorders>
            <w:vAlign w:val="center"/>
          </w:tcPr>
          <w:p w14:paraId="5B43A9D7"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lastRenderedPageBreak/>
              <w:t>7</w:t>
            </w:r>
          </w:p>
        </w:tc>
        <w:tc>
          <w:tcPr>
            <w:tcW w:w="619" w:type="dxa"/>
            <w:tcBorders>
              <w:top w:val="single" w:sz="4" w:space="0" w:color="auto"/>
              <w:left w:val="single" w:sz="4" w:space="0" w:color="auto"/>
              <w:bottom w:val="single" w:sz="4" w:space="0" w:color="auto"/>
              <w:right w:val="single" w:sz="4" w:space="0" w:color="auto"/>
            </w:tcBorders>
            <w:vAlign w:val="center"/>
          </w:tcPr>
          <w:p w14:paraId="4DD771C6"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职业卫生</w:t>
            </w:r>
          </w:p>
        </w:tc>
        <w:tc>
          <w:tcPr>
            <w:tcW w:w="1154" w:type="dxa"/>
            <w:tcBorders>
              <w:top w:val="single" w:sz="4" w:space="0" w:color="auto"/>
              <w:left w:val="single" w:sz="4" w:space="0" w:color="auto"/>
              <w:bottom w:val="single" w:sz="4" w:space="0" w:color="auto"/>
              <w:right w:val="single" w:sz="4" w:space="0" w:color="auto"/>
            </w:tcBorders>
            <w:vAlign w:val="center"/>
          </w:tcPr>
          <w:p w14:paraId="5D349C82"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职业病诊断鉴定委员会组成人员收受职业病诊断争议当事人的财物或者其他好处。</w:t>
            </w:r>
          </w:p>
        </w:tc>
        <w:tc>
          <w:tcPr>
            <w:tcW w:w="4162" w:type="dxa"/>
            <w:tcBorders>
              <w:top w:val="single" w:sz="4" w:space="0" w:color="auto"/>
              <w:left w:val="single" w:sz="4" w:space="0" w:color="auto"/>
              <w:bottom w:val="single" w:sz="4" w:space="0" w:color="auto"/>
              <w:right w:val="single" w:sz="4" w:space="0" w:color="auto"/>
            </w:tcBorders>
            <w:vAlign w:val="center"/>
          </w:tcPr>
          <w:p w14:paraId="4665106D" w14:textId="77777777" w:rsidR="008B6E15" w:rsidRDefault="008B6E15" w:rsidP="008D3261">
            <w:pPr>
              <w:widowControl/>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《中华人民共和国职业病防治法》</w:t>
            </w:r>
            <w:r>
              <w:rPr>
                <w:rFonts w:ascii="仿宋_GB2312" w:eastAsia="仿宋_GB2312" w:hAnsi="仿宋_GB2312" w:cs="仿宋_GB2312" w:hint="eastAsia"/>
                <w:color w:val="000000"/>
                <w:spacing w:val="-6"/>
                <w:kern w:val="0"/>
                <w:sz w:val="20"/>
                <w:szCs w:val="20"/>
                <w:lang w:bidi="ar"/>
              </w:rPr>
              <w:t>第五十四条第一款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r>
              <w:rPr>
                <w:rFonts w:ascii="仿宋_GB2312" w:eastAsia="仿宋_GB2312" w:hAnsi="仿宋_GB2312" w:cs="仿宋_GB2312"/>
                <w:color w:val="000000"/>
                <w:spacing w:val="-6"/>
                <w:kern w:val="0"/>
                <w:sz w:val="20"/>
                <w:szCs w:val="20"/>
                <w:lang w:bidi="ar"/>
              </w:rPr>
              <w:t>。</w:t>
            </w:r>
          </w:p>
        </w:tc>
        <w:tc>
          <w:tcPr>
            <w:tcW w:w="3570" w:type="dxa"/>
            <w:tcBorders>
              <w:top w:val="single" w:sz="4" w:space="0" w:color="auto"/>
              <w:left w:val="single" w:sz="4" w:space="0" w:color="auto"/>
              <w:bottom w:val="single" w:sz="4" w:space="0" w:color="auto"/>
              <w:right w:val="single" w:sz="4" w:space="0" w:color="auto"/>
            </w:tcBorders>
            <w:vAlign w:val="center"/>
          </w:tcPr>
          <w:p w14:paraId="2E340056" w14:textId="77777777" w:rsidR="008B6E15" w:rsidRDefault="008B6E15"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《中华人民共和国职业病防治法》第八十一条　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1301" w:type="dxa"/>
            <w:tcBorders>
              <w:top w:val="single" w:sz="4" w:space="0" w:color="auto"/>
              <w:left w:val="single" w:sz="4" w:space="0" w:color="auto"/>
              <w:bottom w:val="single" w:sz="4" w:space="0" w:color="auto"/>
              <w:right w:val="single" w:sz="4" w:space="0" w:color="auto"/>
            </w:tcBorders>
            <w:vAlign w:val="center"/>
          </w:tcPr>
          <w:p w14:paraId="1BFDBBCF"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主动供述卫生健康行政部门尚未掌握的违法行为。</w:t>
            </w:r>
          </w:p>
        </w:tc>
        <w:tc>
          <w:tcPr>
            <w:tcW w:w="2994" w:type="dxa"/>
            <w:tcBorders>
              <w:top w:val="single" w:sz="4" w:space="0" w:color="auto"/>
              <w:left w:val="single" w:sz="4" w:space="0" w:color="auto"/>
              <w:bottom w:val="single" w:sz="4" w:space="0" w:color="auto"/>
              <w:right w:val="single" w:sz="4" w:space="0" w:color="auto"/>
            </w:tcBorders>
            <w:vAlign w:val="center"/>
          </w:tcPr>
          <w:p w14:paraId="701AC27F" w14:textId="77777777" w:rsidR="008B6E15" w:rsidRDefault="008B6E15" w:rsidP="008D3261">
            <w:pPr>
              <w:widowControl/>
              <w:jc w:val="left"/>
              <w:textAlignment w:val="center"/>
              <w:rPr>
                <w:rFonts w:ascii="仿宋_GB2312" w:eastAsia="仿宋_GB2312" w:hAnsi="仿宋_GB2312" w:cs="仿宋_GB2312" w:hint="eastAsia"/>
                <w:color w:val="000000"/>
                <w:kern w:val="0"/>
                <w:sz w:val="20"/>
                <w:szCs w:val="20"/>
                <w:lang w:bidi="ar"/>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警告，没收收受的财物，并处一千元以上三千元以下罚款。</w:t>
            </w:r>
          </w:p>
        </w:tc>
      </w:tr>
      <w:tr w:rsidR="008B6E15" w14:paraId="5F3FDE58" w14:textId="77777777" w:rsidTr="008D3261">
        <w:trPr>
          <w:trHeight w:val="2717"/>
          <w:jc w:val="center"/>
        </w:trPr>
        <w:tc>
          <w:tcPr>
            <w:tcW w:w="523" w:type="dxa"/>
            <w:tcBorders>
              <w:top w:val="single" w:sz="4" w:space="0" w:color="auto"/>
              <w:left w:val="single" w:sz="4" w:space="0" w:color="auto"/>
              <w:bottom w:val="single" w:sz="4" w:space="0" w:color="auto"/>
              <w:right w:val="single" w:sz="4" w:space="0" w:color="auto"/>
            </w:tcBorders>
            <w:vAlign w:val="center"/>
          </w:tcPr>
          <w:p w14:paraId="3A180190"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8</w:t>
            </w:r>
          </w:p>
        </w:tc>
        <w:tc>
          <w:tcPr>
            <w:tcW w:w="619" w:type="dxa"/>
            <w:tcBorders>
              <w:top w:val="single" w:sz="4" w:space="0" w:color="auto"/>
              <w:left w:val="single" w:sz="4" w:space="0" w:color="auto"/>
              <w:bottom w:val="single" w:sz="4" w:space="0" w:color="auto"/>
              <w:right w:val="single" w:sz="4" w:space="0" w:color="auto"/>
            </w:tcBorders>
            <w:vAlign w:val="center"/>
          </w:tcPr>
          <w:p w14:paraId="4600D292" w14:textId="77777777" w:rsidR="008B6E15" w:rsidRDefault="008B6E15" w:rsidP="008D3261">
            <w:pPr>
              <w:widowControl/>
              <w:jc w:val="center"/>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放射卫生</w:t>
            </w:r>
          </w:p>
        </w:tc>
        <w:tc>
          <w:tcPr>
            <w:tcW w:w="1154" w:type="dxa"/>
            <w:tcBorders>
              <w:top w:val="single" w:sz="4" w:space="0" w:color="auto"/>
              <w:left w:val="single" w:sz="4" w:space="0" w:color="auto"/>
              <w:bottom w:val="single" w:sz="4" w:space="0" w:color="auto"/>
              <w:right w:val="single" w:sz="4" w:space="0" w:color="auto"/>
            </w:tcBorders>
            <w:vAlign w:val="center"/>
          </w:tcPr>
          <w:p w14:paraId="289AFC0A"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未经批准擅自变更放射诊疗项目或者超出批准范围从事放射诊疗工作。</w:t>
            </w:r>
          </w:p>
        </w:tc>
        <w:tc>
          <w:tcPr>
            <w:tcW w:w="4162" w:type="dxa"/>
            <w:tcBorders>
              <w:top w:val="single" w:sz="4" w:space="0" w:color="auto"/>
              <w:left w:val="single" w:sz="4" w:space="0" w:color="auto"/>
              <w:bottom w:val="single" w:sz="4" w:space="0" w:color="auto"/>
              <w:right w:val="single" w:sz="4" w:space="0" w:color="auto"/>
            </w:tcBorders>
            <w:vAlign w:val="center"/>
          </w:tcPr>
          <w:p w14:paraId="5CC3CCAB"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《放射诊疗管理规定》第十七条第二款  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tc>
        <w:tc>
          <w:tcPr>
            <w:tcW w:w="3570" w:type="dxa"/>
            <w:tcBorders>
              <w:top w:val="single" w:sz="4" w:space="0" w:color="auto"/>
              <w:left w:val="single" w:sz="4" w:space="0" w:color="auto"/>
              <w:bottom w:val="single" w:sz="4" w:space="0" w:color="auto"/>
              <w:right w:val="single" w:sz="4" w:space="0" w:color="auto"/>
            </w:tcBorders>
            <w:vAlign w:val="center"/>
          </w:tcPr>
          <w:p w14:paraId="5E8FAF6F"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《放射诊疗管理规定》第三十八条第三项  医疗机构有下列情形之一的，由县级以上卫生行政部门给予警告、责令限期改正，并可以根据情节处以3000元以下的罚款；情节严重的，吊销其《医疗机构执业许可证》：</w:t>
            </w:r>
            <w:r>
              <w:rPr>
                <w:rFonts w:ascii="仿宋_GB2312" w:eastAsia="仿宋_GB2312" w:hAnsi="仿宋_GB2312" w:cs="仿宋_GB2312" w:hint="eastAsia"/>
                <w:color w:val="000000"/>
                <w:kern w:val="0"/>
                <w:sz w:val="20"/>
                <w:szCs w:val="20"/>
                <w:lang w:bidi="ar"/>
              </w:rPr>
              <w:br/>
              <w:t xml:space="preserve">    （三） 未经批准擅自变更放射诊疗项目或者超出批准范围从事放射诊疗工作的。</w:t>
            </w:r>
          </w:p>
        </w:tc>
        <w:tc>
          <w:tcPr>
            <w:tcW w:w="1301" w:type="dxa"/>
            <w:tcBorders>
              <w:top w:val="single" w:sz="4" w:space="0" w:color="auto"/>
              <w:left w:val="single" w:sz="4" w:space="0" w:color="auto"/>
              <w:bottom w:val="single" w:sz="4" w:space="0" w:color="auto"/>
              <w:right w:val="single" w:sz="4" w:space="0" w:color="auto"/>
            </w:tcBorders>
            <w:vAlign w:val="center"/>
          </w:tcPr>
          <w:p w14:paraId="494A2411"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主动供述卫生健康行政部门尚未掌握的违法行为。</w:t>
            </w:r>
          </w:p>
        </w:tc>
        <w:tc>
          <w:tcPr>
            <w:tcW w:w="2994" w:type="dxa"/>
            <w:tcBorders>
              <w:top w:val="single" w:sz="4" w:space="0" w:color="auto"/>
              <w:left w:val="single" w:sz="4" w:space="0" w:color="auto"/>
              <w:bottom w:val="single" w:sz="4" w:space="0" w:color="auto"/>
              <w:right w:val="single" w:sz="4" w:space="0" w:color="auto"/>
            </w:tcBorders>
            <w:vAlign w:val="center"/>
          </w:tcPr>
          <w:p w14:paraId="3C568BD9" w14:textId="77777777" w:rsidR="008B6E15" w:rsidRDefault="008B6E15" w:rsidP="008D3261">
            <w:pPr>
              <w:widowControl/>
              <w:jc w:val="left"/>
              <w:textAlignment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lang w:bidi="ar"/>
              </w:rPr>
              <w:t>按照《深圳卫生健康行政处罚自由裁量权基准》属于从重情形的，减为按一般情形基准处罚；属于一般情形的，减为按从轻情形基准处罚；属于从轻情形的，减为处以警告。</w:t>
            </w:r>
          </w:p>
        </w:tc>
      </w:tr>
    </w:tbl>
    <w:p w14:paraId="3041BFFE" w14:textId="77777777" w:rsidR="008B6E15" w:rsidRDefault="008B6E15" w:rsidP="008B6E15"/>
    <w:sectPr w:rsidR="008B6E15" w:rsidSect="008B6E15">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0493" w14:textId="77777777" w:rsidR="00710DC5" w:rsidRDefault="00710DC5" w:rsidP="008B6E15">
      <w:r>
        <w:separator/>
      </w:r>
    </w:p>
  </w:endnote>
  <w:endnote w:type="continuationSeparator" w:id="0">
    <w:p w14:paraId="6B7C2AE5" w14:textId="77777777" w:rsidR="00710DC5" w:rsidRDefault="00710DC5" w:rsidP="008B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D594" w14:textId="77777777" w:rsidR="00710DC5" w:rsidRDefault="00710DC5" w:rsidP="008B6E15">
      <w:r>
        <w:separator/>
      </w:r>
    </w:p>
  </w:footnote>
  <w:footnote w:type="continuationSeparator" w:id="0">
    <w:p w14:paraId="44EAD957" w14:textId="77777777" w:rsidR="00710DC5" w:rsidRDefault="00710DC5" w:rsidP="008B6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EE"/>
    <w:rsid w:val="003109EE"/>
    <w:rsid w:val="00523368"/>
    <w:rsid w:val="00710DC5"/>
    <w:rsid w:val="008B6E15"/>
    <w:rsid w:val="00FF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E580CA-F8D3-4364-97D4-5A22B81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E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E15"/>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a4">
    <w:name w:val="页眉 字符"/>
    <w:basedOn w:val="a0"/>
    <w:link w:val="a3"/>
    <w:uiPriority w:val="99"/>
    <w:rsid w:val="008B6E15"/>
    <w:rPr>
      <w:rFonts w:eastAsia="宋体"/>
      <w:sz w:val="18"/>
      <w:szCs w:val="18"/>
    </w:rPr>
  </w:style>
  <w:style w:type="paragraph" w:styleId="a5">
    <w:name w:val="footer"/>
    <w:basedOn w:val="a"/>
    <w:link w:val="a6"/>
    <w:uiPriority w:val="99"/>
    <w:unhideWhenUsed/>
    <w:rsid w:val="008B6E15"/>
    <w:pPr>
      <w:tabs>
        <w:tab w:val="center" w:pos="4153"/>
        <w:tab w:val="right" w:pos="8306"/>
      </w:tabs>
      <w:snapToGrid w:val="0"/>
      <w:jc w:val="left"/>
    </w:pPr>
    <w:rPr>
      <w:rFonts w:asciiTheme="minorHAnsi" w:hAnsiTheme="minorHAnsi" w:cstheme="minorBidi"/>
      <w:sz w:val="18"/>
      <w:szCs w:val="18"/>
    </w:rPr>
  </w:style>
  <w:style w:type="character" w:customStyle="1" w:styleId="a6">
    <w:name w:val="页脚 字符"/>
    <w:basedOn w:val="a0"/>
    <w:link w:val="a5"/>
    <w:uiPriority w:val="99"/>
    <w:rsid w:val="008B6E15"/>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1980</Characters>
  <Application>Microsoft Office Word</Application>
  <DocSecurity>0</DocSecurity>
  <Lines>132</Lines>
  <Paragraphs>142</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2</cp:revision>
  <dcterms:created xsi:type="dcterms:W3CDTF">2022-01-18T08:40:00Z</dcterms:created>
  <dcterms:modified xsi:type="dcterms:W3CDTF">2022-01-18T08:42:00Z</dcterms:modified>
</cp:coreProperties>
</file>