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800" w:tblpY="83"/>
        <w:tblOverlap w:val="never"/>
        <w:tblW w:w="15307" w:type="dxa"/>
        <w:tblLayout w:type="fixed"/>
        <w:tblCellMar>
          <w:left w:w="0" w:type="dxa"/>
          <w:right w:w="0" w:type="dxa"/>
        </w:tblCellMar>
        <w:tblLook w:val="0000" w:firstRow="0" w:lastRow="0" w:firstColumn="0" w:lastColumn="0" w:noHBand="0" w:noVBand="0"/>
      </w:tblPr>
      <w:tblGrid>
        <w:gridCol w:w="443"/>
        <w:gridCol w:w="1121"/>
        <w:gridCol w:w="3096"/>
        <w:gridCol w:w="3609"/>
        <w:gridCol w:w="3514"/>
        <w:gridCol w:w="3524"/>
      </w:tblGrid>
      <w:tr w:rsidR="005B1ED1" w14:paraId="35904324" w14:textId="77777777" w:rsidTr="008D3261">
        <w:trPr>
          <w:trHeight w:val="510"/>
        </w:trPr>
        <w:tc>
          <w:tcPr>
            <w:tcW w:w="15307" w:type="dxa"/>
            <w:gridSpan w:val="6"/>
            <w:tcBorders>
              <w:top w:val="nil"/>
              <w:left w:val="nil"/>
              <w:bottom w:val="nil"/>
              <w:right w:val="nil"/>
            </w:tcBorders>
            <w:noWrap/>
            <w:tcMar>
              <w:top w:w="15" w:type="dxa"/>
              <w:left w:w="15" w:type="dxa"/>
              <w:right w:w="15" w:type="dxa"/>
            </w:tcMar>
            <w:vAlign w:val="center"/>
          </w:tcPr>
          <w:p w14:paraId="4FEC4141" w14:textId="77777777" w:rsidR="005B1ED1" w:rsidRDefault="005B1ED1" w:rsidP="008D3261">
            <w:pPr>
              <w:widowControl/>
              <w:jc w:val="center"/>
              <w:textAlignment w:val="center"/>
              <w:rPr>
                <w:rFonts w:ascii="黑体" w:eastAsia="黑体" w:hAnsi="宋体" w:cs="黑体" w:hint="eastAsia"/>
                <w:color w:val="000000"/>
                <w:sz w:val="40"/>
                <w:szCs w:val="40"/>
              </w:rPr>
            </w:pPr>
            <w:r>
              <w:rPr>
                <w:rFonts w:ascii="方正小标宋简体" w:eastAsia="方正小标宋简体" w:hAnsi="方正小标宋简体" w:cs="方正小标宋简体" w:hint="eastAsia"/>
                <w:color w:val="000000"/>
                <w:kern w:val="0"/>
                <w:sz w:val="44"/>
                <w:szCs w:val="44"/>
                <w:lang w:bidi="ar"/>
              </w:rPr>
              <w:t>深圳市卫生健康领域轻微违法行为不予加处罚款事项清单（第一版）</w:t>
            </w:r>
          </w:p>
        </w:tc>
      </w:tr>
      <w:tr w:rsidR="005B1ED1" w14:paraId="0B958339" w14:textId="77777777" w:rsidTr="008D3261">
        <w:trPr>
          <w:trHeight w:val="397"/>
        </w:trPr>
        <w:tc>
          <w:tcPr>
            <w:tcW w:w="4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A6C7E76" w14:textId="77777777" w:rsidR="005B1ED1" w:rsidRDefault="005B1ED1" w:rsidP="008D3261">
            <w:pPr>
              <w:widowControl/>
              <w:jc w:val="center"/>
              <w:textAlignment w:val="center"/>
              <w:rPr>
                <w:rFonts w:ascii="仿宋_GB2312" w:eastAsia="仿宋_GB2312" w:hAnsi="仿宋_GB2312" w:cs="仿宋_GB2312" w:hint="eastAsia"/>
                <w:b/>
                <w:color w:val="000000"/>
                <w:kern w:val="0"/>
                <w:sz w:val="20"/>
                <w:szCs w:val="20"/>
                <w:lang w:bidi="ar"/>
              </w:rPr>
            </w:pPr>
            <w:r>
              <w:rPr>
                <w:rFonts w:ascii="仿宋_GB2312" w:eastAsia="仿宋_GB2312" w:hAnsi="仿宋_GB2312" w:cs="仿宋_GB2312" w:hint="eastAsia"/>
                <w:b/>
                <w:color w:val="000000"/>
                <w:kern w:val="0"/>
                <w:sz w:val="20"/>
                <w:szCs w:val="20"/>
                <w:lang w:bidi="ar"/>
              </w:rPr>
              <w:t>序号</w:t>
            </w:r>
          </w:p>
        </w:tc>
        <w:tc>
          <w:tcPr>
            <w:tcW w:w="112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F3C7286" w14:textId="77777777" w:rsidR="005B1ED1" w:rsidRDefault="005B1ED1" w:rsidP="008D3261">
            <w:pPr>
              <w:widowControl/>
              <w:jc w:val="center"/>
              <w:textAlignment w:val="center"/>
              <w:rPr>
                <w:rFonts w:ascii="仿宋_GB2312" w:eastAsia="仿宋_GB2312" w:hAnsi="仿宋_GB2312" w:cs="仿宋_GB2312" w:hint="eastAsia"/>
                <w:b/>
                <w:color w:val="000000"/>
                <w:kern w:val="0"/>
                <w:sz w:val="20"/>
                <w:szCs w:val="20"/>
                <w:lang w:bidi="ar"/>
              </w:rPr>
            </w:pPr>
            <w:r>
              <w:rPr>
                <w:rFonts w:ascii="仿宋_GB2312" w:eastAsia="仿宋_GB2312" w:hAnsi="仿宋_GB2312" w:cs="仿宋_GB2312" w:hint="eastAsia"/>
                <w:b/>
                <w:color w:val="000000"/>
                <w:kern w:val="0"/>
                <w:sz w:val="20"/>
                <w:szCs w:val="20"/>
                <w:lang w:bidi="ar"/>
              </w:rPr>
              <w:t>领域类别</w:t>
            </w:r>
          </w:p>
        </w:tc>
        <w:tc>
          <w:tcPr>
            <w:tcW w:w="30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0249AF" w14:textId="77777777" w:rsidR="005B1ED1" w:rsidRDefault="005B1ED1" w:rsidP="008D3261">
            <w:pPr>
              <w:widowControl/>
              <w:jc w:val="center"/>
              <w:textAlignment w:val="center"/>
              <w:rPr>
                <w:rFonts w:ascii="仿宋_GB2312" w:eastAsia="仿宋_GB2312" w:hAnsi="仿宋_GB2312" w:cs="仿宋_GB2312" w:hint="eastAsia"/>
                <w:b/>
                <w:color w:val="000000"/>
                <w:kern w:val="0"/>
                <w:sz w:val="20"/>
                <w:szCs w:val="20"/>
                <w:lang w:bidi="ar"/>
              </w:rPr>
            </w:pPr>
            <w:r>
              <w:rPr>
                <w:rFonts w:ascii="仿宋_GB2312" w:eastAsia="仿宋_GB2312" w:hAnsi="仿宋_GB2312" w:cs="仿宋_GB2312" w:hint="eastAsia"/>
                <w:b/>
                <w:color w:val="000000"/>
                <w:kern w:val="0"/>
                <w:sz w:val="20"/>
                <w:szCs w:val="20"/>
                <w:lang w:bidi="ar"/>
              </w:rPr>
              <w:t>违法行为</w:t>
            </w:r>
          </w:p>
        </w:tc>
        <w:tc>
          <w:tcPr>
            <w:tcW w:w="36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D19199" w14:textId="77777777" w:rsidR="005B1ED1" w:rsidRDefault="005B1ED1" w:rsidP="008D3261">
            <w:pPr>
              <w:widowControl/>
              <w:jc w:val="center"/>
              <w:textAlignment w:val="center"/>
              <w:rPr>
                <w:rFonts w:ascii="仿宋_GB2312" w:eastAsia="仿宋_GB2312" w:hAnsi="仿宋_GB2312" w:cs="仿宋_GB2312" w:hint="eastAsia"/>
                <w:b/>
                <w:color w:val="000000"/>
                <w:kern w:val="0"/>
                <w:sz w:val="20"/>
                <w:szCs w:val="20"/>
                <w:lang w:bidi="ar"/>
              </w:rPr>
            </w:pPr>
            <w:r>
              <w:rPr>
                <w:rFonts w:ascii="仿宋_GB2312" w:eastAsia="仿宋_GB2312" w:hAnsi="仿宋_GB2312" w:cs="仿宋_GB2312" w:hint="eastAsia"/>
                <w:b/>
                <w:color w:val="000000"/>
                <w:kern w:val="0"/>
                <w:sz w:val="20"/>
                <w:szCs w:val="20"/>
                <w:lang w:bidi="ar"/>
              </w:rPr>
              <w:t>违反规定</w:t>
            </w:r>
          </w:p>
        </w:tc>
        <w:tc>
          <w:tcPr>
            <w:tcW w:w="35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CB57F3" w14:textId="77777777" w:rsidR="005B1ED1" w:rsidRDefault="005B1ED1" w:rsidP="008D3261">
            <w:pPr>
              <w:widowControl/>
              <w:jc w:val="center"/>
              <w:textAlignment w:val="center"/>
              <w:rPr>
                <w:rFonts w:ascii="仿宋_GB2312" w:eastAsia="仿宋_GB2312" w:hAnsi="仿宋_GB2312" w:cs="仿宋_GB2312" w:hint="eastAsia"/>
                <w:b/>
                <w:color w:val="000000"/>
                <w:kern w:val="0"/>
                <w:sz w:val="20"/>
                <w:szCs w:val="20"/>
                <w:lang w:bidi="ar"/>
              </w:rPr>
            </w:pPr>
            <w:r>
              <w:rPr>
                <w:rFonts w:ascii="仿宋_GB2312" w:eastAsia="仿宋_GB2312" w:hAnsi="仿宋_GB2312" w:cs="仿宋_GB2312" w:hint="eastAsia"/>
                <w:b/>
                <w:color w:val="000000"/>
                <w:kern w:val="0"/>
                <w:sz w:val="20"/>
                <w:szCs w:val="20"/>
                <w:lang w:bidi="ar"/>
              </w:rPr>
              <w:t>处罚依据</w:t>
            </w:r>
          </w:p>
        </w:tc>
        <w:tc>
          <w:tcPr>
            <w:tcW w:w="35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F9D60E" w14:textId="77777777" w:rsidR="005B1ED1" w:rsidRDefault="005B1ED1" w:rsidP="008D3261">
            <w:pPr>
              <w:widowControl/>
              <w:jc w:val="center"/>
              <w:textAlignment w:val="center"/>
              <w:rPr>
                <w:rFonts w:ascii="仿宋_GB2312" w:eastAsia="仿宋_GB2312" w:hAnsi="仿宋_GB2312" w:cs="仿宋_GB2312" w:hint="eastAsia"/>
                <w:b/>
                <w:color w:val="000000"/>
                <w:kern w:val="0"/>
                <w:sz w:val="20"/>
                <w:szCs w:val="20"/>
                <w:lang w:bidi="ar"/>
              </w:rPr>
            </w:pPr>
            <w:r>
              <w:rPr>
                <w:rFonts w:ascii="仿宋_GB2312" w:eastAsia="仿宋_GB2312" w:hAnsi="仿宋_GB2312" w:cs="仿宋_GB2312" w:hint="eastAsia"/>
                <w:b/>
                <w:color w:val="000000"/>
                <w:kern w:val="0"/>
                <w:sz w:val="20"/>
                <w:szCs w:val="20"/>
                <w:lang w:bidi="ar"/>
              </w:rPr>
              <w:t>不予加处罚款适用情形</w:t>
            </w:r>
          </w:p>
        </w:tc>
      </w:tr>
      <w:tr w:rsidR="005B1ED1" w14:paraId="2B25ED0B" w14:textId="77777777" w:rsidTr="008D3261">
        <w:trPr>
          <w:trHeight w:val="2494"/>
        </w:trPr>
        <w:tc>
          <w:tcPr>
            <w:tcW w:w="4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1D7D4AA" w14:textId="77777777" w:rsidR="005B1ED1" w:rsidRDefault="005B1ED1" w:rsidP="008D3261">
            <w:pPr>
              <w:widowControl/>
              <w:jc w:val="center"/>
              <w:textAlignment w:val="center"/>
              <w:rPr>
                <w:rFonts w:ascii="仿宋_GB2312" w:eastAsia="仿宋_GB2312" w:hAnsi="仿宋_GB2312" w:cs="仿宋_GB2312" w:hint="eastAsia"/>
                <w:color w:val="000000"/>
                <w:kern w:val="0"/>
                <w:sz w:val="20"/>
                <w:szCs w:val="20"/>
                <w:lang w:bidi="ar"/>
              </w:rPr>
            </w:pPr>
            <w:r>
              <w:rPr>
                <w:rFonts w:ascii="仿宋_GB2312" w:eastAsia="仿宋_GB2312" w:hAnsi="仿宋_GB2312" w:cs="仿宋_GB2312" w:hint="eastAsia"/>
                <w:color w:val="000000"/>
                <w:kern w:val="0"/>
                <w:sz w:val="20"/>
                <w:szCs w:val="20"/>
                <w:lang w:bidi="ar"/>
              </w:rPr>
              <w:t>1</w:t>
            </w:r>
          </w:p>
        </w:tc>
        <w:tc>
          <w:tcPr>
            <w:tcW w:w="112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0062A27" w14:textId="77777777" w:rsidR="005B1ED1" w:rsidRDefault="005B1ED1" w:rsidP="008D3261">
            <w:pPr>
              <w:widowControl/>
              <w:jc w:val="center"/>
              <w:textAlignment w:val="center"/>
              <w:rPr>
                <w:rFonts w:ascii="仿宋_GB2312" w:eastAsia="仿宋_GB2312" w:hAnsi="仿宋_GB2312" w:cs="仿宋_GB2312" w:hint="eastAsia"/>
                <w:color w:val="000000"/>
                <w:kern w:val="0"/>
                <w:sz w:val="20"/>
                <w:szCs w:val="20"/>
                <w:lang w:bidi="ar"/>
              </w:rPr>
            </w:pPr>
            <w:r>
              <w:rPr>
                <w:rFonts w:ascii="仿宋_GB2312" w:eastAsia="仿宋_GB2312" w:hAnsi="仿宋_GB2312" w:cs="仿宋_GB2312" w:hint="eastAsia"/>
                <w:color w:val="000000"/>
                <w:kern w:val="0"/>
                <w:sz w:val="20"/>
                <w:szCs w:val="20"/>
                <w:lang w:bidi="ar"/>
              </w:rPr>
              <w:t>职业卫生</w:t>
            </w:r>
          </w:p>
        </w:tc>
        <w:tc>
          <w:tcPr>
            <w:tcW w:w="30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8BF8B2" w14:textId="77777777" w:rsidR="005B1ED1" w:rsidRDefault="005B1ED1" w:rsidP="008D3261">
            <w:pPr>
              <w:widowControl/>
              <w:jc w:val="left"/>
              <w:textAlignment w:val="center"/>
              <w:rPr>
                <w:rFonts w:ascii="仿宋_GB2312" w:eastAsia="仿宋_GB2312" w:hAnsi="仿宋_GB2312" w:cs="仿宋_GB2312" w:hint="eastAsia"/>
                <w:color w:val="000000"/>
                <w:kern w:val="0"/>
                <w:sz w:val="20"/>
                <w:szCs w:val="20"/>
                <w:lang w:bidi="ar"/>
              </w:rPr>
            </w:pPr>
            <w:r>
              <w:rPr>
                <w:rFonts w:ascii="仿宋_GB2312" w:eastAsia="仿宋_GB2312" w:hAnsi="仿宋_GB2312" w:cs="仿宋_GB2312" w:hint="eastAsia"/>
                <w:color w:val="000000"/>
                <w:kern w:val="0"/>
                <w:sz w:val="20"/>
                <w:szCs w:val="20"/>
                <w:lang w:bidi="ar"/>
              </w:rPr>
              <w:t>用人单位未实施由专人负责的职业病危害因素日常监测，或者监测系统不能正常监测。</w:t>
            </w:r>
          </w:p>
        </w:tc>
        <w:tc>
          <w:tcPr>
            <w:tcW w:w="36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D08147" w14:textId="77777777" w:rsidR="005B1ED1" w:rsidRDefault="005B1ED1" w:rsidP="008D3261">
            <w:pPr>
              <w:widowControl/>
              <w:jc w:val="left"/>
              <w:textAlignment w:val="center"/>
              <w:rPr>
                <w:rFonts w:ascii="仿宋_GB2312" w:eastAsia="仿宋_GB2312" w:hAnsi="仿宋_GB2312" w:cs="仿宋_GB2312" w:hint="eastAsia"/>
                <w:color w:val="000000"/>
                <w:kern w:val="0"/>
                <w:sz w:val="20"/>
                <w:szCs w:val="20"/>
                <w:lang w:bidi="ar"/>
              </w:rPr>
            </w:pPr>
            <w:r>
              <w:rPr>
                <w:rFonts w:ascii="仿宋_GB2312" w:eastAsia="仿宋_GB2312" w:hAnsi="仿宋_GB2312" w:cs="仿宋_GB2312" w:hint="eastAsia"/>
                <w:color w:val="000000"/>
                <w:kern w:val="0"/>
                <w:sz w:val="20"/>
                <w:szCs w:val="20"/>
                <w:lang w:bidi="ar"/>
              </w:rPr>
              <w:t>《中华人民共和国职业病防治法》第二十六条第一款  用人单位应当实施由专人负责的职业病危害因素日常监测，并确保监测系统处于正常运行状态。</w:t>
            </w:r>
          </w:p>
        </w:tc>
        <w:tc>
          <w:tcPr>
            <w:tcW w:w="35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FC7EF9" w14:textId="77777777" w:rsidR="005B1ED1" w:rsidRDefault="005B1ED1" w:rsidP="008D3261">
            <w:pPr>
              <w:widowControl/>
              <w:jc w:val="left"/>
              <w:textAlignment w:val="center"/>
              <w:rPr>
                <w:rFonts w:ascii="仿宋_GB2312" w:eastAsia="仿宋_GB2312" w:hAnsi="仿宋_GB2312" w:cs="仿宋_GB2312" w:hint="eastAsia"/>
                <w:color w:val="000000"/>
                <w:kern w:val="0"/>
                <w:sz w:val="20"/>
                <w:szCs w:val="20"/>
                <w:lang w:bidi="ar"/>
              </w:rPr>
            </w:pPr>
            <w:r>
              <w:rPr>
                <w:rFonts w:ascii="仿宋_GB2312" w:eastAsia="仿宋_GB2312" w:hAnsi="仿宋_GB2312" w:cs="仿宋_GB2312" w:hint="eastAsia"/>
                <w:color w:val="000000"/>
                <w:kern w:val="0"/>
                <w:sz w:val="20"/>
                <w:szCs w:val="20"/>
                <w:lang w:bidi="ar"/>
              </w:rPr>
              <w:t>《中华人民共和国职业病防治法》第七十一条第二项 用人单位违反本法规定，有下列行为之一的，由卫生行政部门责令限期改正，给予警告，可以并处五万元以上十万元以下的罚款：</w:t>
            </w:r>
            <w:r>
              <w:rPr>
                <w:rFonts w:ascii="仿宋_GB2312" w:eastAsia="仿宋_GB2312" w:hAnsi="仿宋_GB2312" w:cs="仿宋_GB2312" w:hint="eastAsia"/>
                <w:color w:val="000000"/>
                <w:kern w:val="0"/>
                <w:sz w:val="20"/>
                <w:szCs w:val="20"/>
                <w:lang w:bidi="ar"/>
              </w:rPr>
              <w:br/>
              <w:t xml:space="preserve">    （二）未实施由专人负责的职业病危害因素日常监测，或者监测系统不能正常监测的；</w:t>
            </w:r>
          </w:p>
        </w:tc>
        <w:tc>
          <w:tcPr>
            <w:tcW w:w="35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9FEBCC" w14:textId="77777777" w:rsidR="005B1ED1" w:rsidRDefault="005B1ED1" w:rsidP="008D3261">
            <w:pPr>
              <w:widowControl/>
              <w:jc w:val="left"/>
              <w:textAlignment w:val="center"/>
              <w:rPr>
                <w:rFonts w:ascii="仿宋_GB2312" w:eastAsia="仿宋_GB2312" w:hAnsi="仿宋_GB2312" w:cs="仿宋_GB2312" w:hint="eastAsia"/>
                <w:color w:val="000000"/>
                <w:kern w:val="0"/>
                <w:sz w:val="20"/>
                <w:szCs w:val="20"/>
                <w:lang w:bidi="ar"/>
              </w:rPr>
            </w:pPr>
            <w:r>
              <w:rPr>
                <w:rFonts w:ascii="仿宋_GB2312" w:eastAsia="仿宋_GB2312" w:hAnsi="仿宋_GB2312" w:cs="仿宋_GB2312" w:hint="eastAsia"/>
                <w:color w:val="000000"/>
                <w:kern w:val="0"/>
                <w:sz w:val="20"/>
                <w:szCs w:val="20"/>
                <w:lang w:bidi="ar"/>
              </w:rPr>
              <w:t>用人单位同时具备以下条件：</w:t>
            </w:r>
            <w:r>
              <w:rPr>
                <w:rFonts w:ascii="仿宋_GB2312" w:eastAsia="仿宋_GB2312" w:hAnsi="仿宋_GB2312" w:cs="仿宋_GB2312" w:hint="eastAsia"/>
                <w:color w:val="000000"/>
                <w:kern w:val="0"/>
                <w:sz w:val="20"/>
                <w:szCs w:val="20"/>
                <w:lang w:bidi="ar"/>
              </w:rPr>
              <w:br/>
              <w:t>1</w:t>
            </w:r>
            <w:r>
              <w:rPr>
                <w:rFonts w:ascii="仿宋_GB2312" w:eastAsia="仿宋_GB2312" w:hAnsi="仿宋_GB2312" w:cs="仿宋_GB2312"/>
                <w:color w:val="000000"/>
                <w:kern w:val="0"/>
                <w:sz w:val="20"/>
                <w:szCs w:val="20"/>
                <w:lang w:val="en" w:bidi="ar"/>
              </w:rPr>
              <w:t>.</w:t>
            </w:r>
            <w:r>
              <w:rPr>
                <w:rFonts w:ascii="仿宋_GB2312" w:eastAsia="仿宋_GB2312" w:hAnsi="仿宋_GB2312" w:cs="仿宋_GB2312" w:hint="eastAsia"/>
                <w:color w:val="000000"/>
                <w:kern w:val="0"/>
                <w:sz w:val="20"/>
                <w:szCs w:val="20"/>
                <w:lang w:bidi="ar"/>
              </w:rPr>
              <w:t>初次违反；</w:t>
            </w:r>
            <w:r>
              <w:rPr>
                <w:rFonts w:ascii="仿宋_GB2312" w:eastAsia="仿宋_GB2312" w:hAnsi="仿宋_GB2312" w:cs="仿宋_GB2312" w:hint="eastAsia"/>
                <w:color w:val="000000"/>
                <w:kern w:val="0"/>
                <w:sz w:val="20"/>
                <w:szCs w:val="20"/>
                <w:lang w:bidi="ar"/>
              </w:rPr>
              <w:br/>
              <w:t>2</w:t>
            </w:r>
            <w:r>
              <w:rPr>
                <w:rFonts w:ascii="仿宋_GB2312" w:eastAsia="仿宋_GB2312" w:hAnsi="仿宋_GB2312" w:cs="仿宋_GB2312"/>
                <w:color w:val="000000"/>
                <w:kern w:val="0"/>
                <w:sz w:val="20"/>
                <w:szCs w:val="20"/>
                <w:lang w:val="en" w:bidi="ar"/>
              </w:rPr>
              <w:t>.</w:t>
            </w:r>
            <w:r>
              <w:rPr>
                <w:rFonts w:ascii="仿宋_GB2312" w:eastAsia="仿宋_GB2312" w:hAnsi="仿宋_GB2312" w:cs="仿宋_GB2312" w:hint="eastAsia"/>
                <w:color w:val="000000"/>
                <w:kern w:val="0"/>
                <w:sz w:val="20"/>
                <w:szCs w:val="20"/>
                <w:lang w:bidi="ar"/>
              </w:rPr>
              <w:t>违法行为显著轻微或者没有明显社会危害；</w:t>
            </w:r>
            <w:r>
              <w:rPr>
                <w:rFonts w:ascii="仿宋_GB2312" w:eastAsia="仿宋_GB2312" w:hAnsi="仿宋_GB2312" w:cs="仿宋_GB2312" w:hint="eastAsia"/>
                <w:color w:val="000000"/>
                <w:kern w:val="0"/>
                <w:sz w:val="20"/>
                <w:szCs w:val="20"/>
                <w:lang w:bidi="ar"/>
              </w:rPr>
              <w:br/>
              <w:t>3</w:t>
            </w:r>
            <w:r>
              <w:rPr>
                <w:rFonts w:ascii="仿宋_GB2312" w:eastAsia="仿宋_GB2312" w:hAnsi="仿宋_GB2312" w:cs="仿宋_GB2312"/>
                <w:color w:val="000000"/>
                <w:kern w:val="0"/>
                <w:sz w:val="20"/>
                <w:szCs w:val="20"/>
                <w:lang w:val="en" w:bidi="ar"/>
              </w:rPr>
              <w:t>.</w:t>
            </w:r>
            <w:r>
              <w:rPr>
                <w:rFonts w:ascii="仿宋_GB2312" w:eastAsia="仿宋_GB2312" w:hAnsi="仿宋_GB2312" w:cs="仿宋_GB2312" w:hint="eastAsia"/>
                <w:color w:val="000000"/>
                <w:kern w:val="0"/>
                <w:sz w:val="20"/>
                <w:szCs w:val="20"/>
                <w:lang w:bidi="ar"/>
              </w:rPr>
              <w:t>采取补救措施。</w:t>
            </w:r>
          </w:p>
        </w:tc>
      </w:tr>
      <w:tr w:rsidR="005B1ED1" w14:paraId="5133889B" w14:textId="77777777" w:rsidTr="008D3261">
        <w:trPr>
          <w:trHeight w:val="1954"/>
        </w:trPr>
        <w:tc>
          <w:tcPr>
            <w:tcW w:w="4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9038341" w14:textId="77777777" w:rsidR="005B1ED1" w:rsidRDefault="005B1ED1" w:rsidP="008D3261">
            <w:pPr>
              <w:widowControl/>
              <w:jc w:val="center"/>
              <w:textAlignment w:val="center"/>
              <w:rPr>
                <w:rFonts w:ascii="仿宋_GB2312" w:eastAsia="仿宋_GB2312" w:hAnsi="仿宋_GB2312" w:cs="仿宋_GB2312" w:hint="eastAsia"/>
                <w:color w:val="000000"/>
                <w:kern w:val="0"/>
                <w:sz w:val="20"/>
                <w:szCs w:val="20"/>
                <w:lang w:bidi="ar"/>
              </w:rPr>
            </w:pPr>
            <w:r>
              <w:rPr>
                <w:rFonts w:ascii="仿宋_GB2312" w:eastAsia="仿宋_GB2312" w:hAnsi="仿宋_GB2312" w:cs="仿宋_GB2312" w:hint="eastAsia"/>
                <w:color w:val="000000"/>
                <w:kern w:val="0"/>
                <w:sz w:val="20"/>
                <w:szCs w:val="20"/>
                <w:lang w:bidi="ar"/>
              </w:rPr>
              <w:t>2</w:t>
            </w:r>
          </w:p>
        </w:tc>
        <w:tc>
          <w:tcPr>
            <w:tcW w:w="112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6CF40A9" w14:textId="77777777" w:rsidR="005B1ED1" w:rsidRDefault="005B1ED1" w:rsidP="008D3261">
            <w:pPr>
              <w:widowControl/>
              <w:jc w:val="center"/>
              <w:textAlignment w:val="center"/>
              <w:rPr>
                <w:rFonts w:ascii="仿宋_GB2312" w:eastAsia="仿宋_GB2312" w:hAnsi="仿宋_GB2312" w:cs="仿宋_GB2312" w:hint="eastAsia"/>
                <w:color w:val="000000"/>
                <w:kern w:val="0"/>
                <w:sz w:val="20"/>
                <w:szCs w:val="20"/>
                <w:lang w:bidi="ar"/>
              </w:rPr>
            </w:pPr>
            <w:r>
              <w:rPr>
                <w:rFonts w:ascii="仿宋_GB2312" w:eastAsia="仿宋_GB2312" w:hAnsi="仿宋_GB2312" w:cs="仿宋_GB2312" w:hint="eastAsia"/>
                <w:color w:val="000000"/>
                <w:kern w:val="0"/>
                <w:sz w:val="20"/>
                <w:szCs w:val="20"/>
                <w:lang w:bidi="ar"/>
              </w:rPr>
              <w:t>医疗卫生</w:t>
            </w:r>
          </w:p>
        </w:tc>
        <w:tc>
          <w:tcPr>
            <w:tcW w:w="30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F06A64" w14:textId="77777777" w:rsidR="005B1ED1" w:rsidRDefault="005B1ED1" w:rsidP="008D3261">
            <w:pPr>
              <w:widowControl/>
              <w:jc w:val="left"/>
              <w:textAlignment w:val="center"/>
              <w:rPr>
                <w:rFonts w:ascii="仿宋_GB2312" w:eastAsia="仿宋_GB2312" w:hAnsi="仿宋_GB2312" w:cs="仿宋_GB2312" w:hint="eastAsia"/>
                <w:color w:val="000000"/>
                <w:kern w:val="0"/>
                <w:sz w:val="20"/>
                <w:szCs w:val="20"/>
                <w:lang w:bidi="ar"/>
              </w:rPr>
            </w:pPr>
            <w:r>
              <w:rPr>
                <w:rFonts w:ascii="仿宋_GB2312" w:eastAsia="仿宋_GB2312" w:hAnsi="仿宋_GB2312" w:cs="仿宋_GB2312" w:hint="eastAsia"/>
                <w:color w:val="000000"/>
                <w:kern w:val="0"/>
                <w:sz w:val="20"/>
                <w:szCs w:val="20"/>
                <w:lang w:bidi="ar"/>
              </w:rPr>
              <w:t>医疗机构未在其执业场所显著位置悬挂医疗机构执业许可证及有关单项诊疗服务许可证，或者未公示诊疗时间、药品以及医疗服务价格等信息。</w:t>
            </w:r>
          </w:p>
        </w:tc>
        <w:tc>
          <w:tcPr>
            <w:tcW w:w="36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2E2D61" w14:textId="77777777" w:rsidR="005B1ED1" w:rsidRDefault="005B1ED1" w:rsidP="008D3261">
            <w:pPr>
              <w:widowControl/>
              <w:jc w:val="left"/>
              <w:textAlignment w:val="center"/>
              <w:rPr>
                <w:rFonts w:ascii="仿宋_GB2312" w:eastAsia="仿宋_GB2312" w:hAnsi="仿宋_GB2312" w:cs="仿宋_GB2312" w:hint="eastAsia"/>
                <w:color w:val="000000"/>
                <w:kern w:val="0"/>
                <w:sz w:val="20"/>
                <w:szCs w:val="20"/>
                <w:lang w:bidi="ar"/>
              </w:rPr>
            </w:pPr>
            <w:r>
              <w:rPr>
                <w:rFonts w:ascii="仿宋_GB2312" w:eastAsia="仿宋_GB2312" w:hAnsi="仿宋_GB2312" w:cs="仿宋_GB2312" w:hint="eastAsia"/>
                <w:color w:val="000000"/>
                <w:kern w:val="0"/>
                <w:sz w:val="20"/>
                <w:szCs w:val="20"/>
                <w:lang w:bidi="ar"/>
              </w:rPr>
              <w:t>《深圳经济特区医疗条例》第三十九条第一款  医疗机构应当在其执业场所显著位置悬挂医疗机构执业许可证及有关单项诊疗服务许可证，并公示诊疗时间、药品以及医疗服务价格等信息。</w:t>
            </w:r>
          </w:p>
        </w:tc>
        <w:tc>
          <w:tcPr>
            <w:tcW w:w="35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8FE523" w14:textId="77777777" w:rsidR="005B1ED1" w:rsidRDefault="005B1ED1" w:rsidP="008D3261">
            <w:pPr>
              <w:widowControl/>
              <w:jc w:val="left"/>
              <w:textAlignment w:val="center"/>
              <w:rPr>
                <w:rFonts w:ascii="仿宋_GB2312" w:eastAsia="仿宋_GB2312" w:hAnsi="仿宋_GB2312" w:cs="仿宋_GB2312" w:hint="eastAsia"/>
                <w:color w:val="000000"/>
                <w:kern w:val="0"/>
                <w:sz w:val="20"/>
                <w:szCs w:val="20"/>
                <w:lang w:bidi="ar"/>
              </w:rPr>
            </w:pPr>
            <w:r>
              <w:rPr>
                <w:rFonts w:ascii="仿宋_GB2312" w:eastAsia="仿宋_GB2312" w:hAnsi="仿宋_GB2312" w:cs="仿宋_GB2312" w:hint="eastAsia"/>
                <w:color w:val="000000"/>
                <w:kern w:val="0"/>
                <w:sz w:val="20"/>
                <w:szCs w:val="20"/>
                <w:lang w:bidi="ar"/>
              </w:rPr>
              <w:t>《深圳经济特区医疗条例》第七十一条第一项医疗机构违反本条例第三十九条规定的，由卫生健康主管部门责令改正，按照下列标准处以罚款：</w:t>
            </w:r>
            <w:r>
              <w:rPr>
                <w:rFonts w:ascii="仿宋_GB2312" w:eastAsia="仿宋_GB2312" w:hAnsi="仿宋_GB2312" w:cs="仿宋_GB2312" w:hint="eastAsia"/>
                <w:color w:val="000000"/>
                <w:kern w:val="0"/>
                <w:sz w:val="20"/>
                <w:szCs w:val="20"/>
                <w:lang w:bidi="ar"/>
              </w:rPr>
              <w:br/>
              <w:t xml:space="preserve">    （一）违反第一款规定，处一千元罚款；</w:t>
            </w:r>
          </w:p>
        </w:tc>
        <w:tc>
          <w:tcPr>
            <w:tcW w:w="35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565623" w14:textId="77777777" w:rsidR="005B1ED1" w:rsidRDefault="005B1ED1" w:rsidP="008D3261">
            <w:pPr>
              <w:widowControl/>
              <w:jc w:val="left"/>
              <w:textAlignment w:val="center"/>
              <w:rPr>
                <w:rFonts w:ascii="仿宋_GB2312" w:eastAsia="仿宋_GB2312" w:hAnsi="仿宋_GB2312" w:cs="仿宋_GB2312" w:hint="eastAsia"/>
                <w:color w:val="000000"/>
                <w:kern w:val="0"/>
                <w:sz w:val="20"/>
                <w:szCs w:val="20"/>
                <w:lang w:bidi="ar"/>
              </w:rPr>
            </w:pPr>
            <w:r>
              <w:rPr>
                <w:rFonts w:ascii="仿宋_GB2312" w:eastAsia="仿宋_GB2312" w:hAnsi="仿宋_GB2312" w:cs="仿宋_GB2312" w:hint="eastAsia"/>
                <w:color w:val="000000"/>
                <w:kern w:val="0"/>
                <w:sz w:val="20"/>
                <w:szCs w:val="20"/>
                <w:lang w:bidi="ar"/>
              </w:rPr>
              <w:t>同时具备下列条件：</w:t>
            </w:r>
            <w:r>
              <w:rPr>
                <w:rFonts w:ascii="仿宋_GB2312" w:eastAsia="仿宋_GB2312" w:hAnsi="仿宋_GB2312" w:cs="仿宋_GB2312" w:hint="eastAsia"/>
                <w:color w:val="000000"/>
                <w:kern w:val="0"/>
                <w:sz w:val="20"/>
                <w:szCs w:val="20"/>
                <w:lang w:bidi="ar"/>
              </w:rPr>
              <w:br/>
              <w:t>1</w:t>
            </w:r>
            <w:r>
              <w:rPr>
                <w:rFonts w:ascii="仿宋_GB2312" w:eastAsia="仿宋_GB2312" w:hAnsi="仿宋_GB2312" w:cs="仿宋_GB2312"/>
                <w:color w:val="000000"/>
                <w:kern w:val="0"/>
                <w:sz w:val="20"/>
                <w:szCs w:val="20"/>
                <w:lang w:val="en" w:bidi="ar"/>
              </w:rPr>
              <w:t>.</w:t>
            </w:r>
            <w:r>
              <w:rPr>
                <w:rFonts w:ascii="仿宋_GB2312" w:eastAsia="仿宋_GB2312" w:hAnsi="仿宋_GB2312" w:cs="仿宋_GB2312" w:hint="eastAsia"/>
                <w:color w:val="000000"/>
                <w:kern w:val="0"/>
                <w:sz w:val="20"/>
                <w:szCs w:val="20"/>
                <w:lang w:bidi="ar"/>
              </w:rPr>
              <w:t>初次违反；</w:t>
            </w:r>
            <w:r>
              <w:rPr>
                <w:rFonts w:ascii="仿宋_GB2312" w:eastAsia="仿宋_GB2312" w:hAnsi="仿宋_GB2312" w:cs="仿宋_GB2312" w:hint="eastAsia"/>
                <w:color w:val="000000"/>
                <w:kern w:val="0"/>
                <w:sz w:val="20"/>
                <w:szCs w:val="20"/>
                <w:lang w:bidi="ar"/>
              </w:rPr>
              <w:br/>
              <w:t>2</w:t>
            </w:r>
            <w:r>
              <w:rPr>
                <w:rFonts w:ascii="仿宋_GB2312" w:eastAsia="仿宋_GB2312" w:hAnsi="仿宋_GB2312" w:cs="仿宋_GB2312"/>
                <w:color w:val="000000"/>
                <w:kern w:val="0"/>
                <w:sz w:val="20"/>
                <w:szCs w:val="20"/>
                <w:lang w:val="en" w:bidi="ar"/>
              </w:rPr>
              <w:t>.</w:t>
            </w:r>
            <w:r>
              <w:rPr>
                <w:rFonts w:ascii="仿宋_GB2312" w:eastAsia="仿宋_GB2312" w:hAnsi="仿宋_GB2312" w:cs="仿宋_GB2312" w:hint="eastAsia"/>
                <w:color w:val="000000"/>
                <w:kern w:val="0"/>
                <w:sz w:val="20"/>
                <w:szCs w:val="20"/>
                <w:lang w:bidi="ar"/>
              </w:rPr>
              <w:t>违法行为显著轻微或者没有明显社会危害；</w:t>
            </w:r>
            <w:r>
              <w:rPr>
                <w:rFonts w:ascii="仿宋_GB2312" w:eastAsia="仿宋_GB2312" w:hAnsi="仿宋_GB2312" w:cs="仿宋_GB2312" w:hint="eastAsia"/>
                <w:color w:val="000000"/>
                <w:kern w:val="0"/>
                <w:sz w:val="20"/>
                <w:szCs w:val="20"/>
                <w:lang w:bidi="ar"/>
              </w:rPr>
              <w:br/>
              <w:t>3</w:t>
            </w:r>
            <w:r>
              <w:rPr>
                <w:rFonts w:ascii="仿宋_GB2312" w:eastAsia="仿宋_GB2312" w:hAnsi="仿宋_GB2312" w:cs="仿宋_GB2312"/>
                <w:color w:val="000000"/>
                <w:kern w:val="0"/>
                <w:sz w:val="20"/>
                <w:szCs w:val="20"/>
                <w:lang w:val="en" w:bidi="ar"/>
              </w:rPr>
              <w:t>.</w:t>
            </w:r>
            <w:r>
              <w:rPr>
                <w:rFonts w:ascii="仿宋_GB2312" w:eastAsia="仿宋_GB2312" w:hAnsi="仿宋_GB2312" w:cs="仿宋_GB2312" w:hint="eastAsia"/>
                <w:color w:val="000000"/>
                <w:kern w:val="0"/>
                <w:sz w:val="20"/>
                <w:szCs w:val="20"/>
                <w:lang w:bidi="ar"/>
              </w:rPr>
              <w:t>采取补救措施。</w:t>
            </w:r>
          </w:p>
        </w:tc>
      </w:tr>
      <w:tr w:rsidR="005B1ED1" w14:paraId="37D811D8" w14:textId="77777777" w:rsidTr="008D3261">
        <w:trPr>
          <w:trHeight w:val="2381"/>
        </w:trPr>
        <w:tc>
          <w:tcPr>
            <w:tcW w:w="4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10C80F1" w14:textId="77777777" w:rsidR="005B1ED1" w:rsidRDefault="005B1ED1" w:rsidP="008D3261">
            <w:pPr>
              <w:widowControl/>
              <w:jc w:val="center"/>
              <w:textAlignment w:val="center"/>
              <w:rPr>
                <w:rFonts w:ascii="仿宋_GB2312" w:eastAsia="仿宋_GB2312" w:hAnsi="仿宋_GB2312" w:cs="仿宋_GB2312" w:hint="eastAsia"/>
                <w:color w:val="000000"/>
                <w:kern w:val="0"/>
                <w:sz w:val="20"/>
                <w:szCs w:val="20"/>
                <w:lang w:bidi="ar"/>
              </w:rPr>
            </w:pPr>
            <w:r>
              <w:rPr>
                <w:rFonts w:ascii="仿宋_GB2312" w:eastAsia="仿宋_GB2312" w:hAnsi="仿宋_GB2312" w:cs="仿宋_GB2312" w:hint="eastAsia"/>
                <w:color w:val="000000"/>
                <w:kern w:val="0"/>
                <w:sz w:val="20"/>
                <w:szCs w:val="20"/>
                <w:lang w:bidi="ar"/>
              </w:rPr>
              <w:lastRenderedPageBreak/>
              <w:t>3</w:t>
            </w:r>
          </w:p>
        </w:tc>
        <w:tc>
          <w:tcPr>
            <w:tcW w:w="112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7BB8734" w14:textId="77777777" w:rsidR="005B1ED1" w:rsidRDefault="005B1ED1" w:rsidP="008D3261">
            <w:pPr>
              <w:widowControl/>
              <w:jc w:val="center"/>
              <w:textAlignment w:val="center"/>
              <w:rPr>
                <w:rFonts w:ascii="仿宋_GB2312" w:eastAsia="仿宋_GB2312" w:hAnsi="仿宋_GB2312" w:cs="仿宋_GB2312" w:hint="eastAsia"/>
                <w:color w:val="000000"/>
                <w:kern w:val="0"/>
                <w:sz w:val="20"/>
                <w:szCs w:val="20"/>
                <w:lang w:bidi="ar"/>
              </w:rPr>
            </w:pPr>
            <w:r>
              <w:rPr>
                <w:rFonts w:ascii="仿宋_GB2312" w:eastAsia="仿宋_GB2312" w:hAnsi="仿宋_GB2312" w:cs="仿宋_GB2312" w:hint="eastAsia"/>
                <w:color w:val="000000"/>
                <w:kern w:val="0"/>
                <w:sz w:val="20"/>
                <w:szCs w:val="20"/>
                <w:lang w:bidi="ar"/>
              </w:rPr>
              <w:t>医疗卫生</w:t>
            </w:r>
          </w:p>
        </w:tc>
        <w:tc>
          <w:tcPr>
            <w:tcW w:w="30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3E8DB7" w14:textId="77777777" w:rsidR="005B1ED1" w:rsidRDefault="005B1ED1" w:rsidP="008D3261">
            <w:pPr>
              <w:widowControl/>
              <w:jc w:val="left"/>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卫生技术人员开展医疗卫生技术活动时未佩带有本人姓名、照片、职务或者技术职称的标牌</w:t>
            </w:r>
            <w:r>
              <w:rPr>
                <w:rFonts w:ascii="仿宋_GB2312" w:eastAsia="仿宋_GB2312" w:hAnsi="仿宋_GB2312" w:cs="仿宋_GB2312"/>
                <w:color w:val="000000"/>
                <w:kern w:val="0"/>
                <w:sz w:val="20"/>
                <w:szCs w:val="20"/>
                <w:lang w:bidi="ar"/>
              </w:rPr>
              <w:t>。</w:t>
            </w:r>
          </w:p>
        </w:tc>
        <w:tc>
          <w:tcPr>
            <w:tcW w:w="36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CF6552" w14:textId="77777777" w:rsidR="005B1ED1" w:rsidRDefault="005B1ED1" w:rsidP="008D3261">
            <w:pPr>
              <w:widowControl/>
              <w:jc w:val="left"/>
              <w:textAlignment w:val="center"/>
              <w:rPr>
                <w:rFonts w:ascii="仿宋_GB2312" w:eastAsia="仿宋_GB2312" w:hAnsi="仿宋_GB2312" w:cs="仿宋_GB2312" w:hint="eastAsia"/>
                <w:color w:val="000000"/>
                <w:kern w:val="0"/>
                <w:sz w:val="20"/>
                <w:szCs w:val="20"/>
                <w:lang w:bidi="ar"/>
              </w:rPr>
            </w:pPr>
            <w:r>
              <w:rPr>
                <w:rFonts w:ascii="仿宋_GB2312" w:eastAsia="仿宋_GB2312" w:hAnsi="仿宋_GB2312" w:cs="仿宋_GB2312" w:hint="eastAsia"/>
                <w:color w:val="000000"/>
                <w:kern w:val="0"/>
                <w:sz w:val="20"/>
                <w:szCs w:val="20"/>
                <w:lang w:bidi="ar"/>
              </w:rPr>
              <w:t>《深圳经济特区医疗条例》第三十九条第二款  卫生技术人员开展医疗卫生技术活动时应当佩带有本人姓名、照片、职务或者技术职称的标牌。</w:t>
            </w:r>
          </w:p>
        </w:tc>
        <w:tc>
          <w:tcPr>
            <w:tcW w:w="35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6ECB57" w14:textId="77777777" w:rsidR="005B1ED1" w:rsidRDefault="005B1ED1" w:rsidP="008D3261">
            <w:pPr>
              <w:widowControl/>
              <w:jc w:val="left"/>
              <w:textAlignment w:val="center"/>
              <w:rPr>
                <w:rFonts w:ascii="仿宋_GB2312" w:eastAsia="仿宋_GB2312" w:hAnsi="仿宋_GB2312" w:cs="仿宋_GB2312" w:hint="eastAsia"/>
                <w:color w:val="000000"/>
                <w:kern w:val="0"/>
                <w:sz w:val="20"/>
                <w:szCs w:val="20"/>
                <w:lang w:bidi="ar"/>
              </w:rPr>
            </w:pPr>
            <w:r>
              <w:rPr>
                <w:rFonts w:ascii="仿宋_GB2312" w:eastAsia="仿宋_GB2312" w:hAnsi="仿宋_GB2312" w:cs="仿宋_GB2312" w:hint="eastAsia"/>
                <w:color w:val="000000"/>
                <w:kern w:val="0"/>
                <w:sz w:val="20"/>
                <w:szCs w:val="20"/>
                <w:lang w:bidi="ar"/>
              </w:rPr>
              <w:t>《深圳经济特区医疗条例》第七十一条第二项 医疗机构违反本条例第三十九条规定的，由卫生健康主管部门责令改正，按照下列标准处以罚款：</w:t>
            </w:r>
            <w:r>
              <w:rPr>
                <w:rFonts w:ascii="仿宋_GB2312" w:eastAsia="仿宋_GB2312" w:hAnsi="仿宋_GB2312" w:cs="仿宋_GB2312" w:hint="eastAsia"/>
                <w:color w:val="000000"/>
                <w:kern w:val="0"/>
                <w:sz w:val="20"/>
                <w:szCs w:val="20"/>
                <w:lang w:bidi="ar"/>
              </w:rPr>
              <w:br/>
              <w:t xml:space="preserve">    （二）违反第二款规定，按照每人一千元的标准处以罚款；</w:t>
            </w:r>
          </w:p>
        </w:tc>
        <w:tc>
          <w:tcPr>
            <w:tcW w:w="35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7B8632" w14:textId="77777777" w:rsidR="005B1ED1" w:rsidRDefault="005B1ED1" w:rsidP="008D3261">
            <w:pPr>
              <w:widowControl/>
              <w:jc w:val="left"/>
              <w:textAlignment w:val="center"/>
              <w:rPr>
                <w:rFonts w:ascii="仿宋_GB2312" w:eastAsia="仿宋_GB2312" w:hAnsi="仿宋_GB2312" w:cs="仿宋_GB2312" w:hint="eastAsia"/>
                <w:color w:val="000000"/>
                <w:kern w:val="0"/>
                <w:sz w:val="20"/>
                <w:szCs w:val="20"/>
                <w:lang w:bidi="ar"/>
              </w:rPr>
            </w:pPr>
            <w:r>
              <w:rPr>
                <w:rFonts w:ascii="仿宋_GB2312" w:eastAsia="仿宋_GB2312" w:hAnsi="仿宋_GB2312" w:cs="仿宋_GB2312" w:hint="eastAsia"/>
                <w:color w:val="000000"/>
                <w:kern w:val="0"/>
                <w:sz w:val="20"/>
                <w:szCs w:val="20"/>
                <w:lang w:bidi="ar"/>
              </w:rPr>
              <w:t>同时具备下列条件：</w:t>
            </w:r>
            <w:r>
              <w:rPr>
                <w:rFonts w:ascii="仿宋_GB2312" w:eastAsia="仿宋_GB2312" w:hAnsi="仿宋_GB2312" w:cs="仿宋_GB2312" w:hint="eastAsia"/>
                <w:color w:val="000000"/>
                <w:kern w:val="0"/>
                <w:sz w:val="20"/>
                <w:szCs w:val="20"/>
                <w:lang w:bidi="ar"/>
              </w:rPr>
              <w:br/>
              <w:t>1、初次违反；</w:t>
            </w:r>
            <w:r>
              <w:rPr>
                <w:rFonts w:ascii="仿宋_GB2312" w:eastAsia="仿宋_GB2312" w:hAnsi="仿宋_GB2312" w:cs="仿宋_GB2312" w:hint="eastAsia"/>
                <w:color w:val="000000"/>
                <w:kern w:val="0"/>
                <w:sz w:val="20"/>
                <w:szCs w:val="20"/>
                <w:lang w:bidi="ar"/>
              </w:rPr>
              <w:br/>
              <w:t>2、违法行为显著轻微或者没有明显社会危害；</w:t>
            </w:r>
            <w:r>
              <w:rPr>
                <w:rFonts w:ascii="仿宋_GB2312" w:eastAsia="仿宋_GB2312" w:hAnsi="仿宋_GB2312" w:cs="仿宋_GB2312" w:hint="eastAsia"/>
                <w:color w:val="000000"/>
                <w:kern w:val="0"/>
                <w:sz w:val="20"/>
                <w:szCs w:val="20"/>
                <w:lang w:bidi="ar"/>
              </w:rPr>
              <w:br/>
              <w:t>3、采取补救措施。</w:t>
            </w:r>
          </w:p>
        </w:tc>
      </w:tr>
    </w:tbl>
    <w:p w14:paraId="15C67532" w14:textId="77777777" w:rsidR="00523368" w:rsidRPr="005B1ED1" w:rsidRDefault="00523368"/>
    <w:sectPr w:rsidR="00523368" w:rsidRPr="005B1ED1" w:rsidSect="005B1ED1">
      <w:pgSz w:w="16838" w:h="11906" w:orient="landscape"/>
      <w:pgMar w:top="1800" w:right="1440" w:bottom="1800" w:left="1440"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44A6D" w14:textId="77777777" w:rsidR="00D3096C" w:rsidRDefault="00D3096C" w:rsidP="005B1ED1">
      <w:r>
        <w:separator/>
      </w:r>
    </w:p>
  </w:endnote>
  <w:endnote w:type="continuationSeparator" w:id="0">
    <w:p w14:paraId="655E30F2" w14:textId="77777777" w:rsidR="00D3096C" w:rsidRDefault="00D3096C" w:rsidP="005B1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08BB6" w14:textId="77777777" w:rsidR="00D3096C" w:rsidRDefault="00D3096C" w:rsidP="005B1ED1">
      <w:r>
        <w:separator/>
      </w:r>
    </w:p>
  </w:footnote>
  <w:footnote w:type="continuationSeparator" w:id="0">
    <w:p w14:paraId="4EB1CE6F" w14:textId="77777777" w:rsidR="00D3096C" w:rsidRDefault="00D3096C" w:rsidP="005B1E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HorizontalSpacing w:val="140"/>
  <w:drawingGridVerticalSpacing w:val="381"/>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ACD"/>
    <w:rsid w:val="00523368"/>
    <w:rsid w:val="005B1ED1"/>
    <w:rsid w:val="00895ACD"/>
    <w:rsid w:val="00D3096C"/>
    <w:rsid w:val="00FF41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9C779F0-4C0C-401D-B434-4A921F61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1ED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1ED1"/>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a4">
    <w:name w:val="页眉 字符"/>
    <w:basedOn w:val="a0"/>
    <w:link w:val="a3"/>
    <w:uiPriority w:val="99"/>
    <w:rsid w:val="005B1ED1"/>
    <w:rPr>
      <w:rFonts w:eastAsia="宋体"/>
      <w:sz w:val="18"/>
      <w:szCs w:val="18"/>
    </w:rPr>
  </w:style>
  <w:style w:type="paragraph" w:styleId="a5">
    <w:name w:val="footer"/>
    <w:basedOn w:val="a"/>
    <w:link w:val="a6"/>
    <w:uiPriority w:val="99"/>
    <w:unhideWhenUsed/>
    <w:rsid w:val="005B1ED1"/>
    <w:pPr>
      <w:tabs>
        <w:tab w:val="center" w:pos="4153"/>
        <w:tab w:val="right" w:pos="8306"/>
      </w:tabs>
      <w:snapToGrid w:val="0"/>
      <w:jc w:val="left"/>
    </w:pPr>
    <w:rPr>
      <w:rFonts w:asciiTheme="minorHAnsi" w:hAnsiTheme="minorHAnsi" w:cstheme="minorBidi"/>
      <w:sz w:val="18"/>
      <w:szCs w:val="18"/>
    </w:rPr>
  </w:style>
  <w:style w:type="character" w:customStyle="1" w:styleId="a6">
    <w:name w:val="页脚 字符"/>
    <w:basedOn w:val="a0"/>
    <w:link w:val="a5"/>
    <w:uiPriority w:val="99"/>
    <w:rsid w:val="005B1ED1"/>
    <w:rPr>
      <w:rFonts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472</Characters>
  <Application>Microsoft Office Word</Application>
  <DocSecurity>0</DocSecurity>
  <Lines>31</Lines>
  <Paragraphs>33</Paragraphs>
  <ScaleCrop>false</ScaleCrop>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dc:creator>
  <cp:keywords/>
  <dc:description/>
  <cp:lastModifiedBy>sea</cp:lastModifiedBy>
  <cp:revision>2</cp:revision>
  <dcterms:created xsi:type="dcterms:W3CDTF">2022-01-18T08:42:00Z</dcterms:created>
  <dcterms:modified xsi:type="dcterms:W3CDTF">2022-01-18T08:43:00Z</dcterms:modified>
</cp:coreProperties>
</file>