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黑体" w:hAnsi="黑体" w:eastAsia="黑体"/>
          <w:b/>
          <w:sz w:val="48"/>
          <w:szCs w:val="48"/>
        </w:rPr>
      </w:pPr>
    </w:p>
    <w:p>
      <w:pPr>
        <w:ind w:firstLine="0" w:firstLineChars="0"/>
        <w:jc w:val="center"/>
        <w:rPr>
          <w:rFonts w:ascii="黑体" w:hAnsi="黑体" w:eastAsia="黑体"/>
          <w:b/>
          <w:sz w:val="48"/>
          <w:szCs w:val="48"/>
        </w:rPr>
      </w:pPr>
    </w:p>
    <w:p>
      <w:pPr>
        <w:ind w:firstLine="0" w:firstLineChars="0"/>
        <w:jc w:val="center"/>
        <w:rPr>
          <w:rFonts w:ascii="黑体" w:hAnsi="黑体" w:eastAsia="黑体"/>
          <w:b/>
          <w:sz w:val="48"/>
          <w:szCs w:val="48"/>
        </w:rPr>
      </w:pPr>
    </w:p>
    <w:p>
      <w:pPr>
        <w:ind w:firstLine="0" w:firstLineChars="0"/>
        <w:jc w:val="center"/>
        <w:rPr>
          <w:rFonts w:ascii="方正小标宋简体" w:hAnsi="黑体" w:eastAsia="方正小标宋简体"/>
          <w:b/>
          <w:sz w:val="44"/>
          <w:szCs w:val="44"/>
        </w:rPr>
      </w:pPr>
      <w:r>
        <w:rPr>
          <w:rFonts w:hint="eastAsia" w:ascii="方正小标宋简体" w:hAnsi="黑体" w:eastAsia="方正小标宋简体"/>
          <w:b/>
          <w:sz w:val="44"/>
          <w:szCs w:val="44"/>
        </w:rPr>
        <w:t>202</w:t>
      </w:r>
      <w:r>
        <w:rPr>
          <w:rFonts w:ascii="方正小标宋简体" w:hAnsi="黑体" w:eastAsia="方正小标宋简体"/>
          <w:b/>
          <w:sz w:val="44"/>
          <w:szCs w:val="44"/>
        </w:rPr>
        <w:t>1</w:t>
      </w:r>
      <w:r>
        <w:rPr>
          <w:rFonts w:hint="eastAsia" w:ascii="方正小标宋简体" w:hAnsi="黑体" w:eastAsia="方正小标宋简体"/>
          <w:b/>
          <w:sz w:val="44"/>
          <w:szCs w:val="44"/>
        </w:rPr>
        <w:t>年</w:t>
      </w:r>
    </w:p>
    <w:p>
      <w:pPr>
        <w:ind w:firstLine="0" w:firstLineChars="0"/>
        <w:jc w:val="center"/>
        <w:rPr>
          <w:rFonts w:ascii="方正小标宋简体" w:hAnsi="黑体" w:eastAsia="方正小标宋简体"/>
          <w:b/>
          <w:sz w:val="44"/>
          <w:szCs w:val="44"/>
        </w:rPr>
      </w:pPr>
      <w:r>
        <w:rPr>
          <w:rFonts w:hint="eastAsia" w:ascii="方正小标宋简体" w:hAnsi="黑体" w:eastAsia="方正小标宋简体"/>
          <w:b/>
          <w:sz w:val="44"/>
          <w:szCs w:val="44"/>
        </w:rPr>
        <w:t>深圳质量指数卫生健康质量分指数</w:t>
      </w:r>
    </w:p>
    <w:p>
      <w:pPr>
        <w:ind w:firstLine="0" w:firstLineChars="0"/>
        <w:jc w:val="center"/>
        <w:rPr>
          <w:rFonts w:ascii="方正小标宋简体" w:hAnsi="黑体" w:eastAsia="方正小标宋简体"/>
          <w:b/>
          <w:sz w:val="44"/>
          <w:szCs w:val="44"/>
        </w:rPr>
      </w:pPr>
      <w:r>
        <w:rPr>
          <w:rFonts w:hint="eastAsia" w:ascii="方正小标宋简体" w:hAnsi="黑体" w:eastAsia="方正小标宋简体"/>
          <w:b/>
          <w:sz w:val="44"/>
          <w:szCs w:val="44"/>
        </w:rPr>
        <w:t>测评分析报告</w:t>
      </w:r>
    </w:p>
    <w:p>
      <w:pPr>
        <w:ind w:firstLine="0" w:firstLineChars="0"/>
        <w:jc w:val="center"/>
        <w:rPr>
          <w:rFonts w:ascii="黑体" w:hAnsi="黑体" w:eastAsia="黑体"/>
          <w:b/>
          <w:sz w:val="48"/>
          <w:szCs w:val="48"/>
        </w:rPr>
      </w:pPr>
    </w:p>
    <w:p>
      <w:pPr>
        <w:ind w:firstLine="0" w:firstLineChars="0"/>
        <w:jc w:val="center"/>
        <w:rPr>
          <w:rFonts w:ascii="黑体" w:hAnsi="黑体" w:eastAsia="黑体"/>
          <w:b/>
          <w:sz w:val="48"/>
          <w:szCs w:val="48"/>
        </w:rPr>
      </w:pPr>
    </w:p>
    <w:p>
      <w:pPr>
        <w:ind w:firstLine="0" w:firstLineChars="0"/>
        <w:jc w:val="center"/>
        <w:rPr>
          <w:rFonts w:ascii="黑体" w:hAnsi="黑体" w:eastAsia="黑体"/>
          <w:b/>
          <w:sz w:val="48"/>
          <w:szCs w:val="48"/>
        </w:rPr>
      </w:pPr>
    </w:p>
    <w:p>
      <w:pPr>
        <w:ind w:firstLine="0" w:firstLineChars="0"/>
        <w:jc w:val="center"/>
        <w:rPr>
          <w:rFonts w:ascii="黑体" w:hAnsi="黑体" w:eastAsia="黑体"/>
          <w:b/>
          <w:sz w:val="48"/>
          <w:szCs w:val="48"/>
        </w:rPr>
      </w:pPr>
    </w:p>
    <w:p>
      <w:pPr>
        <w:ind w:firstLine="0" w:firstLineChars="0"/>
        <w:jc w:val="center"/>
        <w:rPr>
          <w:rFonts w:ascii="黑体" w:hAnsi="黑体" w:eastAsia="黑体"/>
          <w:b/>
          <w:sz w:val="48"/>
          <w:szCs w:val="48"/>
        </w:rPr>
      </w:pPr>
    </w:p>
    <w:p>
      <w:pPr>
        <w:ind w:firstLine="0" w:firstLineChars="0"/>
        <w:jc w:val="center"/>
        <w:rPr>
          <w:rFonts w:ascii="黑体" w:hAnsi="黑体" w:eastAsia="黑体"/>
          <w:b/>
          <w:sz w:val="48"/>
          <w:szCs w:val="48"/>
        </w:rPr>
      </w:pPr>
    </w:p>
    <w:p>
      <w:pPr>
        <w:ind w:firstLine="0" w:firstLineChars="0"/>
        <w:jc w:val="center"/>
        <w:rPr>
          <w:rFonts w:ascii="黑体" w:hAnsi="黑体" w:eastAsia="黑体"/>
          <w:b/>
          <w:sz w:val="48"/>
          <w:szCs w:val="48"/>
        </w:rPr>
      </w:pPr>
    </w:p>
    <w:p>
      <w:pPr>
        <w:ind w:firstLine="0" w:firstLineChars="0"/>
        <w:jc w:val="center"/>
        <w:rPr>
          <w:rFonts w:ascii="黑体" w:hAnsi="黑体" w:eastAsia="黑体"/>
          <w:b/>
          <w:sz w:val="48"/>
          <w:szCs w:val="48"/>
        </w:rPr>
      </w:pPr>
    </w:p>
    <w:p>
      <w:pPr>
        <w:ind w:firstLine="0" w:firstLineChars="0"/>
        <w:jc w:val="center"/>
        <w:rPr>
          <w:rFonts w:ascii="黑体" w:hAnsi="黑体" w:eastAsia="黑体"/>
          <w:b/>
          <w:sz w:val="48"/>
          <w:szCs w:val="48"/>
        </w:rPr>
      </w:pPr>
    </w:p>
    <w:p>
      <w:pPr>
        <w:ind w:firstLine="0" w:firstLineChars="0"/>
        <w:jc w:val="center"/>
        <w:rPr>
          <w:rFonts w:ascii="黑体" w:hAnsi="黑体" w:eastAsia="黑体"/>
          <w:b/>
          <w:sz w:val="48"/>
          <w:szCs w:val="48"/>
        </w:rPr>
      </w:pPr>
    </w:p>
    <w:p>
      <w:pPr>
        <w:ind w:firstLine="0" w:firstLineChars="0"/>
        <w:jc w:val="center"/>
        <w:rPr>
          <w:rFonts w:ascii="黑体" w:hAnsi="黑体" w:eastAsia="黑体"/>
          <w:b/>
          <w:sz w:val="48"/>
          <w:szCs w:val="48"/>
        </w:rPr>
      </w:pPr>
    </w:p>
    <w:p>
      <w:pPr>
        <w:ind w:firstLine="0" w:firstLineChars="0"/>
        <w:jc w:val="center"/>
        <w:rPr>
          <w:rFonts w:ascii="黑体" w:hAnsi="黑体" w:eastAsia="黑体"/>
          <w:b/>
          <w:sz w:val="48"/>
          <w:szCs w:val="48"/>
        </w:rPr>
      </w:pPr>
    </w:p>
    <w:p>
      <w:pPr>
        <w:ind w:firstLine="0" w:firstLineChars="0"/>
        <w:jc w:val="center"/>
        <w:rPr>
          <w:rFonts w:ascii="黑体" w:hAnsi="黑体" w:eastAsia="黑体"/>
          <w:b/>
          <w:sz w:val="48"/>
          <w:szCs w:val="48"/>
        </w:rPr>
      </w:pPr>
    </w:p>
    <w:p>
      <w:pPr>
        <w:ind w:firstLine="0" w:firstLineChars="0"/>
        <w:jc w:val="center"/>
        <w:rPr>
          <w:rFonts w:ascii="黑体" w:hAnsi="黑体" w:eastAsia="黑体"/>
          <w:b/>
          <w:sz w:val="48"/>
          <w:szCs w:val="48"/>
        </w:rPr>
      </w:pPr>
    </w:p>
    <w:p>
      <w:pPr>
        <w:autoSpaceDE w:val="0"/>
        <w:autoSpaceDN w:val="0"/>
        <w:adjustRightInd w:val="0"/>
        <w:ind w:firstLine="0" w:firstLineChars="0"/>
        <w:jc w:val="center"/>
        <w:rPr>
          <w:rFonts w:ascii="黑体" w:eastAsia="黑体" w:cs="黑体"/>
          <w:kern w:val="0"/>
          <w:szCs w:val="32"/>
          <w:lang w:val="zh-CN"/>
        </w:rPr>
      </w:pPr>
      <w:r>
        <w:rPr>
          <w:rFonts w:hint="eastAsia" w:ascii="黑体" w:eastAsia="黑体" w:cs="黑体"/>
          <w:kern w:val="0"/>
          <w:szCs w:val="32"/>
          <w:lang w:val="zh-CN"/>
        </w:rPr>
        <w:t>深圳市卫生健康指数研究课题组</w:t>
      </w:r>
    </w:p>
    <w:p>
      <w:pPr>
        <w:ind w:firstLine="0" w:firstLineChars="0"/>
        <w:jc w:val="center"/>
        <w:rPr>
          <w:rFonts w:ascii="仿宋_GB2312" w:hAnsi="仿宋"/>
          <w:b/>
          <w:szCs w:val="32"/>
        </w:rPr>
      </w:pPr>
      <w:r>
        <w:rPr>
          <w:rFonts w:hint="eastAsia" w:ascii="仿宋_GB2312" w:hAnsi="仿宋"/>
          <w:b/>
          <w:szCs w:val="32"/>
        </w:rPr>
        <w:t>二</w:t>
      </w:r>
      <w:r>
        <w:rPr>
          <w:rFonts w:hint="eastAsia" w:ascii="仿宋_GB2312" w:hAnsi="仿宋" w:eastAsia="仿宋"/>
          <w:b/>
          <w:szCs w:val="32"/>
        </w:rPr>
        <w:t>〇</w:t>
      </w:r>
      <w:r>
        <w:rPr>
          <w:rFonts w:hint="eastAsia" w:ascii="仿宋_GB2312" w:hAnsi="仿宋"/>
          <w:b/>
          <w:szCs w:val="32"/>
        </w:rPr>
        <w:t>二一年八月</w:t>
      </w:r>
    </w:p>
    <w:p>
      <w:pPr>
        <w:ind w:firstLine="0" w:firstLineChars="0"/>
        <w:jc w:val="center"/>
      </w:pPr>
    </w:p>
    <w:p>
      <w:pPr>
        <w:ind w:firstLine="0" w:firstLineChars="0"/>
        <w:jc w:val="center"/>
      </w:pPr>
    </w:p>
    <w:p>
      <w:pPr>
        <w:ind w:firstLine="640"/>
        <w:sectPr>
          <w:headerReference r:id="rId7" w:type="first"/>
          <w:footerReference r:id="rId10" w:type="first"/>
          <w:headerReference r:id="rId5" w:type="default"/>
          <w:footerReference r:id="rId8" w:type="default"/>
          <w:headerReference r:id="rId6" w:type="even"/>
          <w:footerReference r:id="rId9" w:type="even"/>
          <w:pgSz w:w="11906" w:h="16838"/>
          <w:pgMar w:top="1701" w:right="1474" w:bottom="1531" w:left="1418" w:header="851" w:footer="992" w:gutter="0"/>
          <w:cols w:space="425" w:num="1"/>
          <w:titlePg/>
          <w:docGrid w:type="lines" w:linePitch="435" w:charSpace="0"/>
        </w:sectPr>
      </w:pPr>
    </w:p>
    <w:p>
      <w:pPr>
        <w:pStyle w:val="16"/>
        <w:tabs>
          <w:tab w:val="right" w:leader="dot" w:pos="9004"/>
        </w:tabs>
        <w:ind w:firstLine="0" w:firstLineChars="0"/>
        <w:jc w:val="center"/>
        <w:rPr>
          <w:rFonts w:ascii="方正小标宋简体" w:hAnsi="黑体" w:eastAsia="方正小标宋简体"/>
          <w:bCs w:val="0"/>
          <w:caps w:val="0"/>
          <w:sz w:val="44"/>
          <w:szCs w:val="44"/>
        </w:rPr>
      </w:pPr>
      <w:bookmarkStart w:id="0" w:name="_Toc51227709"/>
      <w:bookmarkStart w:id="1" w:name="_Toc52112486"/>
      <w:r>
        <w:rPr>
          <w:rFonts w:hint="eastAsia" w:ascii="方正小标宋简体" w:hAnsi="黑体" w:eastAsia="方正小标宋简体"/>
          <w:bCs w:val="0"/>
          <w:caps w:val="0"/>
          <w:sz w:val="44"/>
          <w:szCs w:val="44"/>
        </w:rPr>
        <w:t>目录</w:t>
      </w:r>
    </w:p>
    <w:p>
      <w:pPr>
        <w:pStyle w:val="16"/>
        <w:tabs>
          <w:tab w:val="right" w:leader="dot" w:pos="9004"/>
        </w:tabs>
        <w:spacing w:line="520" w:lineRule="exact"/>
        <w:ind w:firstLine="0" w:firstLineChars="0"/>
        <w:rPr>
          <w:rFonts w:ascii="Times New Roman" w:eastAsia="黑体" w:hAnsiTheme="minorHAnsi" w:cstheme="minorBidi"/>
          <w:b w:val="0"/>
          <w:bCs w:val="0"/>
          <w:caps w:val="0"/>
          <w:sz w:val="32"/>
          <w:szCs w:val="32"/>
        </w:rPr>
      </w:pPr>
      <w:r>
        <w:fldChar w:fldCharType="begin"/>
      </w:r>
      <w:r>
        <w:instrText xml:space="preserve"> </w:instrText>
      </w:r>
      <w:r>
        <w:rPr>
          <w:rFonts w:hint="eastAsia"/>
        </w:rPr>
        <w:instrText xml:space="preserve">TOC \o "1-3" \h \z \u</w:instrText>
      </w:r>
      <w:r>
        <w:instrText xml:space="preserve"> </w:instrText>
      </w:r>
      <w:r>
        <w:fldChar w:fldCharType="separate"/>
      </w:r>
      <w:r>
        <w:fldChar w:fldCharType="begin"/>
      </w:r>
      <w:r>
        <w:instrText xml:space="preserve"> HYPERLINK \l "_Toc52113385" </w:instrText>
      </w:r>
      <w:r>
        <w:fldChar w:fldCharType="separate"/>
      </w:r>
      <w:r>
        <w:rPr>
          <w:rStyle w:val="24"/>
          <w:rFonts w:ascii="Times New Roman" w:eastAsia="黑体"/>
          <w:b w:val="0"/>
          <w:bCs w:val="0"/>
          <w:sz w:val="32"/>
          <w:szCs w:val="32"/>
        </w:rPr>
        <w:t>一、项目概述</w:t>
      </w:r>
      <w:r>
        <w:rPr>
          <w:rFonts w:ascii="Times New Roman" w:eastAsia="黑体"/>
          <w:b w:val="0"/>
          <w:bCs w:val="0"/>
          <w:sz w:val="32"/>
          <w:szCs w:val="32"/>
        </w:rPr>
        <w:tab/>
      </w:r>
      <w:r>
        <w:rPr>
          <w:rFonts w:ascii="Times New Roman" w:eastAsia="黑体"/>
          <w:b w:val="0"/>
          <w:bCs w:val="0"/>
          <w:sz w:val="32"/>
          <w:szCs w:val="32"/>
        </w:rPr>
        <w:fldChar w:fldCharType="begin"/>
      </w:r>
      <w:r>
        <w:rPr>
          <w:rFonts w:ascii="Times New Roman" w:eastAsia="黑体"/>
          <w:b w:val="0"/>
          <w:bCs w:val="0"/>
          <w:sz w:val="32"/>
          <w:szCs w:val="32"/>
        </w:rPr>
        <w:instrText xml:space="preserve"> PAGEREF _Toc52113385 \h </w:instrText>
      </w:r>
      <w:r>
        <w:rPr>
          <w:rFonts w:ascii="Times New Roman" w:eastAsia="黑体"/>
          <w:b w:val="0"/>
          <w:bCs w:val="0"/>
          <w:sz w:val="32"/>
          <w:szCs w:val="32"/>
        </w:rPr>
        <w:fldChar w:fldCharType="separate"/>
      </w:r>
      <w:r>
        <w:rPr>
          <w:rFonts w:ascii="Times New Roman" w:eastAsia="黑体"/>
          <w:b w:val="0"/>
          <w:bCs w:val="0"/>
          <w:sz w:val="32"/>
          <w:szCs w:val="32"/>
        </w:rPr>
        <w:t>3</w:t>
      </w:r>
      <w:r>
        <w:rPr>
          <w:rFonts w:ascii="Times New Roman" w:eastAsia="黑体"/>
          <w:b w:val="0"/>
          <w:bCs w:val="0"/>
          <w:sz w:val="32"/>
          <w:szCs w:val="32"/>
        </w:rPr>
        <w:fldChar w:fldCharType="end"/>
      </w:r>
      <w:r>
        <w:rPr>
          <w:rFonts w:ascii="Times New Roman" w:eastAsia="黑体"/>
          <w:b w:val="0"/>
          <w:bCs w:val="0"/>
          <w:sz w:val="32"/>
          <w:szCs w:val="32"/>
        </w:rPr>
        <w:fldChar w:fldCharType="end"/>
      </w:r>
    </w:p>
    <w:p>
      <w:pPr>
        <w:pStyle w:val="19"/>
        <w:tabs>
          <w:tab w:val="left" w:pos="955"/>
          <w:tab w:val="right" w:leader="dot" w:pos="9004"/>
        </w:tabs>
        <w:spacing w:line="520" w:lineRule="exact"/>
        <w:ind w:firstLine="0" w:firstLineChars="0"/>
        <w:rPr>
          <w:rFonts w:ascii="Times New Roman" w:eastAsia="楷体_GB2312" w:hAnsiTheme="minorHAnsi" w:cstheme="minorBidi"/>
          <w:smallCaps w:val="0"/>
          <w:sz w:val="32"/>
          <w:szCs w:val="32"/>
        </w:rPr>
      </w:pPr>
      <w:r>
        <w:fldChar w:fldCharType="begin"/>
      </w:r>
      <w:r>
        <w:instrText xml:space="preserve"> HYPERLINK \l "_Toc52113386" </w:instrText>
      </w:r>
      <w:r>
        <w:fldChar w:fldCharType="separate"/>
      </w:r>
      <w:r>
        <w:rPr>
          <w:rStyle w:val="24"/>
          <w:rFonts w:ascii="Times New Roman" w:eastAsia="楷体_GB2312"/>
          <w:sz w:val="32"/>
          <w:szCs w:val="32"/>
        </w:rPr>
        <w:t>(一)</w:t>
      </w:r>
      <w:r>
        <w:rPr>
          <w:rFonts w:ascii="Times New Roman" w:eastAsia="楷体_GB2312" w:hAnsiTheme="minorHAnsi" w:cstheme="minorBidi"/>
          <w:smallCaps w:val="0"/>
          <w:sz w:val="32"/>
          <w:szCs w:val="32"/>
        </w:rPr>
        <w:tab/>
      </w:r>
      <w:r>
        <w:rPr>
          <w:rStyle w:val="24"/>
          <w:rFonts w:ascii="Times New Roman" w:eastAsia="楷体_GB2312"/>
          <w:sz w:val="32"/>
          <w:szCs w:val="32"/>
        </w:rPr>
        <w:t>研究背景</w:t>
      </w:r>
      <w:r>
        <w:rPr>
          <w:rFonts w:ascii="Times New Roman" w:eastAsia="楷体_GB2312"/>
          <w:sz w:val="32"/>
          <w:szCs w:val="32"/>
        </w:rPr>
        <w:tab/>
      </w:r>
      <w:r>
        <w:rPr>
          <w:rFonts w:ascii="Times New Roman" w:eastAsia="楷体_GB2312"/>
          <w:sz w:val="32"/>
          <w:szCs w:val="32"/>
        </w:rPr>
        <w:fldChar w:fldCharType="begin"/>
      </w:r>
      <w:r>
        <w:rPr>
          <w:rFonts w:ascii="Times New Roman" w:eastAsia="楷体_GB2312"/>
          <w:sz w:val="32"/>
          <w:szCs w:val="32"/>
        </w:rPr>
        <w:instrText xml:space="preserve"> PAGEREF _Toc52113386 \h </w:instrText>
      </w:r>
      <w:r>
        <w:rPr>
          <w:rFonts w:ascii="Times New Roman" w:eastAsia="楷体_GB2312"/>
          <w:sz w:val="32"/>
          <w:szCs w:val="32"/>
        </w:rPr>
        <w:fldChar w:fldCharType="separate"/>
      </w:r>
      <w:r>
        <w:rPr>
          <w:rFonts w:ascii="Times New Roman" w:eastAsia="楷体_GB2312"/>
          <w:sz w:val="32"/>
          <w:szCs w:val="32"/>
        </w:rPr>
        <w:t>3</w:t>
      </w:r>
      <w:r>
        <w:rPr>
          <w:rFonts w:ascii="Times New Roman" w:eastAsia="楷体_GB2312"/>
          <w:sz w:val="32"/>
          <w:szCs w:val="32"/>
        </w:rPr>
        <w:fldChar w:fldCharType="end"/>
      </w:r>
      <w:r>
        <w:rPr>
          <w:rFonts w:ascii="Times New Roman" w:eastAsia="楷体_GB2312"/>
          <w:sz w:val="32"/>
          <w:szCs w:val="32"/>
        </w:rPr>
        <w:fldChar w:fldCharType="end"/>
      </w:r>
    </w:p>
    <w:p>
      <w:pPr>
        <w:pStyle w:val="19"/>
        <w:tabs>
          <w:tab w:val="left" w:pos="955"/>
          <w:tab w:val="right" w:leader="dot" w:pos="9004"/>
        </w:tabs>
        <w:spacing w:line="520" w:lineRule="exact"/>
        <w:ind w:firstLine="0" w:firstLineChars="0"/>
        <w:rPr>
          <w:rFonts w:ascii="Times New Roman" w:eastAsia="楷体_GB2312" w:hAnsiTheme="minorHAnsi" w:cstheme="minorBidi"/>
          <w:smallCaps w:val="0"/>
          <w:sz w:val="32"/>
          <w:szCs w:val="32"/>
        </w:rPr>
      </w:pPr>
      <w:r>
        <w:fldChar w:fldCharType="begin"/>
      </w:r>
      <w:r>
        <w:instrText xml:space="preserve"> HYPERLINK \l "_Toc52113387" </w:instrText>
      </w:r>
      <w:r>
        <w:fldChar w:fldCharType="separate"/>
      </w:r>
      <w:r>
        <w:rPr>
          <w:rStyle w:val="24"/>
          <w:rFonts w:ascii="Times New Roman" w:eastAsia="楷体_GB2312"/>
          <w:sz w:val="32"/>
          <w:szCs w:val="32"/>
        </w:rPr>
        <w:t>(二)</w:t>
      </w:r>
      <w:r>
        <w:rPr>
          <w:rFonts w:ascii="Times New Roman" w:eastAsia="楷体_GB2312" w:hAnsiTheme="minorHAnsi" w:cstheme="minorBidi"/>
          <w:smallCaps w:val="0"/>
          <w:sz w:val="32"/>
          <w:szCs w:val="32"/>
        </w:rPr>
        <w:tab/>
      </w:r>
      <w:r>
        <w:rPr>
          <w:rStyle w:val="24"/>
          <w:rFonts w:ascii="Times New Roman" w:eastAsia="楷体_GB2312"/>
          <w:sz w:val="32"/>
          <w:szCs w:val="32"/>
        </w:rPr>
        <w:t>研究目的及意义</w:t>
      </w:r>
      <w:r>
        <w:rPr>
          <w:rFonts w:ascii="Times New Roman" w:eastAsia="楷体_GB2312"/>
          <w:sz w:val="32"/>
          <w:szCs w:val="32"/>
        </w:rPr>
        <w:tab/>
      </w:r>
      <w:r>
        <w:rPr>
          <w:rFonts w:ascii="Times New Roman" w:eastAsia="楷体_GB2312"/>
          <w:sz w:val="32"/>
          <w:szCs w:val="32"/>
        </w:rPr>
        <w:fldChar w:fldCharType="begin"/>
      </w:r>
      <w:r>
        <w:rPr>
          <w:rFonts w:ascii="Times New Roman" w:eastAsia="楷体_GB2312"/>
          <w:sz w:val="32"/>
          <w:szCs w:val="32"/>
        </w:rPr>
        <w:instrText xml:space="preserve"> PAGEREF _Toc52113387 \h </w:instrText>
      </w:r>
      <w:r>
        <w:rPr>
          <w:rFonts w:ascii="Times New Roman" w:eastAsia="楷体_GB2312"/>
          <w:sz w:val="32"/>
          <w:szCs w:val="32"/>
        </w:rPr>
        <w:fldChar w:fldCharType="separate"/>
      </w:r>
      <w:r>
        <w:rPr>
          <w:rFonts w:ascii="Times New Roman" w:eastAsia="楷体_GB2312"/>
          <w:sz w:val="32"/>
          <w:szCs w:val="32"/>
        </w:rPr>
        <w:t>3</w:t>
      </w:r>
      <w:r>
        <w:rPr>
          <w:rFonts w:ascii="Times New Roman" w:eastAsia="楷体_GB2312"/>
          <w:sz w:val="32"/>
          <w:szCs w:val="32"/>
        </w:rPr>
        <w:fldChar w:fldCharType="end"/>
      </w:r>
      <w:r>
        <w:rPr>
          <w:rFonts w:ascii="Times New Roman" w:eastAsia="楷体_GB2312"/>
          <w:sz w:val="32"/>
          <w:szCs w:val="32"/>
        </w:rPr>
        <w:fldChar w:fldCharType="end"/>
      </w:r>
    </w:p>
    <w:p>
      <w:pPr>
        <w:pStyle w:val="16"/>
        <w:tabs>
          <w:tab w:val="right" w:leader="dot" w:pos="9004"/>
        </w:tabs>
        <w:spacing w:line="520" w:lineRule="exact"/>
        <w:ind w:firstLine="0" w:firstLineChars="0"/>
        <w:rPr>
          <w:rFonts w:ascii="Times New Roman" w:eastAsia="黑体" w:hAnsiTheme="minorHAnsi" w:cstheme="minorBidi"/>
          <w:b w:val="0"/>
          <w:bCs w:val="0"/>
          <w:caps w:val="0"/>
          <w:sz w:val="32"/>
          <w:szCs w:val="32"/>
        </w:rPr>
      </w:pPr>
      <w:r>
        <w:fldChar w:fldCharType="begin"/>
      </w:r>
      <w:r>
        <w:instrText xml:space="preserve"> HYPERLINK \l "_Toc52113388" </w:instrText>
      </w:r>
      <w:r>
        <w:fldChar w:fldCharType="separate"/>
      </w:r>
      <w:r>
        <w:rPr>
          <w:rStyle w:val="24"/>
          <w:rFonts w:ascii="Times New Roman" w:eastAsia="黑体"/>
          <w:b w:val="0"/>
          <w:bCs w:val="0"/>
          <w:sz w:val="32"/>
          <w:szCs w:val="32"/>
        </w:rPr>
        <w:t>二、指标体系概况</w:t>
      </w:r>
      <w:r>
        <w:rPr>
          <w:rFonts w:ascii="Times New Roman" w:eastAsia="黑体"/>
          <w:b w:val="0"/>
          <w:bCs w:val="0"/>
          <w:sz w:val="32"/>
          <w:szCs w:val="32"/>
        </w:rPr>
        <w:tab/>
      </w:r>
      <w:r>
        <w:rPr>
          <w:rFonts w:ascii="Times New Roman" w:eastAsia="黑体"/>
          <w:b w:val="0"/>
          <w:bCs w:val="0"/>
          <w:sz w:val="32"/>
          <w:szCs w:val="32"/>
        </w:rPr>
        <w:fldChar w:fldCharType="begin"/>
      </w:r>
      <w:r>
        <w:rPr>
          <w:rFonts w:ascii="Times New Roman" w:eastAsia="黑体"/>
          <w:b w:val="0"/>
          <w:bCs w:val="0"/>
          <w:sz w:val="32"/>
          <w:szCs w:val="32"/>
        </w:rPr>
        <w:instrText xml:space="preserve"> PAGEREF _Toc52113388 \h </w:instrText>
      </w:r>
      <w:r>
        <w:rPr>
          <w:rFonts w:ascii="Times New Roman" w:eastAsia="黑体"/>
          <w:b w:val="0"/>
          <w:bCs w:val="0"/>
          <w:sz w:val="32"/>
          <w:szCs w:val="32"/>
        </w:rPr>
        <w:fldChar w:fldCharType="separate"/>
      </w:r>
      <w:r>
        <w:rPr>
          <w:rFonts w:ascii="Times New Roman" w:eastAsia="黑体"/>
          <w:b w:val="0"/>
          <w:bCs w:val="0"/>
          <w:sz w:val="32"/>
          <w:szCs w:val="32"/>
        </w:rPr>
        <w:t>4</w:t>
      </w:r>
      <w:r>
        <w:rPr>
          <w:rFonts w:ascii="Times New Roman" w:eastAsia="黑体"/>
          <w:b w:val="0"/>
          <w:bCs w:val="0"/>
          <w:sz w:val="32"/>
          <w:szCs w:val="32"/>
        </w:rPr>
        <w:fldChar w:fldCharType="end"/>
      </w:r>
      <w:r>
        <w:rPr>
          <w:rFonts w:ascii="Times New Roman" w:eastAsia="黑体"/>
          <w:b w:val="0"/>
          <w:bCs w:val="0"/>
          <w:sz w:val="32"/>
          <w:szCs w:val="32"/>
        </w:rPr>
        <w:fldChar w:fldCharType="end"/>
      </w:r>
    </w:p>
    <w:p>
      <w:pPr>
        <w:pStyle w:val="19"/>
        <w:tabs>
          <w:tab w:val="left" w:pos="955"/>
          <w:tab w:val="right" w:leader="dot" w:pos="9004"/>
        </w:tabs>
        <w:spacing w:line="520" w:lineRule="exact"/>
        <w:ind w:firstLine="0" w:firstLineChars="0"/>
        <w:rPr>
          <w:rFonts w:ascii="Times New Roman" w:eastAsia="楷体_GB2312" w:hAnsiTheme="minorHAnsi" w:cstheme="minorBidi"/>
          <w:smallCaps w:val="0"/>
          <w:sz w:val="32"/>
          <w:szCs w:val="32"/>
        </w:rPr>
      </w:pPr>
      <w:r>
        <w:fldChar w:fldCharType="begin"/>
      </w:r>
      <w:r>
        <w:instrText xml:space="preserve"> HYPERLINK \l "_Toc52113389" </w:instrText>
      </w:r>
      <w:r>
        <w:fldChar w:fldCharType="separate"/>
      </w:r>
      <w:r>
        <w:rPr>
          <w:rStyle w:val="24"/>
          <w:rFonts w:ascii="Times New Roman" w:eastAsia="楷体_GB2312"/>
          <w:sz w:val="32"/>
          <w:szCs w:val="32"/>
        </w:rPr>
        <w:t>(一)</w:t>
      </w:r>
      <w:r>
        <w:rPr>
          <w:rFonts w:ascii="Times New Roman" w:eastAsia="楷体_GB2312" w:hAnsiTheme="minorHAnsi" w:cstheme="minorBidi"/>
          <w:smallCaps w:val="0"/>
          <w:sz w:val="32"/>
          <w:szCs w:val="32"/>
        </w:rPr>
        <w:tab/>
      </w:r>
      <w:r>
        <w:rPr>
          <w:rStyle w:val="24"/>
          <w:rFonts w:ascii="Times New Roman" w:eastAsia="楷体_GB2312"/>
          <w:sz w:val="32"/>
          <w:szCs w:val="32"/>
        </w:rPr>
        <w:t>指标体系及权重设计</w:t>
      </w:r>
      <w:r>
        <w:rPr>
          <w:rFonts w:ascii="Times New Roman" w:eastAsia="楷体_GB2312"/>
          <w:sz w:val="32"/>
          <w:szCs w:val="32"/>
        </w:rPr>
        <w:tab/>
      </w:r>
      <w:r>
        <w:rPr>
          <w:rFonts w:ascii="Times New Roman" w:eastAsia="楷体_GB2312"/>
          <w:sz w:val="32"/>
          <w:szCs w:val="32"/>
        </w:rPr>
        <w:fldChar w:fldCharType="begin"/>
      </w:r>
      <w:r>
        <w:rPr>
          <w:rFonts w:ascii="Times New Roman" w:eastAsia="楷体_GB2312"/>
          <w:sz w:val="32"/>
          <w:szCs w:val="32"/>
        </w:rPr>
        <w:instrText xml:space="preserve"> PAGEREF _Toc52113389 \h </w:instrText>
      </w:r>
      <w:r>
        <w:rPr>
          <w:rFonts w:ascii="Times New Roman" w:eastAsia="楷体_GB2312"/>
          <w:sz w:val="32"/>
          <w:szCs w:val="32"/>
        </w:rPr>
        <w:fldChar w:fldCharType="separate"/>
      </w:r>
      <w:r>
        <w:rPr>
          <w:rFonts w:ascii="Times New Roman" w:eastAsia="楷体_GB2312"/>
          <w:sz w:val="32"/>
          <w:szCs w:val="32"/>
        </w:rPr>
        <w:t>5</w:t>
      </w:r>
      <w:r>
        <w:rPr>
          <w:rFonts w:ascii="Times New Roman" w:eastAsia="楷体_GB2312"/>
          <w:sz w:val="32"/>
          <w:szCs w:val="32"/>
        </w:rPr>
        <w:fldChar w:fldCharType="end"/>
      </w:r>
      <w:r>
        <w:rPr>
          <w:rFonts w:ascii="Times New Roman" w:eastAsia="楷体_GB2312"/>
          <w:sz w:val="32"/>
          <w:szCs w:val="32"/>
        </w:rPr>
        <w:fldChar w:fldCharType="end"/>
      </w:r>
    </w:p>
    <w:p>
      <w:pPr>
        <w:pStyle w:val="19"/>
        <w:tabs>
          <w:tab w:val="left" w:pos="955"/>
          <w:tab w:val="right" w:leader="dot" w:pos="9004"/>
        </w:tabs>
        <w:spacing w:line="520" w:lineRule="exact"/>
        <w:ind w:firstLine="0" w:firstLineChars="0"/>
        <w:rPr>
          <w:rFonts w:ascii="Times New Roman" w:eastAsia="楷体_GB2312" w:hAnsiTheme="minorHAnsi" w:cstheme="minorBidi"/>
          <w:smallCaps w:val="0"/>
          <w:sz w:val="32"/>
          <w:szCs w:val="32"/>
        </w:rPr>
      </w:pPr>
      <w:r>
        <w:fldChar w:fldCharType="begin"/>
      </w:r>
      <w:r>
        <w:instrText xml:space="preserve"> HYPERLINK \l "_Toc52113390" </w:instrText>
      </w:r>
      <w:r>
        <w:fldChar w:fldCharType="separate"/>
      </w:r>
      <w:r>
        <w:rPr>
          <w:rStyle w:val="24"/>
          <w:rFonts w:ascii="Times New Roman" w:eastAsia="楷体_GB2312"/>
          <w:sz w:val="32"/>
          <w:szCs w:val="32"/>
        </w:rPr>
        <w:t>(二)</w:t>
      </w:r>
      <w:r>
        <w:rPr>
          <w:rFonts w:ascii="Times New Roman" w:eastAsia="楷体_GB2312" w:hAnsiTheme="minorHAnsi" w:cstheme="minorBidi"/>
          <w:smallCaps w:val="0"/>
          <w:sz w:val="32"/>
          <w:szCs w:val="32"/>
        </w:rPr>
        <w:tab/>
      </w:r>
      <w:r>
        <w:rPr>
          <w:rStyle w:val="24"/>
          <w:rFonts w:ascii="Times New Roman" w:eastAsia="楷体_GB2312"/>
          <w:sz w:val="32"/>
          <w:szCs w:val="32"/>
        </w:rPr>
        <w:t>数据来源</w:t>
      </w:r>
      <w:r>
        <w:rPr>
          <w:rFonts w:ascii="Times New Roman" w:eastAsia="楷体_GB2312"/>
          <w:sz w:val="32"/>
          <w:szCs w:val="32"/>
        </w:rPr>
        <w:tab/>
      </w:r>
      <w:r>
        <w:rPr>
          <w:rFonts w:ascii="Times New Roman" w:eastAsia="楷体_GB2312"/>
          <w:sz w:val="32"/>
          <w:szCs w:val="32"/>
        </w:rPr>
        <w:fldChar w:fldCharType="begin"/>
      </w:r>
      <w:r>
        <w:rPr>
          <w:rFonts w:ascii="Times New Roman" w:eastAsia="楷体_GB2312"/>
          <w:sz w:val="32"/>
          <w:szCs w:val="32"/>
        </w:rPr>
        <w:instrText xml:space="preserve"> PAGEREF _Toc52113390 \h </w:instrText>
      </w:r>
      <w:r>
        <w:rPr>
          <w:rFonts w:ascii="Times New Roman" w:eastAsia="楷体_GB2312"/>
          <w:sz w:val="32"/>
          <w:szCs w:val="32"/>
        </w:rPr>
        <w:fldChar w:fldCharType="separate"/>
      </w:r>
      <w:r>
        <w:rPr>
          <w:rFonts w:ascii="Times New Roman" w:eastAsia="楷体_GB2312"/>
          <w:sz w:val="32"/>
          <w:szCs w:val="32"/>
        </w:rPr>
        <w:t>6</w:t>
      </w:r>
      <w:r>
        <w:rPr>
          <w:rFonts w:ascii="Times New Roman" w:eastAsia="楷体_GB2312"/>
          <w:sz w:val="32"/>
          <w:szCs w:val="32"/>
        </w:rPr>
        <w:fldChar w:fldCharType="end"/>
      </w:r>
      <w:r>
        <w:rPr>
          <w:rFonts w:ascii="Times New Roman" w:eastAsia="楷体_GB2312"/>
          <w:sz w:val="32"/>
          <w:szCs w:val="32"/>
        </w:rPr>
        <w:fldChar w:fldCharType="end"/>
      </w:r>
    </w:p>
    <w:p>
      <w:pPr>
        <w:pStyle w:val="19"/>
        <w:tabs>
          <w:tab w:val="left" w:pos="955"/>
          <w:tab w:val="right" w:leader="dot" w:pos="9004"/>
        </w:tabs>
        <w:spacing w:line="520" w:lineRule="exact"/>
        <w:ind w:firstLine="0" w:firstLineChars="0"/>
        <w:rPr>
          <w:rFonts w:ascii="Times New Roman" w:eastAsia="楷体_GB2312" w:hAnsiTheme="minorHAnsi" w:cstheme="minorBidi"/>
          <w:smallCaps w:val="0"/>
          <w:sz w:val="32"/>
          <w:szCs w:val="32"/>
        </w:rPr>
      </w:pPr>
      <w:r>
        <w:fldChar w:fldCharType="begin"/>
      </w:r>
      <w:r>
        <w:instrText xml:space="preserve"> HYPERLINK \l "_Toc52113391" </w:instrText>
      </w:r>
      <w:r>
        <w:fldChar w:fldCharType="separate"/>
      </w:r>
      <w:r>
        <w:rPr>
          <w:rStyle w:val="24"/>
          <w:rFonts w:ascii="Times New Roman" w:eastAsia="楷体_GB2312"/>
          <w:sz w:val="32"/>
          <w:szCs w:val="32"/>
        </w:rPr>
        <w:t>(三)</w:t>
      </w:r>
      <w:r>
        <w:rPr>
          <w:rFonts w:ascii="Times New Roman" w:eastAsia="楷体_GB2312" w:hAnsiTheme="minorHAnsi" w:cstheme="minorBidi"/>
          <w:smallCaps w:val="0"/>
          <w:sz w:val="32"/>
          <w:szCs w:val="32"/>
        </w:rPr>
        <w:tab/>
      </w:r>
      <w:r>
        <w:rPr>
          <w:rStyle w:val="24"/>
          <w:rFonts w:ascii="Times New Roman" w:eastAsia="楷体_GB2312"/>
          <w:sz w:val="32"/>
          <w:szCs w:val="32"/>
        </w:rPr>
        <w:t>指标释义</w:t>
      </w:r>
      <w:r>
        <w:rPr>
          <w:rFonts w:ascii="Times New Roman" w:eastAsia="楷体_GB2312"/>
          <w:sz w:val="32"/>
          <w:szCs w:val="32"/>
        </w:rPr>
        <w:tab/>
      </w:r>
      <w:r>
        <w:rPr>
          <w:rFonts w:ascii="Times New Roman" w:eastAsia="楷体_GB2312"/>
          <w:sz w:val="32"/>
          <w:szCs w:val="32"/>
        </w:rPr>
        <w:fldChar w:fldCharType="begin"/>
      </w:r>
      <w:r>
        <w:rPr>
          <w:rFonts w:ascii="Times New Roman" w:eastAsia="楷体_GB2312"/>
          <w:sz w:val="32"/>
          <w:szCs w:val="32"/>
        </w:rPr>
        <w:instrText xml:space="preserve"> PAGEREF _Toc52113391 \h </w:instrText>
      </w:r>
      <w:r>
        <w:rPr>
          <w:rFonts w:ascii="Times New Roman" w:eastAsia="楷体_GB2312"/>
          <w:sz w:val="32"/>
          <w:szCs w:val="32"/>
        </w:rPr>
        <w:fldChar w:fldCharType="separate"/>
      </w:r>
      <w:r>
        <w:rPr>
          <w:rFonts w:ascii="Times New Roman" w:eastAsia="楷体_GB2312"/>
          <w:sz w:val="32"/>
          <w:szCs w:val="32"/>
        </w:rPr>
        <w:t>6</w:t>
      </w:r>
      <w:r>
        <w:rPr>
          <w:rFonts w:ascii="Times New Roman" w:eastAsia="楷体_GB2312"/>
          <w:sz w:val="32"/>
          <w:szCs w:val="32"/>
        </w:rPr>
        <w:fldChar w:fldCharType="end"/>
      </w:r>
      <w:r>
        <w:rPr>
          <w:rFonts w:ascii="Times New Roman" w:eastAsia="楷体_GB2312"/>
          <w:sz w:val="32"/>
          <w:szCs w:val="32"/>
        </w:rPr>
        <w:fldChar w:fldCharType="end"/>
      </w:r>
    </w:p>
    <w:p>
      <w:pPr>
        <w:pStyle w:val="16"/>
        <w:tabs>
          <w:tab w:val="right" w:leader="dot" w:pos="9004"/>
        </w:tabs>
        <w:spacing w:line="520" w:lineRule="exact"/>
        <w:ind w:firstLine="0" w:firstLineChars="0"/>
        <w:rPr>
          <w:rFonts w:ascii="Times New Roman" w:eastAsia="黑体" w:hAnsiTheme="minorHAnsi" w:cstheme="minorBidi"/>
          <w:b w:val="0"/>
          <w:bCs w:val="0"/>
          <w:caps w:val="0"/>
          <w:sz w:val="32"/>
          <w:szCs w:val="32"/>
        </w:rPr>
      </w:pPr>
      <w:r>
        <w:fldChar w:fldCharType="begin"/>
      </w:r>
      <w:r>
        <w:instrText xml:space="preserve"> HYPERLINK \l "_Toc52113403" </w:instrText>
      </w:r>
      <w:r>
        <w:fldChar w:fldCharType="separate"/>
      </w:r>
      <w:r>
        <w:rPr>
          <w:rStyle w:val="24"/>
          <w:rFonts w:ascii="Times New Roman" w:eastAsia="黑体"/>
          <w:b w:val="0"/>
          <w:bCs w:val="0"/>
          <w:sz w:val="32"/>
          <w:szCs w:val="32"/>
        </w:rPr>
        <w:t>三、深圳市卫生健康质量分指数测评分析</w:t>
      </w:r>
      <w:r>
        <w:rPr>
          <w:rFonts w:ascii="Times New Roman" w:eastAsia="黑体"/>
          <w:b w:val="0"/>
          <w:bCs w:val="0"/>
          <w:sz w:val="32"/>
          <w:szCs w:val="32"/>
        </w:rPr>
        <w:tab/>
      </w:r>
      <w:r>
        <w:rPr>
          <w:rFonts w:ascii="Times New Roman" w:eastAsia="黑体"/>
          <w:b w:val="0"/>
          <w:bCs w:val="0"/>
          <w:sz w:val="32"/>
          <w:szCs w:val="32"/>
        </w:rPr>
        <w:fldChar w:fldCharType="begin"/>
      </w:r>
      <w:r>
        <w:rPr>
          <w:rFonts w:ascii="Times New Roman" w:eastAsia="黑体"/>
          <w:b w:val="0"/>
          <w:bCs w:val="0"/>
          <w:sz w:val="32"/>
          <w:szCs w:val="32"/>
        </w:rPr>
        <w:instrText xml:space="preserve"> PAGEREF _Toc52113403 \h </w:instrText>
      </w:r>
      <w:r>
        <w:rPr>
          <w:rFonts w:ascii="Times New Roman" w:eastAsia="黑体"/>
          <w:b w:val="0"/>
          <w:bCs w:val="0"/>
          <w:sz w:val="32"/>
          <w:szCs w:val="32"/>
        </w:rPr>
        <w:fldChar w:fldCharType="separate"/>
      </w:r>
      <w:r>
        <w:rPr>
          <w:rFonts w:ascii="Times New Roman" w:eastAsia="黑体"/>
          <w:b w:val="0"/>
          <w:bCs w:val="0"/>
          <w:sz w:val="32"/>
          <w:szCs w:val="32"/>
        </w:rPr>
        <w:t>11</w:t>
      </w:r>
      <w:r>
        <w:rPr>
          <w:rFonts w:ascii="Times New Roman" w:eastAsia="黑体"/>
          <w:b w:val="0"/>
          <w:bCs w:val="0"/>
          <w:sz w:val="32"/>
          <w:szCs w:val="32"/>
        </w:rPr>
        <w:fldChar w:fldCharType="end"/>
      </w:r>
      <w:r>
        <w:rPr>
          <w:rFonts w:ascii="Times New Roman" w:eastAsia="黑体"/>
          <w:b w:val="0"/>
          <w:bCs w:val="0"/>
          <w:sz w:val="32"/>
          <w:szCs w:val="32"/>
        </w:rPr>
        <w:fldChar w:fldCharType="end"/>
      </w:r>
    </w:p>
    <w:p>
      <w:pPr>
        <w:pStyle w:val="19"/>
        <w:tabs>
          <w:tab w:val="left" w:pos="955"/>
          <w:tab w:val="right" w:leader="dot" w:pos="9004"/>
        </w:tabs>
        <w:spacing w:line="520" w:lineRule="exact"/>
        <w:ind w:firstLine="0" w:firstLineChars="0"/>
        <w:rPr>
          <w:rFonts w:ascii="Times New Roman" w:eastAsia="楷体_GB2312" w:hAnsiTheme="minorHAnsi" w:cstheme="minorBidi"/>
          <w:smallCaps w:val="0"/>
          <w:sz w:val="32"/>
          <w:szCs w:val="32"/>
        </w:rPr>
      </w:pPr>
      <w:r>
        <w:fldChar w:fldCharType="begin"/>
      </w:r>
      <w:r>
        <w:instrText xml:space="preserve"> HYPERLINK \l "_Toc52113404" </w:instrText>
      </w:r>
      <w:r>
        <w:fldChar w:fldCharType="separate"/>
      </w:r>
      <w:r>
        <w:rPr>
          <w:rStyle w:val="24"/>
          <w:rFonts w:ascii="Times New Roman" w:eastAsia="楷体_GB2312"/>
          <w:sz w:val="32"/>
          <w:szCs w:val="32"/>
        </w:rPr>
        <w:t>(一)</w:t>
      </w:r>
      <w:r>
        <w:rPr>
          <w:rFonts w:ascii="Times New Roman" w:eastAsia="楷体_GB2312" w:hAnsiTheme="minorHAnsi" w:cstheme="minorBidi"/>
          <w:smallCaps w:val="0"/>
          <w:sz w:val="32"/>
          <w:szCs w:val="32"/>
        </w:rPr>
        <w:tab/>
      </w:r>
      <w:r>
        <w:rPr>
          <w:rStyle w:val="24"/>
          <w:rFonts w:ascii="Times New Roman" w:eastAsia="楷体_GB2312"/>
          <w:sz w:val="32"/>
          <w:szCs w:val="32"/>
        </w:rPr>
        <w:t>总体情况</w:t>
      </w:r>
      <w:r>
        <w:rPr>
          <w:rFonts w:ascii="Times New Roman" w:eastAsia="楷体_GB2312"/>
          <w:sz w:val="32"/>
          <w:szCs w:val="32"/>
        </w:rPr>
        <w:tab/>
      </w:r>
      <w:r>
        <w:rPr>
          <w:rFonts w:ascii="Times New Roman" w:eastAsia="楷体_GB2312"/>
          <w:sz w:val="32"/>
          <w:szCs w:val="32"/>
        </w:rPr>
        <w:fldChar w:fldCharType="begin"/>
      </w:r>
      <w:r>
        <w:rPr>
          <w:rFonts w:ascii="Times New Roman" w:eastAsia="楷体_GB2312"/>
          <w:sz w:val="32"/>
          <w:szCs w:val="32"/>
        </w:rPr>
        <w:instrText xml:space="preserve"> PAGEREF _Toc52113404 \h </w:instrText>
      </w:r>
      <w:r>
        <w:rPr>
          <w:rFonts w:ascii="Times New Roman" w:eastAsia="楷体_GB2312"/>
          <w:sz w:val="32"/>
          <w:szCs w:val="32"/>
        </w:rPr>
        <w:fldChar w:fldCharType="separate"/>
      </w:r>
      <w:r>
        <w:rPr>
          <w:rFonts w:ascii="Times New Roman" w:eastAsia="楷体_GB2312"/>
          <w:sz w:val="32"/>
          <w:szCs w:val="32"/>
        </w:rPr>
        <w:t>11</w:t>
      </w:r>
      <w:r>
        <w:rPr>
          <w:rFonts w:ascii="Times New Roman" w:eastAsia="楷体_GB2312"/>
          <w:sz w:val="32"/>
          <w:szCs w:val="32"/>
        </w:rPr>
        <w:fldChar w:fldCharType="end"/>
      </w:r>
      <w:r>
        <w:rPr>
          <w:rFonts w:ascii="Times New Roman" w:eastAsia="楷体_GB2312"/>
          <w:sz w:val="32"/>
          <w:szCs w:val="32"/>
        </w:rPr>
        <w:fldChar w:fldCharType="end"/>
      </w:r>
    </w:p>
    <w:p>
      <w:pPr>
        <w:pStyle w:val="10"/>
        <w:tabs>
          <w:tab w:val="right" w:leader="dot" w:pos="9004"/>
        </w:tabs>
        <w:spacing w:line="520" w:lineRule="exact"/>
        <w:ind w:firstLine="0" w:firstLineChars="0"/>
        <w:rPr>
          <w:rFonts w:ascii="Times New Roman" w:eastAsia="仿宋_GB2312" w:hAnsiTheme="minorHAnsi" w:cstheme="minorBidi"/>
          <w:i w:val="0"/>
          <w:iCs w:val="0"/>
          <w:sz w:val="32"/>
          <w:szCs w:val="32"/>
        </w:rPr>
      </w:pPr>
      <w:r>
        <w:fldChar w:fldCharType="begin"/>
      </w:r>
      <w:r>
        <w:instrText xml:space="preserve"> HYPERLINK \l "_Toc52113405" </w:instrText>
      </w:r>
      <w:r>
        <w:fldChar w:fldCharType="separate"/>
      </w:r>
      <w:r>
        <w:rPr>
          <w:rStyle w:val="24"/>
          <w:rFonts w:ascii="Times New Roman" w:eastAsia="仿宋_GB2312"/>
          <w:i w:val="0"/>
          <w:iCs w:val="0"/>
          <w:sz w:val="32"/>
          <w:szCs w:val="32"/>
        </w:rPr>
        <w:t>1、</w:t>
      </w:r>
      <w:r>
        <w:rPr>
          <w:rStyle w:val="24"/>
          <w:rFonts w:ascii="Times New Roman" w:eastAsia="仿宋_GB2312"/>
          <w:i w:val="0"/>
          <w:iCs w:val="0"/>
          <w:sz w:val="32"/>
          <w:szCs w:val="32"/>
          <w:u w:val="none"/>
        </w:rPr>
        <w:t>指标原始数据</w:t>
      </w:r>
      <w:r>
        <w:rPr>
          <w:rFonts w:ascii="Times New Roman" w:eastAsia="仿宋_GB2312"/>
          <w:i w:val="0"/>
          <w:iCs w:val="0"/>
          <w:sz w:val="32"/>
          <w:szCs w:val="32"/>
        </w:rPr>
        <w:tab/>
      </w:r>
      <w:r>
        <w:rPr>
          <w:rFonts w:ascii="Times New Roman" w:eastAsia="仿宋_GB2312"/>
          <w:i w:val="0"/>
          <w:iCs w:val="0"/>
          <w:sz w:val="32"/>
          <w:szCs w:val="32"/>
        </w:rPr>
        <w:fldChar w:fldCharType="begin"/>
      </w:r>
      <w:r>
        <w:rPr>
          <w:rFonts w:ascii="Times New Roman" w:eastAsia="仿宋_GB2312"/>
          <w:i w:val="0"/>
          <w:iCs w:val="0"/>
          <w:sz w:val="32"/>
          <w:szCs w:val="32"/>
        </w:rPr>
        <w:instrText xml:space="preserve"> PAGEREF _Toc52113405 \h </w:instrText>
      </w:r>
      <w:r>
        <w:rPr>
          <w:rFonts w:ascii="Times New Roman" w:eastAsia="仿宋_GB2312"/>
          <w:i w:val="0"/>
          <w:iCs w:val="0"/>
          <w:sz w:val="32"/>
          <w:szCs w:val="32"/>
        </w:rPr>
        <w:fldChar w:fldCharType="separate"/>
      </w:r>
      <w:r>
        <w:rPr>
          <w:rFonts w:ascii="Times New Roman" w:eastAsia="仿宋_GB2312"/>
          <w:i w:val="0"/>
          <w:iCs w:val="0"/>
          <w:sz w:val="32"/>
          <w:szCs w:val="32"/>
        </w:rPr>
        <w:t>11</w:t>
      </w:r>
      <w:r>
        <w:rPr>
          <w:rFonts w:ascii="Times New Roman" w:eastAsia="仿宋_GB2312"/>
          <w:i w:val="0"/>
          <w:iCs w:val="0"/>
          <w:sz w:val="32"/>
          <w:szCs w:val="32"/>
        </w:rPr>
        <w:fldChar w:fldCharType="end"/>
      </w:r>
      <w:r>
        <w:rPr>
          <w:rFonts w:ascii="Times New Roman" w:eastAsia="仿宋_GB2312"/>
          <w:i w:val="0"/>
          <w:iCs w:val="0"/>
          <w:sz w:val="32"/>
          <w:szCs w:val="32"/>
        </w:rPr>
        <w:fldChar w:fldCharType="end"/>
      </w:r>
    </w:p>
    <w:p>
      <w:pPr>
        <w:pStyle w:val="10"/>
        <w:tabs>
          <w:tab w:val="right" w:leader="dot" w:pos="9004"/>
        </w:tabs>
        <w:spacing w:line="520" w:lineRule="exact"/>
        <w:ind w:firstLine="0" w:firstLineChars="0"/>
        <w:rPr>
          <w:rFonts w:ascii="Times New Roman" w:eastAsia="黑体" w:hAnsiTheme="minorHAnsi" w:cstheme="minorBidi"/>
          <w:i w:val="0"/>
          <w:iCs w:val="0"/>
          <w:sz w:val="32"/>
          <w:szCs w:val="32"/>
        </w:rPr>
      </w:pPr>
      <w:r>
        <w:fldChar w:fldCharType="begin"/>
      </w:r>
      <w:r>
        <w:instrText xml:space="preserve"> HYPERLINK \l "_Toc52113406" </w:instrText>
      </w:r>
      <w:r>
        <w:fldChar w:fldCharType="separate"/>
      </w:r>
      <w:r>
        <w:rPr>
          <w:rStyle w:val="24"/>
          <w:rFonts w:ascii="Times New Roman" w:eastAsia="仿宋_GB2312"/>
          <w:i w:val="0"/>
          <w:iCs w:val="0"/>
          <w:sz w:val="32"/>
          <w:szCs w:val="32"/>
        </w:rPr>
        <w:t>2、</w:t>
      </w:r>
      <w:r>
        <w:rPr>
          <w:rStyle w:val="24"/>
          <w:rFonts w:ascii="Times New Roman" w:eastAsia="仿宋_GB2312"/>
          <w:i w:val="0"/>
          <w:iCs w:val="0"/>
          <w:sz w:val="32"/>
          <w:szCs w:val="32"/>
          <w:u w:val="none"/>
        </w:rPr>
        <w:t>指标标准化得分结果</w:t>
      </w:r>
      <w:r>
        <w:rPr>
          <w:rFonts w:ascii="Times New Roman" w:eastAsia="仿宋_GB2312"/>
          <w:i w:val="0"/>
          <w:iCs w:val="0"/>
          <w:sz w:val="32"/>
          <w:szCs w:val="32"/>
        </w:rPr>
        <w:tab/>
      </w:r>
      <w:r>
        <w:rPr>
          <w:rFonts w:ascii="Times New Roman" w:eastAsia="仿宋_GB2312"/>
          <w:i w:val="0"/>
          <w:iCs w:val="0"/>
          <w:sz w:val="32"/>
          <w:szCs w:val="32"/>
        </w:rPr>
        <w:fldChar w:fldCharType="begin"/>
      </w:r>
      <w:r>
        <w:rPr>
          <w:rFonts w:ascii="Times New Roman" w:eastAsia="仿宋_GB2312"/>
          <w:i w:val="0"/>
          <w:iCs w:val="0"/>
          <w:sz w:val="32"/>
          <w:szCs w:val="32"/>
        </w:rPr>
        <w:instrText xml:space="preserve"> PAGEREF _Toc52113406 \h </w:instrText>
      </w:r>
      <w:r>
        <w:rPr>
          <w:rFonts w:ascii="Times New Roman" w:eastAsia="仿宋_GB2312"/>
          <w:i w:val="0"/>
          <w:iCs w:val="0"/>
          <w:sz w:val="32"/>
          <w:szCs w:val="32"/>
        </w:rPr>
        <w:fldChar w:fldCharType="separate"/>
      </w:r>
      <w:r>
        <w:rPr>
          <w:rFonts w:ascii="Times New Roman" w:eastAsia="仿宋_GB2312"/>
          <w:i w:val="0"/>
          <w:iCs w:val="0"/>
          <w:sz w:val="32"/>
          <w:szCs w:val="32"/>
        </w:rPr>
        <w:t>14</w:t>
      </w:r>
      <w:r>
        <w:rPr>
          <w:rFonts w:ascii="Times New Roman" w:eastAsia="仿宋_GB2312"/>
          <w:i w:val="0"/>
          <w:iCs w:val="0"/>
          <w:sz w:val="32"/>
          <w:szCs w:val="32"/>
        </w:rPr>
        <w:fldChar w:fldCharType="end"/>
      </w:r>
      <w:r>
        <w:rPr>
          <w:rFonts w:ascii="Times New Roman" w:eastAsia="仿宋_GB2312"/>
          <w:i w:val="0"/>
          <w:iCs w:val="0"/>
          <w:sz w:val="32"/>
          <w:szCs w:val="32"/>
        </w:rPr>
        <w:fldChar w:fldCharType="end"/>
      </w:r>
    </w:p>
    <w:p>
      <w:pPr>
        <w:pStyle w:val="19"/>
        <w:tabs>
          <w:tab w:val="left" w:pos="955"/>
          <w:tab w:val="right" w:leader="dot" w:pos="9004"/>
        </w:tabs>
        <w:spacing w:line="520" w:lineRule="exact"/>
        <w:ind w:firstLine="0" w:firstLineChars="0"/>
        <w:rPr>
          <w:rFonts w:ascii="Times New Roman" w:eastAsia="楷体_GB2312" w:hAnsiTheme="minorHAnsi" w:cstheme="minorBidi"/>
          <w:smallCaps w:val="0"/>
          <w:sz w:val="32"/>
          <w:szCs w:val="32"/>
        </w:rPr>
      </w:pPr>
      <w:r>
        <w:fldChar w:fldCharType="begin"/>
      </w:r>
      <w:r>
        <w:instrText xml:space="preserve"> HYPERLINK \l "_Toc52113407" </w:instrText>
      </w:r>
      <w:r>
        <w:fldChar w:fldCharType="separate"/>
      </w:r>
      <w:r>
        <w:rPr>
          <w:rStyle w:val="24"/>
          <w:rFonts w:ascii="Times New Roman" w:eastAsia="楷体_GB2312"/>
          <w:sz w:val="32"/>
          <w:szCs w:val="32"/>
        </w:rPr>
        <w:t>(二)</w:t>
      </w:r>
      <w:r>
        <w:rPr>
          <w:rFonts w:ascii="Times New Roman" w:eastAsia="楷体_GB2312" w:hAnsiTheme="minorHAnsi" w:cstheme="minorBidi"/>
          <w:smallCaps w:val="0"/>
          <w:sz w:val="32"/>
          <w:szCs w:val="32"/>
        </w:rPr>
        <w:tab/>
      </w:r>
      <w:r>
        <w:rPr>
          <w:rStyle w:val="24"/>
          <w:rFonts w:ascii="Times New Roman" w:eastAsia="楷体_GB2312"/>
          <w:sz w:val="32"/>
          <w:szCs w:val="32"/>
        </w:rPr>
        <w:t>深圳市卫生健康质量分指数分析</w:t>
      </w:r>
      <w:r>
        <w:rPr>
          <w:rFonts w:ascii="Times New Roman" w:eastAsia="楷体_GB2312"/>
          <w:sz w:val="32"/>
          <w:szCs w:val="32"/>
        </w:rPr>
        <w:tab/>
      </w:r>
      <w:r>
        <w:rPr>
          <w:rFonts w:ascii="Times New Roman" w:eastAsia="楷体_GB2312"/>
          <w:sz w:val="32"/>
          <w:szCs w:val="32"/>
        </w:rPr>
        <w:fldChar w:fldCharType="begin"/>
      </w:r>
      <w:r>
        <w:rPr>
          <w:rFonts w:ascii="Times New Roman" w:eastAsia="楷体_GB2312"/>
          <w:sz w:val="32"/>
          <w:szCs w:val="32"/>
        </w:rPr>
        <w:instrText xml:space="preserve"> PAGEREF _Toc52113407 \h </w:instrText>
      </w:r>
      <w:r>
        <w:rPr>
          <w:rFonts w:ascii="Times New Roman" w:eastAsia="楷体_GB2312"/>
          <w:sz w:val="32"/>
          <w:szCs w:val="32"/>
        </w:rPr>
        <w:fldChar w:fldCharType="separate"/>
      </w:r>
      <w:r>
        <w:rPr>
          <w:rFonts w:ascii="Times New Roman" w:eastAsia="楷体_GB2312"/>
          <w:sz w:val="32"/>
          <w:szCs w:val="32"/>
        </w:rPr>
        <w:t>17</w:t>
      </w:r>
      <w:r>
        <w:rPr>
          <w:rFonts w:ascii="Times New Roman" w:eastAsia="楷体_GB2312"/>
          <w:sz w:val="32"/>
          <w:szCs w:val="32"/>
        </w:rPr>
        <w:fldChar w:fldCharType="end"/>
      </w:r>
      <w:r>
        <w:rPr>
          <w:rFonts w:ascii="Times New Roman" w:eastAsia="楷体_GB2312"/>
          <w:sz w:val="32"/>
          <w:szCs w:val="32"/>
        </w:rPr>
        <w:fldChar w:fldCharType="end"/>
      </w:r>
    </w:p>
    <w:p>
      <w:pPr>
        <w:pStyle w:val="10"/>
        <w:tabs>
          <w:tab w:val="right" w:leader="dot" w:pos="9004"/>
        </w:tabs>
        <w:spacing w:line="520" w:lineRule="exact"/>
        <w:ind w:firstLine="0" w:firstLineChars="0"/>
        <w:rPr>
          <w:rFonts w:ascii="Times New Roman" w:eastAsia="仿宋_GB2312" w:hAnsiTheme="minorHAnsi" w:cstheme="minorBidi"/>
          <w:i w:val="0"/>
          <w:iCs w:val="0"/>
          <w:sz w:val="32"/>
          <w:szCs w:val="32"/>
        </w:rPr>
      </w:pPr>
      <w:r>
        <w:fldChar w:fldCharType="begin"/>
      </w:r>
      <w:r>
        <w:instrText xml:space="preserve"> HYPERLINK \l "_Toc52113408" </w:instrText>
      </w:r>
      <w:r>
        <w:fldChar w:fldCharType="separate"/>
      </w:r>
      <w:r>
        <w:rPr>
          <w:rStyle w:val="24"/>
          <w:rFonts w:ascii="Times New Roman" w:eastAsia="仿宋_GB2312"/>
          <w:i w:val="0"/>
          <w:iCs w:val="0"/>
          <w:sz w:val="32"/>
          <w:szCs w:val="32"/>
        </w:rPr>
        <w:t>1、总体趋势分析</w:t>
      </w:r>
      <w:r>
        <w:rPr>
          <w:rFonts w:ascii="Times New Roman" w:eastAsia="仿宋_GB2312"/>
          <w:i w:val="0"/>
          <w:iCs w:val="0"/>
          <w:sz w:val="32"/>
          <w:szCs w:val="32"/>
        </w:rPr>
        <w:tab/>
      </w:r>
      <w:r>
        <w:rPr>
          <w:rFonts w:ascii="Times New Roman" w:eastAsia="仿宋_GB2312"/>
          <w:i w:val="0"/>
          <w:iCs w:val="0"/>
          <w:sz w:val="32"/>
          <w:szCs w:val="32"/>
        </w:rPr>
        <w:fldChar w:fldCharType="begin"/>
      </w:r>
      <w:r>
        <w:rPr>
          <w:rFonts w:ascii="Times New Roman" w:eastAsia="仿宋_GB2312"/>
          <w:i w:val="0"/>
          <w:iCs w:val="0"/>
          <w:sz w:val="32"/>
          <w:szCs w:val="32"/>
        </w:rPr>
        <w:instrText xml:space="preserve"> PAGEREF _Toc52113408 \h </w:instrText>
      </w:r>
      <w:r>
        <w:rPr>
          <w:rFonts w:ascii="Times New Roman" w:eastAsia="仿宋_GB2312"/>
          <w:i w:val="0"/>
          <w:iCs w:val="0"/>
          <w:sz w:val="32"/>
          <w:szCs w:val="32"/>
        </w:rPr>
        <w:fldChar w:fldCharType="separate"/>
      </w:r>
      <w:r>
        <w:rPr>
          <w:rFonts w:ascii="Times New Roman" w:eastAsia="仿宋_GB2312"/>
          <w:i w:val="0"/>
          <w:iCs w:val="0"/>
          <w:sz w:val="32"/>
          <w:szCs w:val="32"/>
        </w:rPr>
        <w:t>17</w:t>
      </w:r>
      <w:r>
        <w:rPr>
          <w:rFonts w:ascii="Times New Roman" w:eastAsia="仿宋_GB2312"/>
          <w:i w:val="0"/>
          <w:iCs w:val="0"/>
          <w:sz w:val="32"/>
          <w:szCs w:val="32"/>
        </w:rPr>
        <w:fldChar w:fldCharType="end"/>
      </w:r>
      <w:r>
        <w:rPr>
          <w:rFonts w:ascii="Times New Roman" w:eastAsia="仿宋_GB2312"/>
          <w:i w:val="0"/>
          <w:iCs w:val="0"/>
          <w:sz w:val="32"/>
          <w:szCs w:val="32"/>
        </w:rPr>
        <w:fldChar w:fldCharType="end"/>
      </w:r>
    </w:p>
    <w:p>
      <w:pPr>
        <w:pStyle w:val="10"/>
        <w:tabs>
          <w:tab w:val="right" w:leader="dot" w:pos="9004"/>
        </w:tabs>
        <w:spacing w:line="520" w:lineRule="exact"/>
        <w:ind w:firstLine="0" w:firstLineChars="0"/>
        <w:rPr>
          <w:rFonts w:ascii="Times New Roman" w:eastAsia="仿宋_GB2312" w:hAnsiTheme="minorHAnsi" w:cstheme="minorBidi"/>
          <w:i w:val="0"/>
          <w:iCs w:val="0"/>
          <w:sz w:val="32"/>
          <w:szCs w:val="32"/>
        </w:rPr>
      </w:pPr>
      <w:r>
        <w:fldChar w:fldCharType="begin"/>
      </w:r>
      <w:r>
        <w:instrText xml:space="preserve"> HYPERLINK \l "_Toc52113409" </w:instrText>
      </w:r>
      <w:r>
        <w:fldChar w:fldCharType="separate"/>
      </w:r>
      <w:r>
        <w:rPr>
          <w:rStyle w:val="24"/>
          <w:rFonts w:ascii="Times New Roman" w:eastAsia="仿宋_GB2312"/>
          <w:i w:val="0"/>
          <w:iCs w:val="0"/>
          <w:sz w:val="32"/>
          <w:szCs w:val="32"/>
        </w:rPr>
        <w:t>2、质量水平测评结果</w:t>
      </w:r>
      <w:r>
        <w:rPr>
          <w:rFonts w:ascii="Times New Roman" w:eastAsia="仿宋_GB2312"/>
          <w:i w:val="0"/>
          <w:iCs w:val="0"/>
          <w:sz w:val="32"/>
          <w:szCs w:val="32"/>
        </w:rPr>
        <w:tab/>
      </w:r>
      <w:r>
        <w:rPr>
          <w:rFonts w:ascii="Times New Roman" w:eastAsia="仿宋_GB2312"/>
          <w:i w:val="0"/>
          <w:iCs w:val="0"/>
          <w:sz w:val="32"/>
          <w:szCs w:val="32"/>
        </w:rPr>
        <w:fldChar w:fldCharType="begin"/>
      </w:r>
      <w:r>
        <w:rPr>
          <w:rFonts w:ascii="Times New Roman" w:eastAsia="仿宋_GB2312"/>
          <w:i w:val="0"/>
          <w:iCs w:val="0"/>
          <w:sz w:val="32"/>
          <w:szCs w:val="32"/>
        </w:rPr>
        <w:instrText xml:space="preserve"> PAGEREF _Toc52113409 \h </w:instrText>
      </w:r>
      <w:r>
        <w:rPr>
          <w:rFonts w:ascii="Times New Roman" w:eastAsia="仿宋_GB2312"/>
          <w:i w:val="0"/>
          <w:iCs w:val="0"/>
          <w:sz w:val="32"/>
          <w:szCs w:val="32"/>
        </w:rPr>
        <w:fldChar w:fldCharType="separate"/>
      </w:r>
      <w:r>
        <w:rPr>
          <w:rFonts w:ascii="Times New Roman" w:eastAsia="仿宋_GB2312"/>
          <w:i w:val="0"/>
          <w:iCs w:val="0"/>
          <w:sz w:val="32"/>
          <w:szCs w:val="32"/>
        </w:rPr>
        <w:t>20</w:t>
      </w:r>
      <w:r>
        <w:rPr>
          <w:rFonts w:ascii="Times New Roman" w:eastAsia="仿宋_GB2312"/>
          <w:i w:val="0"/>
          <w:iCs w:val="0"/>
          <w:sz w:val="32"/>
          <w:szCs w:val="32"/>
        </w:rPr>
        <w:fldChar w:fldCharType="end"/>
      </w:r>
      <w:r>
        <w:rPr>
          <w:rFonts w:ascii="Times New Roman" w:eastAsia="仿宋_GB2312"/>
          <w:i w:val="0"/>
          <w:iCs w:val="0"/>
          <w:sz w:val="32"/>
          <w:szCs w:val="32"/>
        </w:rPr>
        <w:fldChar w:fldCharType="end"/>
      </w:r>
    </w:p>
    <w:p>
      <w:pPr>
        <w:pStyle w:val="10"/>
        <w:tabs>
          <w:tab w:val="right" w:leader="dot" w:pos="9004"/>
        </w:tabs>
        <w:spacing w:line="520" w:lineRule="exact"/>
        <w:ind w:firstLine="0" w:firstLineChars="0"/>
        <w:rPr>
          <w:rFonts w:ascii="Times New Roman" w:eastAsia="仿宋_GB2312" w:hAnsiTheme="minorHAnsi" w:cstheme="minorBidi"/>
          <w:i w:val="0"/>
          <w:iCs w:val="0"/>
          <w:sz w:val="32"/>
          <w:szCs w:val="32"/>
        </w:rPr>
      </w:pPr>
      <w:r>
        <w:fldChar w:fldCharType="begin"/>
      </w:r>
      <w:r>
        <w:instrText xml:space="preserve"> HYPERLINK \l "_Toc52113410" </w:instrText>
      </w:r>
      <w:r>
        <w:fldChar w:fldCharType="separate"/>
      </w:r>
      <w:r>
        <w:rPr>
          <w:rStyle w:val="24"/>
          <w:rFonts w:ascii="Times New Roman" w:eastAsia="仿宋_GB2312"/>
          <w:i w:val="0"/>
          <w:iCs w:val="0"/>
          <w:sz w:val="32"/>
          <w:szCs w:val="32"/>
        </w:rPr>
        <w:t>3、发展能力测评结果</w:t>
      </w:r>
      <w:r>
        <w:rPr>
          <w:rFonts w:ascii="Times New Roman" w:eastAsia="仿宋_GB2312"/>
          <w:i w:val="0"/>
          <w:iCs w:val="0"/>
          <w:sz w:val="32"/>
          <w:szCs w:val="32"/>
        </w:rPr>
        <w:tab/>
      </w:r>
      <w:r>
        <w:rPr>
          <w:rFonts w:ascii="Times New Roman" w:eastAsia="仿宋_GB2312"/>
          <w:i w:val="0"/>
          <w:iCs w:val="0"/>
          <w:sz w:val="32"/>
          <w:szCs w:val="32"/>
        </w:rPr>
        <w:fldChar w:fldCharType="begin"/>
      </w:r>
      <w:r>
        <w:rPr>
          <w:rFonts w:ascii="Times New Roman" w:eastAsia="仿宋_GB2312"/>
          <w:i w:val="0"/>
          <w:iCs w:val="0"/>
          <w:sz w:val="32"/>
          <w:szCs w:val="32"/>
        </w:rPr>
        <w:instrText xml:space="preserve"> PAGEREF _Toc52113410 \h </w:instrText>
      </w:r>
      <w:r>
        <w:rPr>
          <w:rFonts w:ascii="Times New Roman" w:eastAsia="仿宋_GB2312"/>
          <w:i w:val="0"/>
          <w:iCs w:val="0"/>
          <w:sz w:val="32"/>
          <w:szCs w:val="32"/>
        </w:rPr>
        <w:fldChar w:fldCharType="separate"/>
      </w:r>
      <w:r>
        <w:rPr>
          <w:rFonts w:ascii="Times New Roman" w:eastAsia="仿宋_GB2312"/>
          <w:i w:val="0"/>
          <w:iCs w:val="0"/>
          <w:sz w:val="32"/>
          <w:szCs w:val="32"/>
        </w:rPr>
        <w:t>25</w:t>
      </w:r>
      <w:r>
        <w:rPr>
          <w:rFonts w:ascii="Times New Roman" w:eastAsia="仿宋_GB2312"/>
          <w:i w:val="0"/>
          <w:iCs w:val="0"/>
          <w:sz w:val="32"/>
          <w:szCs w:val="32"/>
        </w:rPr>
        <w:fldChar w:fldCharType="end"/>
      </w:r>
      <w:r>
        <w:rPr>
          <w:rFonts w:ascii="Times New Roman" w:eastAsia="仿宋_GB2312"/>
          <w:i w:val="0"/>
          <w:iCs w:val="0"/>
          <w:sz w:val="32"/>
          <w:szCs w:val="32"/>
        </w:rPr>
        <w:fldChar w:fldCharType="end"/>
      </w:r>
    </w:p>
    <w:p>
      <w:pPr>
        <w:pStyle w:val="10"/>
        <w:tabs>
          <w:tab w:val="right" w:leader="dot" w:pos="9004"/>
        </w:tabs>
        <w:spacing w:line="520" w:lineRule="exact"/>
        <w:ind w:firstLine="0" w:firstLineChars="0"/>
        <w:rPr>
          <w:rFonts w:ascii="Times New Roman" w:eastAsia="黑体" w:hAnsiTheme="minorHAnsi" w:cstheme="minorBidi"/>
          <w:i w:val="0"/>
          <w:iCs w:val="0"/>
          <w:sz w:val="32"/>
          <w:szCs w:val="32"/>
        </w:rPr>
      </w:pPr>
      <w:r>
        <w:fldChar w:fldCharType="begin"/>
      </w:r>
      <w:r>
        <w:instrText xml:space="preserve"> HYPERLINK \l "_Toc52113411" </w:instrText>
      </w:r>
      <w:r>
        <w:fldChar w:fldCharType="separate"/>
      </w:r>
      <w:r>
        <w:rPr>
          <w:rStyle w:val="24"/>
          <w:rFonts w:ascii="Times New Roman" w:eastAsia="仿宋_GB2312"/>
          <w:i w:val="0"/>
          <w:iCs w:val="0"/>
          <w:sz w:val="32"/>
          <w:szCs w:val="32"/>
        </w:rPr>
        <w:t>4、质量获得感测评结果</w:t>
      </w:r>
      <w:r>
        <w:rPr>
          <w:rFonts w:ascii="Times New Roman" w:eastAsia="仿宋_GB2312"/>
          <w:i w:val="0"/>
          <w:iCs w:val="0"/>
          <w:sz w:val="32"/>
          <w:szCs w:val="32"/>
        </w:rPr>
        <w:tab/>
      </w:r>
      <w:r>
        <w:rPr>
          <w:rFonts w:ascii="Times New Roman" w:eastAsia="仿宋_GB2312"/>
          <w:i w:val="0"/>
          <w:iCs w:val="0"/>
          <w:sz w:val="32"/>
          <w:szCs w:val="32"/>
        </w:rPr>
        <w:fldChar w:fldCharType="begin"/>
      </w:r>
      <w:r>
        <w:rPr>
          <w:rFonts w:ascii="Times New Roman" w:eastAsia="仿宋_GB2312"/>
          <w:i w:val="0"/>
          <w:iCs w:val="0"/>
          <w:sz w:val="32"/>
          <w:szCs w:val="32"/>
        </w:rPr>
        <w:instrText xml:space="preserve"> PAGEREF _Toc52113411 \h </w:instrText>
      </w:r>
      <w:r>
        <w:rPr>
          <w:rFonts w:ascii="Times New Roman" w:eastAsia="仿宋_GB2312"/>
          <w:i w:val="0"/>
          <w:iCs w:val="0"/>
          <w:sz w:val="32"/>
          <w:szCs w:val="32"/>
        </w:rPr>
        <w:fldChar w:fldCharType="separate"/>
      </w:r>
      <w:r>
        <w:rPr>
          <w:rFonts w:ascii="Times New Roman" w:eastAsia="仿宋_GB2312"/>
          <w:i w:val="0"/>
          <w:iCs w:val="0"/>
          <w:sz w:val="32"/>
          <w:szCs w:val="32"/>
        </w:rPr>
        <w:t>26</w:t>
      </w:r>
      <w:r>
        <w:rPr>
          <w:rFonts w:ascii="Times New Roman" w:eastAsia="仿宋_GB2312"/>
          <w:i w:val="0"/>
          <w:iCs w:val="0"/>
          <w:sz w:val="32"/>
          <w:szCs w:val="32"/>
        </w:rPr>
        <w:fldChar w:fldCharType="end"/>
      </w:r>
      <w:r>
        <w:rPr>
          <w:rFonts w:ascii="Times New Roman" w:eastAsia="仿宋_GB2312"/>
          <w:i w:val="0"/>
          <w:iCs w:val="0"/>
          <w:sz w:val="32"/>
          <w:szCs w:val="32"/>
        </w:rPr>
        <w:fldChar w:fldCharType="end"/>
      </w:r>
    </w:p>
    <w:p>
      <w:pPr>
        <w:pStyle w:val="16"/>
        <w:tabs>
          <w:tab w:val="right" w:leader="dot" w:pos="9004"/>
        </w:tabs>
        <w:spacing w:line="520" w:lineRule="exact"/>
        <w:ind w:firstLine="0" w:firstLineChars="0"/>
        <w:rPr>
          <w:rFonts w:ascii="Times New Roman" w:eastAsia="黑体" w:hAnsiTheme="minorHAnsi" w:cstheme="minorBidi"/>
          <w:b w:val="0"/>
          <w:bCs w:val="0"/>
          <w:caps w:val="0"/>
          <w:sz w:val="32"/>
          <w:szCs w:val="32"/>
        </w:rPr>
      </w:pPr>
      <w:r>
        <w:fldChar w:fldCharType="begin"/>
      </w:r>
      <w:r>
        <w:instrText xml:space="preserve"> HYPERLINK \l "_Toc52113412" </w:instrText>
      </w:r>
      <w:r>
        <w:fldChar w:fldCharType="separate"/>
      </w:r>
      <w:r>
        <w:rPr>
          <w:rStyle w:val="24"/>
          <w:rFonts w:ascii="Times New Roman" w:eastAsia="黑体"/>
          <w:b w:val="0"/>
          <w:bCs w:val="0"/>
          <w:sz w:val="32"/>
          <w:szCs w:val="32"/>
        </w:rPr>
        <w:t>四、总结及建议</w:t>
      </w:r>
      <w:r>
        <w:rPr>
          <w:rFonts w:ascii="Times New Roman" w:eastAsia="黑体"/>
          <w:b w:val="0"/>
          <w:bCs w:val="0"/>
          <w:sz w:val="32"/>
          <w:szCs w:val="32"/>
        </w:rPr>
        <w:tab/>
      </w:r>
      <w:r>
        <w:rPr>
          <w:rFonts w:ascii="Times New Roman" w:eastAsia="黑体"/>
          <w:b w:val="0"/>
          <w:bCs w:val="0"/>
          <w:sz w:val="32"/>
          <w:szCs w:val="32"/>
        </w:rPr>
        <w:fldChar w:fldCharType="begin"/>
      </w:r>
      <w:r>
        <w:rPr>
          <w:rFonts w:ascii="Times New Roman" w:eastAsia="黑体"/>
          <w:b w:val="0"/>
          <w:bCs w:val="0"/>
          <w:sz w:val="32"/>
          <w:szCs w:val="32"/>
        </w:rPr>
        <w:instrText xml:space="preserve"> PAGEREF _Toc52113412 \h </w:instrText>
      </w:r>
      <w:r>
        <w:rPr>
          <w:rFonts w:ascii="Times New Roman" w:eastAsia="黑体"/>
          <w:b w:val="0"/>
          <w:bCs w:val="0"/>
          <w:sz w:val="32"/>
          <w:szCs w:val="32"/>
        </w:rPr>
        <w:fldChar w:fldCharType="separate"/>
      </w:r>
      <w:r>
        <w:rPr>
          <w:rFonts w:ascii="Times New Roman" w:eastAsia="黑体"/>
          <w:b w:val="0"/>
          <w:bCs w:val="0"/>
          <w:sz w:val="32"/>
          <w:szCs w:val="32"/>
        </w:rPr>
        <w:t>27</w:t>
      </w:r>
      <w:r>
        <w:rPr>
          <w:rFonts w:ascii="Times New Roman" w:eastAsia="黑体"/>
          <w:b w:val="0"/>
          <w:bCs w:val="0"/>
          <w:sz w:val="32"/>
          <w:szCs w:val="32"/>
        </w:rPr>
        <w:fldChar w:fldCharType="end"/>
      </w:r>
      <w:r>
        <w:rPr>
          <w:rFonts w:ascii="Times New Roman" w:eastAsia="黑体"/>
          <w:b w:val="0"/>
          <w:bCs w:val="0"/>
          <w:sz w:val="32"/>
          <w:szCs w:val="32"/>
        </w:rPr>
        <w:fldChar w:fldCharType="end"/>
      </w:r>
    </w:p>
    <w:p>
      <w:pPr>
        <w:pStyle w:val="19"/>
        <w:tabs>
          <w:tab w:val="left" w:pos="955"/>
          <w:tab w:val="right" w:leader="dot" w:pos="9004"/>
        </w:tabs>
        <w:spacing w:line="520" w:lineRule="exact"/>
        <w:ind w:firstLine="0" w:firstLineChars="0"/>
        <w:rPr>
          <w:rFonts w:ascii="Times New Roman" w:eastAsia="楷体_GB2312" w:hAnsiTheme="minorHAnsi" w:cstheme="minorBidi"/>
          <w:smallCaps w:val="0"/>
          <w:sz w:val="32"/>
          <w:szCs w:val="32"/>
        </w:rPr>
      </w:pPr>
      <w:r>
        <w:fldChar w:fldCharType="begin"/>
      </w:r>
      <w:r>
        <w:instrText xml:space="preserve"> HYPERLINK \l "_Toc52113413" </w:instrText>
      </w:r>
      <w:r>
        <w:fldChar w:fldCharType="separate"/>
      </w:r>
      <w:r>
        <w:rPr>
          <w:rStyle w:val="24"/>
          <w:rFonts w:ascii="Times New Roman" w:eastAsia="楷体_GB2312"/>
          <w:sz w:val="32"/>
          <w:szCs w:val="32"/>
        </w:rPr>
        <w:t>(一)</w:t>
      </w:r>
      <w:r>
        <w:rPr>
          <w:rFonts w:ascii="Times New Roman" w:eastAsia="楷体_GB2312" w:hAnsiTheme="minorHAnsi" w:cstheme="minorBidi"/>
          <w:smallCaps w:val="0"/>
          <w:sz w:val="32"/>
          <w:szCs w:val="32"/>
        </w:rPr>
        <w:tab/>
      </w:r>
      <w:r>
        <w:rPr>
          <w:rStyle w:val="24"/>
          <w:rFonts w:ascii="Times New Roman" w:eastAsia="楷体_GB2312"/>
          <w:sz w:val="32"/>
          <w:szCs w:val="32"/>
        </w:rPr>
        <w:t>打造健康中国深圳样板，健康深圳建设再上台阶</w:t>
      </w:r>
      <w:r>
        <w:rPr>
          <w:rFonts w:ascii="Times New Roman" w:eastAsia="楷体_GB2312"/>
          <w:sz w:val="32"/>
          <w:szCs w:val="32"/>
        </w:rPr>
        <w:tab/>
      </w:r>
      <w:r>
        <w:rPr>
          <w:rFonts w:ascii="Times New Roman" w:eastAsia="楷体_GB2312"/>
          <w:sz w:val="32"/>
          <w:szCs w:val="32"/>
        </w:rPr>
        <w:fldChar w:fldCharType="begin"/>
      </w:r>
      <w:r>
        <w:rPr>
          <w:rFonts w:ascii="Times New Roman" w:eastAsia="楷体_GB2312"/>
          <w:sz w:val="32"/>
          <w:szCs w:val="32"/>
        </w:rPr>
        <w:instrText xml:space="preserve"> PAGEREF _Toc52113413 \h </w:instrText>
      </w:r>
      <w:r>
        <w:rPr>
          <w:rFonts w:ascii="Times New Roman" w:eastAsia="楷体_GB2312"/>
          <w:sz w:val="32"/>
          <w:szCs w:val="32"/>
        </w:rPr>
        <w:fldChar w:fldCharType="separate"/>
      </w:r>
      <w:r>
        <w:rPr>
          <w:rFonts w:ascii="Times New Roman" w:eastAsia="楷体_GB2312"/>
          <w:sz w:val="32"/>
          <w:szCs w:val="32"/>
        </w:rPr>
        <w:t>27</w:t>
      </w:r>
      <w:r>
        <w:rPr>
          <w:rFonts w:ascii="Times New Roman" w:eastAsia="楷体_GB2312"/>
          <w:sz w:val="32"/>
          <w:szCs w:val="32"/>
        </w:rPr>
        <w:fldChar w:fldCharType="end"/>
      </w:r>
      <w:r>
        <w:rPr>
          <w:rFonts w:ascii="Times New Roman" w:eastAsia="楷体_GB2312"/>
          <w:sz w:val="32"/>
          <w:szCs w:val="32"/>
        </w:rPr>
        <w:fldChar w:fldCharType="end"/>
      </w:r>
    </w:p>
    <w:p>
      <w:pPr>
        <w:pStyle w:val="19"/>
        <w:tabs>
          <w:tab w:val="left" w:pos="955"/>
          <w:tab w:val="right" w:leader="dot" w:pos="9004"/>
        </w:tabs>
        <w:spacing w:line="520" w:lineRule="exact"/>
        <w:ind w:firstLine="0" w:firstLineChars="0"/>
        <w:rPr>
          <w:rFonts w:ascii="Times New Roman" w:eastAsia="楷体_GB2312" w:hAnsiTheme="minorHAnsi" w:cstheme="minorBidi"/>
          <w:smallCaps w:val="0"/>
          <w:sz w:val="32"/>
          <w:szCs w:val="32"/>
        </w:rPr>
      </w:pPr>
      <w:r>
        <w:fldChar w:fldCharType="begin"/>
      </w:r>
      <w:r>
        <w:instrText xml:space="preserve"> HYPERLINK \l "_Toc52113414" </w:instrText>
      </w:r>
      <w:r>
        <w:fldChar w:fldCharType="separate"/>
      </w:r>
      <w:r>
        <w:rPr>
          <w:rStyle w:val="24"/>
          <w:rFonts w:ascii="Times New Roman" w:eastAsia="楷体_GB2312"/>
          <w:sz w:val="32"/>
          <w:szCs w:val="32"/>
        </w:rPr>
        <w:t>(二)</w:t>
      </w:r>
      <w:r>
        <w:rPr>
          <w:rFonts w:ascii="Times New Roman" w:eastAsia="楷体_GB2312" w:hAnsiTheme="minorHAnsi" w:cstheme="minorBidi"/>
          <w:smallCaps w:val="0"/>
          <w:sz w:val="32"/>
          <w:szCs w:val="32"/>
        </w:rPr>
        <w:tab/>
      </w:r>
      <w:r>
        <w:rPr>
          <w:rStyle w:val="24"/>
          <w:rFonts w:ascii="Times New Roman" w:eastAsia="楷体_GB2312"/>
          <w:sz w:val="32"/>
          <w:szCs w:val="32"/>
        </w:rPr>
        <w:t>推进基层医疗综合改革，加强高水平医院建设</w:t>
      </w:r>
      <w:r>
        <w:rPr>
          <w:rFonts w:ascii="Times New Roman" w:eastAsia="楷体_GB2312"/>
          <w:sz w:val="32"/>
          <w:szCs w:val="32"/>
        </w:rPr>
        <w:tab/>
      </w:r>
      <w:r>
        <w:rPr>
          <w:rFonts w:ascii="Times New Roman" w:eastAsia="楷体_GB2312"/>
          <w:sz w:val="32"/>
          <w:szCs w:val="32"/>
        </w:rPr>
        <w:fldChar w:fldCharType="begin"/>
      </w:r>
      <w:r>
        <w:rPr>
          <w:rFonts w:ascii="Times New Roman" w:eastAsia="楷体_GB2312"/>
          <w:sz w:val="32"/>
          <w:szCs w:val="32"/>
        </w:rPr>
        <w:instrText xml:space="preserve"> PAGEREF _Toc52113414 \h </w:instrText>
      </w:r>
      <w:r>
        <w:rPr>
          <w:rFonts w:ascii="Times New Roman" w:eastAsia="楷体_GB2312"/>
          <w:sz w:val="32"/>
          <w:szCs w:val="32"/>
        </w:rPr>
        <w:fldChar w:fldCharType="separate"/>
      </w:r>
      <w:r>
        <w:rPr>
          <w:rFonts w:ascii="Times New Roman" w:eastAsia="楷体_GB2312"/>
          <w:sz w:val="32"/>
          <w:szCs w:val="32"/>
        </w:rPr>
        <w:t>28</w:t>
      </w:r>
      <w:r>
        <w:rPr>
          <w:rFonts w:ascii="Times New Roman" w:eastAsia="楷体_GB2312"/>
          <w:sz w:val="32"/>
          <w:szCs w:val="32"/>
        </w:rPr>
        <w:fldChar w:fldCharType="end"/>
      </w:r>
      <w:r>
        <w:rPr>
          <w:rFonts w:ascii="Times New Roman" w:eastAsia="楷体_GB2312"/>
          <w:sz w:val="32"/>
          <w:szCs w:val="32"/>
        </w:rPr>
        <w:fldChar w:fldCharType="end"/>
      </w:r>
    </w:p>
    <w:p>
      <w:pPr>
        <w:pStyle w:val="19"/>
        <w:tabs>
          <w:tab w:val="left" w:pos="955"/>
          <w:tab w:val="right" w:leader="dot" w:pos="9004"/>
        </w:tabs>
        <w:spacing w:line="520" w:lineRule="exact"/>
        <w:ind w:firstLine="0" w:firstLineChars="0"/>
        <w:rPr>
          <w:rFonts w:ascii="Times New Roman" w:eastAsia="黑体" w:hAnsiTheme="minorHAnsi" w:cstheme="minorBidi"/>
          <w:smallCaps w:val="0"/>
          <w:sz w:val="32"/>
          <w:szCs w:val="32"/>
        </w:rPr>
      </w:pPr>
      <w:r>
        <w:fldChar w:fldCharType="begin"/>
      </w:r>
      <w:r>
        <w:instrText xml:space="preserve"> HYPERLINK \l "_Toc52113415" </w:instrText>
      </w:r>
      <w:r>
        <w:fldChar w:fldCharType="separate"/>
      </w:r>
      <w:r>
        <w:rPr>
          <w:rStyle w:val="24"/>
          <w:rFonts w:ascii="Times New Roman" w:eastAsia="楷体_GB2312"/>
          <w:sz w:val="32"/>
          <w:szCs w:val="32"/>
        </w:rPr>
        <w:t>(三)</w:t>
      </w:r>
      <w:r>
        <w:rPr>
          <w:rFonts w:ascii="Times New Roman" w:eastAsia="楷体_GB2312" w:hAnsiTheme="minorHAnsi" w:cstheme="minorBidi"/>
          <w:smallCaps w:val="0"/>
          <w:sz w:val="32"/>
          <w:szCs w:val="32"/>
        </w:rPr>
        <w:tab/>
      </w:r>
      <w:r>
        <w:rPr>
          <w:rStyle w:val="24"/>
          <w:rFonts w:ascii="Times New Roman" w:eastAsia="楷体_GB2312"/>
          <w:sz w:val="32"/>
          <w:szCs w:val="32"/>
        </w:rPr>
        <w:t>加大人才引进和培养力度，提高重点学科水平</w:t>
      </w:r>
      <w:r>
        <w:rPr>
          <w:rFonts w:ascii="Times New Roman" w:eastAsia="楷体_GB2312"/>
          <w:sz w:val="32"/>
          <w:szCs w:val="32"/>
        </w:rPr>
        <w:tab/>
      </w:r>
      <w:r>
        <w:rPr>
          <w:rFonts w:ascii="Times New Roman" w:eastAsia="楷体_GB2312"/>
          <w:sz w:val="32"/>
          <w:szCs w:val="32"/>
        </w:rPr>
        <w:fldChar w:fldCharType="begin"/>
      </w:r>
      <w:r>
        <w:rPr>
          <w:rFonts w:ascii="Times New Roman" w:eastAsia="楷体_GB2312"/>
          <w:sz w:val="32"/>
          <w:szCs w:val="32"/>
        </w:rPr>
        <w:instrText xml:space="preserve"> PAGEREF _Toc52113415 \h </w:instrText>
      </w:r>
      <w:r>
        <w:rPr>
          <w:rFonts w:ascii="Times New Roman" w:eastAsia="楷体_GB2312"/>
          <w:sz w:val="32"/>
          <w:szCs w:val="32"/>
        </w:rPr>
        <w:fldChar w:fldCharType="separate"/>
      </w:r>
      <w:r>
        <w:rPr>
          <w:rFonts w:ascii="Times New Roman" w:eastAsia="楷体_GB2312"/>
          <w:sz w:val="32"/>
          <w:szCs w:val="32"/>
        </w:rPr>
        <w:t>28</w:t>
      </w:r>
      <w:r>
        <w:rPr>
          <w:rFonts w:ascii="Times New Roman" w:eastAsia="楷体_GB2312"/>
          <w:sz w:val="32"/>
          <w:szCs w:val="32"/>
        </w:rPr>
        <w:fldChar w:fldCharType="end"/>
      </w:r>
      <w:r>
        <w:rPr>
          <w:rFonts w:ascii="Times New Roman" w:eastAsia="楷体_GB2312"/>
          <w:sz w:val="32"/>
          <w:szCs w:val="32"/>
        </w:rPr>
        <w:fldChar w:fldCharType="end"/>
      </w:r>
    </w:p>
    <w:p>
      <w:pPr>
        <w:pStyle w:val="19"/>
        <w:tabs>
          <w:tab w:val="left" w:pos="955"/>
          <w:tab w:val="right" w:leader="dot" w:pos="9004"/>
        </w:tabs>
        <w:spacing w:line="520" w:lineRule="exact"/>
        <w:ind w:left="318" w:firstLine="0" w:firstLineChars="0"/>
        <w:rPr>
          <w:rStyle w:val="24"/>
          <w:rFonts w:eastAsia="楷体_GB2312"/>
        </w:rPr>
      </w:pPr>
      <w:r>
        <w:fldChar w:fldCharType="begin"/>
      </w:r>
      <w:r>
        <w:instrText xml:space="preserve"> HYPERLINK \l "_Toc52113416" </w:instrText>
      </w:r>
      <w:r>
        <w:fldChar w:fldCharType="separate"/>
      </w:r>
      <w:r>
        <w:rPr>
          <w:rStyle w:val="24"/>
          <w:rFonts w:ascii="Times New Roman" w:eastAsia="楷体_GB2312"/>
          <w:sz w:val="32"/>
          <w:szCs w:val="32"/>
        </w:rPr>
        <w:t>(四)</w:t>
      </w:r>
      <w:r>
        <w:rPr>
          <w:rFonts w:ascii="Times New Roman" w:eastAsia="楷体_GB2312" w:hAnsiTheme="minorHAnsi" w:cstheme="minorBidi"/>
          <w:smallCaps w:val="0"/>
          <w:sz w:val="32"/>
          <w:szCs w:val="32"/>
        </w:rPr>
        <w:tab/>
      </w:r>
      <w:r>
        <w:rPr>
          <w:rStyle w:val="24"/>
          <w:rFonts w:ascii="Times New Roman" w:eastAsia="楷体_GB2312"/>
          <w:sz w:val="32"/>
          <w:szCs w:val="32"/>
        </w:rPr>
        <w:t>持续改善医疗服务质量，提升患者满意度</w:t>
      </w:r>
      <w:r>
        <w:rPr>
          <w:rFonts w:ascii="Times New Roman" w:eastAsia="楷体_GB2312"/>
          <w:sz w:val="32"/>
          <w:szCs w:val="32"/>
        </w:rPr>
        <w:tab/>
      </w:r>
      <w:r>
        <w:rPr>
          <w:rFonts w:ascii="Times New Roman" w:eastAsia="楷体_GB2312"/>
          <w:sz w:val="32"/>
          <w:szCs w:val="32"/>
        </w:rPr>
        <w:fldChar w:fldCharType="begin"/>
      </w:r>
      <w:r>
        <w:rPr>
          <w:rFonts w:ascii="Times New Roman" w:eastAsia="楷体_GB2312"/>
          <w:sz w:val="32"/>
          <w:szCs w:val="32"/>
        </w:rPr>
        <w:instrText xml:space="preserve"> PAGEREF _Toc52113416 \h </w:instrText>
      </w:r>
      <w:r>
        <w:rPr>
          <w:rFonts w:ascii="Times New Roman" w:eastAsia="楷体_GB2312"/>
          <w:sz w:val="32"/>
          <w:szCs w:val="32"/>
        </w:rPr>
        <w:fldChar w:fldCharType="separate"/>
      </w:r>
      <w:r>
        <w:rPr>
          <w:rFonts w:ascii="Times New Roman" w:eastAsia="楷体_GB2312"/>
          <w:sz w:val="32"/>
          <w:szCs w:val="32"/>
        </w:rPr>
        <w:t>29</w:t>
      </w:r>
      <w:r>
        <w:rPr>
          <w:rFonts w:ascii="Times New Roman" w:eastAsia="楷体_GB2312"/>
          <w:sz w:val="32"/>
          <w:szCs w:val="32"/>
        </w:rPr>
        <w:fldChar w:fldCharType="end"/>
      </w:r>
      <w:r>
        <w:rPr>
          <w:rFonts w:ascii="Times New Roman" w:eastAsia="楷体_GB2312"/>
          <w:sz w:val="32"/>
          <w:szCs w:val="32"/>
        </w:rPr>
        <w:fldChar w:fldCharType="end"/>
      </w:r>
      <w:r>
        <w:rPr>
          <w:rStyle w:val="24"/>
          <w:rFonts w:eastAsia="楷体_GB2312"/>
        </w:rPr>
        <w:br w:type="page"/>
      </w:r>
    </w:p>
    <w:p>
      <w:pPr>
        <w:pStyle w:val="2"/>
        <w:numPr>
          <w:numId w:val="0"/>
        </w:numPr>
        <w:ind w:left="643" w:leftChars="0"/>
      </w:pPr>
      <w:r>
        <w:fldChar w:fldCharType="end"/>
      </w:r>
      <w:bookmarkStart w:id="2" w:name="_Toc52113385"/>
      <w:r>
        <w:rPr>
          <w:rFonts w:hint="eastAsia"/>
          <w:lang w:eastAsia="zh-CN"/>
        </w:rPr>
        <w:t>一、</w:t>
      </w:r>
      <w:r>
        <w:rPr>
          <w:rFonts w:hint="eastAsia"/>
        </w:rPr>
        <w:t>项目概述</w:t>
      </w:r>
      <w:bookmarkEnd w:id="0"/>
      <w:bookmarkEnd w:id="1"/>
      <w:bookmarkEnd w:id="2"/>
    </w:p>
    <w:p>
      <w:pPr>
        <w:pStyle w:val="3"/>
        <w:numPr>
          <w:numId w:val="0"/>
        </w:numPr>
        <w:ind w:left="643" w:leftChars="0"/>
      </w:pPr>
      <w:bookmarkStart w:id="3" w:name="_Toc52113386"/>
      <w:bookmarkStart w:id="4" w:name="_Toc52112487"/>
      <w:bookmarkStart w:id="5" w:name="_Toc51227710"/>
      <w:r>
        <w:rPr>
          <w:rFonts w:hint="eastAsia"/>
          <w:lang w:eastAsia="zh-CN"/>
        </w:rPr>
        <w:t>（一）</w:t>
      </w:r>
      <w:r>
        <w:rPr>
          <w:rFonts w:hint="eastAsia"/>
        </w:rPr>
        <w:t>研究背景</w:t>
      </w:r>
      <w:bookmarkEnd w:id="3"/>
      <w:bookmarkEnd w:id="4"/>
      <w:bookmarkEnd w:id="5"/>
    </w:p>
    <w:p>
      <w:pPr>
        <w:ind w:firstLine="640"/>
      </w:pPr>
      <w:r>
        <w:rPr>
          <w:rFonts w:hint="eastAsia"/>
        </w:rPr>
        <w:t>为贯彻落实习近平总书记“三个转变”、李克强总理关于开展“质量时代”的新要求，积极适应新常态，全面推进深圳质量纵深发展，市质量强市办按照市委市政府指示精神自2014年起牵头协调各成员单位着手建立深圳质量指数，通过定量指标客观反映区域质量水平。</w:t>
      </w:r>
    </w:p>
    <w:p>
      <w:pPr>
        <w:ind w:firstLine="640"/>
      </w:pPr>
      <w:r>
        <w:t>202</w:t>
      </w:r>
      <w:r>
        <w:rPr>
          <w:rFonts w:hint="eastAsia"/>
        </w:rPr>
        <w:t>1年是全面落实质量标准提升行动的关键年</w:t>
      </w:r>
      <w:r>
        <w:rPr>
          <w:rFonts w:hint="eastAsia"/>
          <w:lang w:eastAsia="zh-CN"/>
        </w:rPr>
        <w:t>。</w:t>
      </w:r>
      <w:r>
        <w:rPr>
          <w:rFonts w:hint="eastAsia"/>
        </w:rPr>
        <w:t>为认真贯彻落实市委市政府“城市质量提升年”工作要求和“持之以恒的抓好此项工作”的指示精神，市质量强市办印发了《市质量强市办关于积极做好20</w:t>
      </w:r>
      <w:r>
        <w:t>2</w:t>
      </w:r>
      <w:r>
        <w:rPr>
          <w:rFonts w:hint="eastAsia"/>
        </w:rPr>
        <w:t>1年度深圳行业质量指数测评工作的通知》，要求全市启动1</w:t>
      </w:r>
      <w:r>
        <w:t>9</w:t>
      </w:r>
      <w:r>
        <w:rPr>
          <w:rFonts w:hint="eastAsia"/>
        </w:rPr>
        <w:t>个行业质量分数的课题研究和测评工作</w:t>
      </w:r>
      <w:r>
        <w:rPr>
          <w:rFonts w:hint="eastAsia"/>
          <w:lang w:eastAsia="zh-CN"/>
        </w:rPr>
        <w:t>。</w:t>
      </w:r>
      <w:r>
        <w:rPr>
          <w:rFonts w:hint="eastAsia"/>
        </w:rPr>
        <w:t>我委负责牵头制定卫生健康质量分指数体系，内容涵盖居民健康、医疗服务、持续发展等多方面指标，数据测算范围为201</w:t>
      </w:r>
      <w:r>
        <w:t>0</w:t>
      </w:r>
      <w:r>
        <w:rPr>
          <w:rFonts w:hint="eastAsia"/>
        </w:rPr>
        <w:t>-2020年。</w:t>
      </w:r>
    </w:p>
    <w:p>
      <w:pPr>
        <w:pStyle w:val="3"/>
        <w:numPr>
          <w:numId w:val="0"/>
        </w:numPr>
        <w:ind w:left="643" w:leftChars="0"/>
      </w:pPr>
      <w:bookmarkStart w:id="6" w:name="_Toc52112488"/>
      <w:bookmarkStart w:id="7" w:name="_Toc51227711"/>
      <w:bookmarkStart w:id="8" w:name="_Toc52113387"/>
      <w:r>
        <w:rPr>
          <w:rFonts w:hint="eastAsia"/>
          <w:lang w:eastAsia="zh-CN"/>
        </w:rPr>
        <w:t>（二）</w:t>
      </w:r>
      <w:r>
        <w:rPr>
          <w:rFonts w:hint="eastAsia"/>
        </w:rPr>
        <w:t>研究目的及意义</w:t>
      </w:r>
      <w:bookmarkEnd w:id="6"/>
      <w:bookmarkEnd w:id="7"/>
      <w:bookmarkEnd w:id="8"/>
    </w:p>
    <w:p>
      <w:pPr>
        <w:ind w:firstLine="640"/>
        <w:rPr>
          <w:rFonts w:hint="eastAsia" w:eastAsia="仿宋_GB2312"/>
          <w:highlight w:val="yellow"/>
          <w:lang w:eastAsia="zh-CN"/>
        </w:rPr>
      </w:pPr>
      <w:r>
        <w:rPr>
          <w:rFonts w:hint="eastAsia"/>
        </w:rPr>
        <w:t>2020年是深圳经济特区建立40周年，新医改实施的第十一年。深圳市医疗卫生行业以习近平新时代中国特色社会主义思想为指导，深入贯彻习近平总书记关于广东、深圳的重要讲话和批示指示精神</w:t>
      </w:r>
      <w:r>
        <w:rPr>
          <w:rFonts w:hint="eastAsia"/>
          <w:lang w:eastAsia="zh-CN"/>
        </w:rPr>
        <w:t>。</w:t>
      </w:r>
      <w:r>
        <w:rPr>
          <w:rFonts w:hint="eastAsia"/>
        </w:rPr>
        <w:t>以“推进两个高质量发展，构建四个新格局，实现四个全面提升”为工作主线，毫不放松做好新冠肺炎疫情防控</w:t>
      </w:r>
      <w:r>
        <w:rPr>
          <w:rFonts w:hint="eastAsia"/>
          <w:lang w:eastAsia="zh-CN"/>
        </w:rPr>
        <w:t>，</w:t>
      </w:r>
      <w:r>
        <w:rPr>
          <w:rFonts w:hint="eastAsia"/>
        </w:rPr>
        <w:t>统筹推动卫生健康事业高质量发展</w:t>
      </w:r>
      <w:r>
        <w:rPr>
          <w:rFonts w:hint="eastAsia"/>
          <w:lang w:eastAsia="zh-CN"/>
        </w:rPr>
        <w:t>。</w:t>
      </w:r>
      <w:r>
        <w:rPr>
          <w:rFonts w:hint="eastAsia"/>
        </w:rPr>
        <w:t>努力打造健康中国“深圳样板”，加快实现“病有良医”，以优异的工作业绩向党的100周年华诞献礼。在继创办经济特区之后，又迎来建设粤港澳大湾区和先行示范区“双区驱动”这一重大历史机遇</w:t>
      </w:r>
      <w:r>
        <w:rPr>
          <w:rFonts w:hint="eastAsia"/>
          <w:lang w:eastAsia="zh-CN"/>
        </w:rPr>
        <w:t>。</w:t>
      </w:r>
      <w:r>
        <w:rPr>
          <w:rFonts w:hint="eastAsia"/>
        </w:rPr>
        <w:t>全市卫生健康系统肩负起塑造健康湾区的重大历史使命，努力实现“三个先行示范、六个走在前列”。</w:t>
      </w:r>
      <w:r>
        <w:rPr>
          <w:rFonts w:hint="eastAsia" w:ascii="仿宋_GB2312"/>
          <w:szCs w:val="32"/>
        </w:rPr>
        <w:t>2020年4月，党中央、国务院支持深圳建设中国特色社会主义先行示范区，开启中国特色社会主义又一伟大实践。新时代深圳发展既要把经济特区办得更好、办得水平更高，又要由先行先试到先行示范，全方位、全过程、高水平、高站位建设好先行示范区，回应党中央对深圳发挥重要窗口和示范带动作用的殷切期望。2020年同样是世界抗击新冠疫情的第一年</w:t>
      </w:r>
      <w:r>
        <w:rPr>
          <w:rFonts w:hint="eastAsia" w:ascii="仿宋_GB2312"/>
          <w:szCs w:val="32"/>
          <w:lang w:eastAsia="zh-CN"/>
        </w:rPr>
        <w:t>。</w:t>
      </w:r>
      <w:r>
        <w:rPr>
          <w:rFonts w:hint="eastAsia" w:ascii="仿宋_GB2312"/>
          <w:szCs w:val="32"/>
        </w:rPr>
        <w:t>中国在全球抗疫战役中发挥关键作用，医疗卫生行业责任重大。在这样的背景下，</w:t>
      </w:r>
      <w:r>
        <w:rPr>
          <w:rFonts w:hint="eastAsia"/>
        </w:rPr>
        <w:t>深圳卫生健康质量指数</w:t>
      </w:r>
      <w:r>
        <w:rPr>
          <w:rFonts w:hint="eastAsia"/>
          <w:lang w:val="en-US" w:eastAsia="zh-CN"/>
        </w:rPr>
        <w:t>测评</w:t>
      </w:r>
      <w:r>
        <w:rPr>
          <w:rFonts w:hint="eastAsia"/>
        </w:rPr>
        <w:t>工作</w:t>
      </w:r>
      <w:r>
        <w:rPr>
          <w:rFonts w:hint="eastAsia"/>
          <w:lang w:val="en-US" w:eastAsia="zh-CN"/>
        </w:rPr>
        <w:t>在依照党的卫生与健康工作方针</w:t>
      </w:r>
      <w:r>
        <w:rPr>
          <w:rFonts w:hint="eastAsia"/>
        </w:rPr>
        <w:t>继续</w:t>
      </w:r>
      <w:r>
        <w:rPr>
          <w:rFonts w:hint="eastAsia"/>
          <w:lang w:val="en-US" w:eastAsia="zh-CN"/>
        </w:rPr>
        <w:t>开展。</w:t>
      </w:r>
      <w:r>
        <w:rPr>
          <w:rFonts w:hint="eastAsia"/>
        </w:rPr>
        <w:t>就近年测评过程中发现的问题，加强指标所处水平的标杆比对，提升卫生健康质量指数的科学性、代表性和可比性</w:t>
      </w:r>
      <w:r>
        <w:rPr>
          <w:rFonts w:hint="eastAsia"/>
          <w:lang w:eastAsia="zh-CN"/>
        </w:rPr>
        <w:t>。</w:t>
      </w:r>
    </w:p>
    <w:p>
      <w:pPr>
        <w:ind w:firstLine="640"/>
      </w:pPr>
      <w:r>
        <w:rPr>
          <w:rFonts w:hint="eastAsia"/>
        </w:rPr>
        <w:t>深圳质量指数卫生健康质量分指数测评分析报告全面</w:t>
      </w:r>
      <w:r>
        <w:rPr>
          <w:rFonts w:hint="eastAsia"/>
          <w:lang w:val="en-US" w:eastAsia="zh-CN"/>
        </w:rPr>
        <w:t>总结</w:t>
      </w:r>
      <w:r>
        <w:rPr>
          <w:rFonts w:hint="eastAsia"/>
        </w:rPr>
        <w:t>深圳卫生健康质量的宏观综合质量状况</w:t>
      </w:r>
      <w:r>
        <w:rPr>
          <w:rFonts w:hint="eastAsia"/>
          <w:lang w:val="en-US" w:eastAsia="zh-CN"/>
        </w:rPr>
        <w:t>以及</w:t>
      </w:r>
      <w:r>
        <w:rPr>
          <w:rFonts w:hint="eastAsia"/>
        </w:rPr>
        <w:t>工作趋势，为政策制定以及卫生健康质量的改进工作提供系统、全面、持续的循证支撑，积极推动深圳</w:t>
      </w:r>
      <w:r>
        <w:rPr>
          <w:rFonts w:hint="eastAsia"/>
          <w:lang w:eastAsia="zh-CN"/>
        </w:rPr>
        <w:t>卫生健康事业高质量发展</w:t>
      </w:r>
      <w:r>
        <w:rPr>
          <w:rFonts w:hint="eastAsia"/>
        </w:rPr>
        <w:t>。</w:t>
      </w:r>
    </w:p>
    <w:p>
      <w:pPr>
        <w:pStyle w:val="2"/>
        <w:numPr>
          <w:numId w:val="0"/>
        </w:numPr>
        <w:ind w:left="643" w:leftChars="0"/>
      </w:pPr>
      <w:bookmarkStart w:id="9" w:name="_Toc52112489"/>
      <w:bookmarkStart w:id="10" w:name="_Toc52113388"/>
      <w:bookmarkStart w:id="11" w:name="_Toc51227712"/>
      <w:r>
        <w:rPr>
          <w:rFonts w:hint="eastAsia"/>
          <w:lang w:eastAsia="zh-CN"/>
        </w:rPr>
        <w:t>二、</w:t>
      </w:r>
      <w:r>
        <w:rPr>
          <w:rFonts w:hint="eastAsia"/>
        </w:rPr>
        <w:t>指标体系概况</w:t>
      </w:r>
      <w:bookmarkEnd w:id="9"/>
      <w:bookmarkEnd w:id="10"/>
      <w:bookmarkEnd w:id="11"/>
    </w:p>
    <w:p>
      <w:pPr>
        <w:ind w:firstLine="640"/>
      </w:pPr>
      <w:r>
        <w:rPr>
          <w:rFonts w:hint="eastAsia"/>
        </w:rPr>
        <w:t>项目沿用了前期经过调研、建立指标库、层次分析法和德尔非法等步骤确立的深圳市卫生质量指数指标体系。并核对、更新了指标的原始数据，</w:t>
      </w:r>
      <w:r>
        <w:rPr>
          <w:rFonts w:hint="eastAsia"/>
          <w:lang w:val="en-US" w:eastAsia="zh-CN"/>
        </w:rPr>
        <w:t>对某些指标的上下限进行调整后进行</w:t>
      </w:r>
      <w:r>
        <w:rPr>
          <w:rFonts w:hint="eastAsia"/>
        </w:rPr>
        <w:t>标准化转换计算，对201</w:t>
      </w:r>
      <w:r>
        <w:t>0</w:t>
      </w:r>
      <w:r>
        <w:rPr>
          <w:rFonts w:hint="eastAsia"/>
        </w:rPr>
        <w:t>-2020年的深圳质量指数卫生健康质量分指数进行数据测评分析。</w:t>
      </w:r>
    </w:p>
    <w:p>
      <w:pPr>
        <w:pStyle w:val="3"/>
        <w:numPr>
          <w:numId w:val="0"/>
        </w:numPr>
        <w:ind w:left="643" w:leftChars="0"/>
      </w:pPr>
      <w:bookmarkStart w:id="12" w:name="_Toc52112490"/>
      <w:bookmarkStart w:id="13" w:name="_Toc51227713"/>
      <w:bookmarkStart w:id="14" w:name="_Toc52113389"/>
      <w:r>
        <w:rPr>
          <w:rFonts w:hint="eastAsia"/>
          <w:lang w:eastAsia="zh-CN"/>
        </w:rPr>
        <w:t>（一）</w:t>
      </w:r>
      <w:r>
        <w:rPr>
          <w:rFonts w:hint="eastAsia"/>
        </w:rPr>
        <w:t>指标体系及权重设计</w:t>
      </w:r>
      <w:bookmarkEnd w:id="12"/>
      <w:bookmarkEnd w:id="13"/>
      <w:bookmarkEnd w:id="14"/>
    </w:p>
    <w:p>
      <w:pPr>
        <w:ind w:firstLine="640"/>
        <w:rPr>
          <w:rFonts w:hint="eastAsia"/>
        </w:rPr>
      </w:pPr>
      <w:r>
        <w:rPr>
          <w:rFonts w:hint="eastAsia"/>
        </w:rPr>
        <w:t>课题组调研各级卫生健康行政部门和各级各类医疗卫生机构的服务质量及资源配置情况，以具有系统性、引导性、代表性、实操性、一致性为原则</w:t>
      </w:r>
      <w:r>
        <w:rPr>
          <w:rFonts w:hint="eastAsia"/>
          <w:lang w:eastAsia="zh-CN"/>
        </w:rPr>
        <w:t>。</w:t>
      </w:r>
      <w:r>
        <w:rPr>
          <w:rFonts w:hint="eastAsia"/>
        </w:rPr>
        <w:t>并通过专家论证，从居民健康水平、医疗服务效率、医疗服务质量、持续发展、顾客满意度等五个维度，初步选定五大类1</w:t>
      </w:r>
      <w:r>
        <w:t>1</w:t>
      </w:r>
      <w:r>
        <w:rPr>
          <w:rFonts w:hint="eastAsia"/>
        </w:rPr>
        <w:t>项指标构建深圳质量指数卫生健康质量分指数指标体系（见表1）</w:t>
      </w:r>
      <w:r>
        <w:rPr>
          <w:rFonts w:hint="eastAsia"/>
          <w:lang w:eastAsia="zh-CN"/>
        </w:rPr>
        <w:t>。</w:t>
      </w:r>
      <w:r>
        <w:rPr>
          <w:rFonts w:hint="eastAsia"/>
        </w:rPr>
        <w:t>利用层次分析法、德尔菲法相结合的方式计算各级指标的权重。</w:t>
      </w:r>
    </w:p>
    <w:p>
      <w:pPr>
        <w:rPr>
          <w:rFonts w:hint="eastAsia"/>
        </w:rPr>
      </w:pPr>
    </w:p>
    <w:p>
      <w:pPr>
        <w:pStyle w:val="7"/>
        <w:keepNext/>
        <w:rPr>
          <w:rFonts w:eastAsia="黑体"/>
          <w:b/>
          <w:bCs/>
        </w:rPr>
      </w:pPr>
      <w:r>
        <w:rPr>
          <w:rFonts w:hint="eastAsia" w:eastAsia="黑体"/>
          <w:b/>
          <w:bCs/>
        </w:rPr>
        <w:t xml:space="preserve">表 </w:t>
      </w:r>
      <w:r>
        <w:rPr>
          <w:rFonts w:eastAsia="黑体"/>
          <w:b/>
          <w:bCs/>
        </w:rPr>
        <w:fldChar w:fldCharType="begin"/>
      </w:r>
      <w:r>
        <w:rPr>
          <w:rFonts w:eastAsia="黑体"/>
          <w:b/>
          <w:bCs/>
        </w:rPr>
        <w:instrText xml:space="preserve"> </w:instrText>
      </w:r>
      <w:r>
        <w:rPr>
          <w:rFonts w:hint="eastAsia" w:eastAsia="黑体"/>
          <w:b/>
          <w:bCs/>
        </w:rPr>
        <w:instrText xml:space="preserve">SEQ 表格 \* ARABIC</w:instrText>
      </w:r>
      <w:r>
        <w:rPr>
          <w:rFonts w:eastAsia="黑体"/>
          <w:b/>
          <w:bCs/>
        </w:rPr>
        <w:instrText xml:space="preserve"> </w:instrText>
      </w:r>
      <w:r>
        <w:rPr>
          <w:rFonts w:eastAsia="黑体"/>
          <w:b/>
          <w:bCs/>
        </w:rPr>
        <w:fldChar w:fldCharType="separate"/>
      </w:r>
      <w:r>
        <w:rPr>
          <w:rFonts w:eastAsia="黑体"/>
          <w:b/>
          <w:bCs/>
        </w:rPr>
        <w:t>1</w:t>
      </w:r>
      <w:r>
        <w:rPr>
          <w:rFonts w:eastAsia="黑体"/>
          <w:b/>
          <w:bCs/>
        </w:rPr>
        <w:fldChar w:fldCharType="end"/>
      </w:r>
      <w:r>
        <w:rPr>
          <w:rFonts w:eastAsia="黑体"/>
          <w:b/>
          <w:bCs/>
        </w:rPr>
        <w:t xml:space="preserve">  </w:t>
      </w:r>
      <w:r>
        <w:rPr>
          <w:rFonts w:hint="eastAsia" w:eastAsia="黑体"/>
          <w:b/>
          <w:bCs/>
        </w:rPr>
        <w:t>深圳质量指数卫生健康质量分指数指标体系</w:t>
      </w:r>
    </w:p>
    <w:tbl>
      <w:tblPr>
        <w:tblStyle w:val="22"/>
        <w:tblW w:w="5000" w:type="pct"/>
        <w:tblInd w:w="0" w:type="dxa"/>
        <w:tblLayout w:type="autofit"/>
        <w:tblCellMar>
          <w:top w:w="0" w:type="dxa"/>
          <w:left w:w="108" w:type="dxa"/>
          <w:bottom w:w="0" w:type="dxa"/>
          <w:right w:w="108" w:type="dxa"/>
        </w:tblCellMar>
      </w:tblPr>
      <w:tblGrid>
        <w:gridCol w:w="651"/>
        <w:gridCol w:w="714"/>
        <w:gridCol w:w="994"/>
        <w:gridCol w:w="660"/>
        <w:gridCol w:w="1238"/>
        <w:gridCol w:w="660"/>
        <w:gridCol w:w="3444"/>
        <w:gridCol w:w="869"/>
      </w:tblGrid>
      <w:tr>
        <w:trPr>
          <w:trHeight w:val="307" w:hRule="atLeast"/>
        </w:trPr>
        <w:tc>
          <w:tcPr>
            <w:tcW w:w="322" w:type="pct"/>
            <w:vMerge w:val="restart"/>
            <w:tcBorders>
              <w:top w:val="single" w:color="auto" w:sz="4" w:space="0"/>
              <w:left w:val="single" w:color="auto" w:sz="4" w:space="0"/>
              <w:right w:val="single" w:color="auto" w:sz="4" w:space="0"/>
            </w:tcBorders>
            <w:shd w:val="clear" w:color="auto" w:fill="auto"/>
            <w:noWrap/>
            <w:textDirection w:val="tbRlV"/>
            <w:vAlign w:val="center"/>
          </w:tcPr>
          <w:p>
            <w:pPr>
              <w:widowControl/>
              <w:spacing w:line="240" w:lineRule="auto"/>
              <w:ind w:firstLine="0" w:firstLineChars="0"/>
              <w:jc w:val="center"/>
              <w:rPr>
                <w:rFonts w:eastAsia="宋体" w:cs="宋体"/>
                <w:color w:val="000000"/>
                <w:kern w:val="0"/>
                <w:sz w:val="21"/>
              </w:rPr>
            </w:pPr>
            <w:r>
              <w:rPr>
                <w:rFonts w:hint="eastAsia" w:eastAsia="宋体" w:cs="宋体"/>
                <w:color w:val="000000"/>
                <w:kern w:val="0"/>
                <w:sz w:val="21"/>
              </w:rPr>
              <w:t>深圳质量指数</w:t>
            </w:r>
          </w:p>
        </w:tc>
        <w:tc>
          <w:tcPr>
            <w:tcW w:w="391" w:type="pct"/>
            <w:vMerge w:val="restart"/>
            <w:tcBorders>
              <w:top w:val="single" w:color="auto" w:sz="4" w:space="0"/>
              <w:left w:val="nil"/>
              <w:right w:val="single" w:color="auto" w:sz="4" w:space="0"/>
            </w:tcBorders>
            <w:shd w:val="clear" w:color="auto" w:fill="BEBEBE" w:themeFill="background1" w:themeFillShade="BF"/>
            <w:vAlign w:val="center"/>
          </w:tcPr>
          <w:p>
            <w:pPr>
              <w:widowControl/>
              <w:spacing w:line="240" w:lineRule="auto"/>
              <w:ind w:firstLine="0" w:firstLineChars="0"/>
              <w:jc w:val="center"/>
              <w:rPr>
                <w:rFonts w:ascii="黑体" w:hAnsi="黑体" w:eastAsia="黑体" w:cs="宋体"/>
                <w:b/>
                <w:bCs/>
                <w:kern w:val="0"/>
                <w:sz w:val="21"/>
              </w:rPr>
            </w:pPr>
            <w:r>
              <w:rPr>
                <w:rFonts w:hint="eastAsia" w:ascii="黑体" w:hAnsi="黑体" w:eastAsia="黑体" w:cs="宋体"/>
                <w:b/>
                <w:bCs/>
                <w:kern w:val="0"/>
                <w:sz w:val="21"/>
              </w:rPr>
              <w:t>二级指标</w:t>
            </w:r>
          </w:p>
        </w:tc>
        <w:tc>
          <w:tcPr>
            <w:tcW w:w="905" w:type="pct"/>
            <w:gridSpan w:val="2"/>
            <w:vMerge w:val="restart"/>
            <w:tcBorders>
              <w:top w:val="single" w:color="auto" w:sz="4" w:space="0"/>
              <w:left w:val="nil"/>
              <w:right w:val="single" w:color="000000" w:sz="4" w:space="0"/>
            </w:tcBorders>
            <w:shd w:val="clear" w:color="auto" w:fill="BEBEBE" w:themeFill="background1" w:themeFillShade="BF"/>
            <w:vAlign w:val="center"/>
          </w:tcPr>
          <w:p>
            <w:pPr>
              <w:widowControl/>
              <w:spacing w:line="240" w:lineRule="auto"/>
              <w:ind w:firstLine="0" w:firstLineChars="0"/>
              <w:jc w:val="center"/>
              <w:rPr>
                <w:rFonts w:ascii="黑体" w:hAnsi="黑体" w:eastAsia="黑体" w:cs="宋体"/>
                <w:b/>
                <w:bCs/>
                <w:kern w:val="0"/>
                <w:sz w:val="21"/>
              </w:rPr>
            </w:pPr>
            <w:r>
              <w:rPr>
                <w:rFonts w:hint="eastAsia" w:ascii="黑体" w:hAnsi="黑体" w:eastAsia="黑体" w:cs="宋体"/>
                <w:b/>
                <w:bCs/>
                <w:kern w:val="0"/>
                <w:sz w:val="21"/>
              </w:rPr>
              <w:t>三级指标</w:t>
            </w:r>
          </w:p>
        </w:tc>
        <w:tc>
          <w:tcPr>
            <w:tcW w:w="1037" w:type="pct"/>
            <w:gridSpan w:val="2"/>
            <w:vMerge w:val="restart"/>
            <w:tcBorders>
              <w:top w:val="single" w:color="auto" w:sz="4" w:space="0"/>
              <w:left w:val="nil"/>
              <w:right w:val="single" w:color="000000" w:sz="4" w:space="0"/>
            </w:tcBorders>
            <w:shd w:val="clear" w:color="auto" w:fill="BEBEBE" w:themeFill="background1" w:themeFillShade="BF"/>
            <w:vAlign w:val="center"/>
          </w:tcPr>
          <w:p>
            <w:pPr>
              <w:widowControl/>
              <w:spacing w:line="240" w:lineRule="auto"/>
              <w:ind w:firstLine="0" w:firstLineChars="0"/>
              <w:jc w:val="center"/>
              <w:rPr>
                <w:rFonts w:ascii="黑体" w:hAnsi="黑体" w:eastAsia="黑体" w:cs="宋体"/>
                <w:b/>
                <w:bCs/>
                <w:kern w:val="0"/>
                <w:sz w:val="21"/>
              </w:rPr>
            </w:pPr>
            <w:r>
              <w:rPr>
                <w:rFonts w:hint="eastAsia" w:ascii="黑体" w:hAnsi="黑体" w:eastAsia="黑体" w:cs="宋体"/>
                <w:b/>
                <w:bCs/>
                <w:kern w:val="0"/>
                <w:sz w:val="21"/>
              </w:rPr>
              <w:t>四级指标</w:t>
            </w:r>
          </w:p>
        </w:tc>
        <w:tc>
          <w:tcPr>
            <w:tcW w:w="2345" w:type="pct"/>
            <w:gridSpan w:val="2"/>
            <w:tcBorders>
              <w:top w:val="single" w:color="auto" w:sz="4" w:space="0"/>
              <w:left w:val="nil"/>
              <w:bottom w:val="single" w:color="auto" w:sz="4" w:space="0"/>
              <w:right w:val="single" w:color="000000" w:sz="4" w:space="0"/>
            </w:tcBorders>
            <w:shd w:val="clear" w:color="auto" w:fill="BEBEBE" w:themeFill="background1" w:themeFillShade="BF"/>
            <w:vAlign w:val="center"/>
          </w:tcPr>
          <w:p>
            <w:pPr>
              <w:widowControl/>
              <w:spacing w:line="240" w:lineRule="auto"/>
              <w:ind w:firstLine="0" w:firstLineChars="0"/>
              <w:jc w:val="center"/>
              <w:rPr>
                <w:rFonts w:ascii="黑体" w:hAnsi="黑体" w:eastAsia="黑体" w:cs="宋体"/>
                <w:b/>
                <w:bCs/>
                <w:kern w:val="0"/>
                <w:sz w:val="21"/>
              </w:rPr>
            </w:pPr>
            <w:r>
              <w:rPr>
                <w:rFonts w:hint="eastAsia" w:ascii="黑体" w:hAnsi="黑体" w:eastAsia="黑体" w:cs="宋体"/>
                <w:b/>
                <w:bCs/>
                <w:kern w:val="0"/>
                <w:sz w:val="21"/>
              </w:rPr>
              <w:t>观测指标</w:t>
            </w:r>
          </w:p>
        </w:tc>
      </w:tr>
      <w:tr>
        <w:tblPrEx>
          <w:tblCellMar>
            <w:top w:w="0" w:type="dxa"/>
            <w:left w:w="108" w:type="dxa"/>
            <w:bottom w:w="0" w:type="dxa"/>
            <w:right w:w="108" w:type="dxa"/>
          </w:tblCellMar>
        </w:tblPrEx>
        <w:trPr>
          <w:trHeight w:val="307" w:hRule="atLeast"/>
        </w:trPr>
        <w:tc>
          <w:tcPr>
            <w:tcW w:w="322" w:type="pct"/>
            <w:vMerge w:val="continue"/>
            <w:tcBorders>
              <w:left w:val="single" w:color="auto" w:sz="4" w:space="0"/>
              <w:bottom w:val="single" w:color="auto" w:sz="4" w:space="0"/>
              <w:right w:val="single" w:color="auto" w:sz="4" w:space="0"/>
            </w:tcBorders>
            <w:shd w:val="clear" w:color="auto" w:fill="auto"/>
            <w:noWrap/>
            <w:textDirection w:val="tbRlV"/>
            <w:vAlign w:val="center"/>
          </w:tcPr>
          <w:p>
            <w:pPr>
              <w:widowControl/>
              <w:spacing w:line="240" w:lineRule="auto"/>
              <w:ind w:firstLine="0" w:firstLineChars="0"/>
              <w:jc w:val="center"/>
            </w:pPr>
          </w:p>
        </w:tc>
        <w:tc>
          <w:tcPr>
            <w:tcW w:w="391" w:type="pct"/>
            <w:vMerge w:val="continue"/>
            <w:tcBorders>
              <w:left w:val="nil"/>
              <w:bottom w:val="single" w:color="auto" w:sz="4" w:space="0"/>
              <w:right w:val="single" w:color="auto" w:sz="4" w:space="0"/>
            </w:tcBorders>
            <w:shd w:val="clear" w:color="auto" w:fill="BEBEBE" w:themeFill="background1" w:themeFillShade="BF"/>
            <w:vAlign w:val="center"/>
          </w:tcPr>
          <w:p>
            <w:pPr>
              <w:widowControl/>
              <w:spacing w:line="240" w:lineRule="auto"/>
              <w:ind w:firstLine="0" w:firstLineChars="0"/>
              <w:jc w:val="center"/>
            </w:pPr>
          </w:p>
        </w:tc>
        <w:tc>
          <w:tcPr>
            <w:tcW w:w="905" w:type="pct"/>
            <w:gridSpan w:val="2"/>
            <w:vMerge w:val="continue"/>
            <w:tcBorders>
              <w:left w:val="nil"/>
              <w:bottom w:val="single" w:color="auto" w:sz="4" w:space="0"/>
              <w:right w:val="single" w:color="000000" w:sz="4" w:space="0"/>
            </w:tcBorders>
            <w:shd w:val="clear" w:color="auto" w:fill="BEBEBE" w:themeFill="background1" w:themeFillShade="BF"/>
            <w:vAlign w:val="center"/>
          </w:tcPr>
          <w:p>
            <w:pPr>
              <w:widowControl/>
              <w:spacing w:line="240" w:lineRule="auto"/>
              <w:ind w:firstLine="0" w:firstLineChars="0"/>
              <w:jc w:val="center"/>
            </w:pPr>
          </w:p>
        </w:tc>
        <w:tc>
          <w:tcPr>
            <w:tcW w:w="1037" w:type="pct"/>
            <w:gridSpan w:val="2"/>
            <w:vMerge w:val="continue"/>
            <w:tcBorders>
              <w:left w:val="nil"/>
              <w:bottom w:val="single" w:color="auto" w:sz="4" w:space="0"/>
              <w:right w:val="single" w:color="000000" w:sz="4" w:space="0"/>
            </w:tcBorders>
            <w:shd w:val="clear" w:color="auto" w:fill="BEBEBE" w:themeFill="background1" w:themeFillShade="BF"/>
            <w:vAlign w:val="center"/>
          </w:tcPr>
          <w:p>
            <w:pPr>
              <w:widowControl/>
              <w:spacing w:line="240" w:lineRule="auto"/>
              <w:ind w:firstLine="0" w:firstLineChars="0"/>
              <w:jc w:val="center"/>
            </w:pPr>
          </w:p>
        </w:tc>
        <w:tc>
          <w:tcPr>
            <w:tcW w:w="1870" w:type="pct"/>
            <w:tcBorders>
              <w:top w:val="single" w:color="auto" w:sz="4" w:space="0"/>
              <w:left w:val="nil"/>
              <w:bottom w:val="single" w:color="auto" w:sz="4" w:space="0"/>
              <w:right w:val="single" w:color="000000" w:sz="4" w:space="0"/>
            </w:tcBorders>
            <w:shd w:val="clear" w:color="auto" w:fill="BEBEBE" w:themeFill="background1" w:themeFillShade="BF"/>
            <w:vAlign w:val="center"/>
          </w:tcPr>
          <w:p>
            <w:pPr>
              <w:widowControl/>
              <w:spacing w:line="240" w:lineRule="auto"/>
              <w:ind w:firstLine="0" w:firstLineChars="0"/>
              <w:jc w:val="center"/>
              <w:rPr>
                <w:rFonts w:ascii="黑体" w:hAnsi="黑体" w:eastAsia="黑体" w:cs="宋体"/>
                <w:b/>
                <w:bCs/>
                <w:kern w:val="0"/>
                <w:sz w:val="21"/>
              </w:rPr>
            </w:pPr>
            <w:r>
              <w:rPr>
                <w:rFonts w:hint="eastAsia" w:ascii="黑体" w:hAnsi="黑体" w:eastAsia="黑体" w:cs="宋体"/>
                <w:b/>
                <w:bCs/>
                <w:kern w:val="0"/>
                <w:sz w:val="21"/>
              </w:rPr>
              <w:t>名称</w:t>
            </w:r>
          </w:p>
        </w:tc>
        <w:tc>
          <w:tcPr>
            <w:tcW w:w="475" w:type="pct"/>
            <w:tcBorders>
              <w:top w:val="single" w:color="auto" w:sz="4" w:space="0"/>
              <w:left w:val="nil"/>
              <w:bottom w:val="single" w:color="auto" w:sz="4" w:space="0"/>
              <w:right w:val="single" w:color="000000" w:sz="4" w:space="0"/>
            </w:tcBorders>
            <w:shd w:val="clear" w:color="auto" w:fill="BEBEBE" w:themeFill="background1" w:themeFillShade="BF"/>
            <w:vAlign w:val="center"/>
          </w:tcPr>
          <w:p>
            <w:pPr>
              <w:widowControl/>
              <w:spacing w:line="240" w:lineRule="auto"/>
              <w:ind w:firstLine="0" w:firstLineChars="0"/>
              <w:jc w:val="center"/>
              <w:rPr>
                <w:rFonts w:ascii="黑体" w:hAnsi="黑体" w:eastAsia="黑体" w:cs="宋体"/>
                <w:b/>
                <w:bCs/>
                <w:kern w:val="0"/>
                <w:sz w:val="21"/>
              </w:rPr>
            </w:pPr>
            <w:r>
              <w:rPr>
                <w:rFonts w:hint="eastAsia" w:ascii="黑体" w:hAnsi="黑体" w:eastAsia="黑体" w:cs="宋体"/>
                <w:b/>
                <w:bCs/>
                <w:kern w:val="0"/>
                <w:sz w:val="21"/>
              </w:rPr>
              <w:t>权重</w:t>
            </w:r>
          </w:p>
        </w:tc>
      </w:tr>
      <w:tr>
        <w:tblPrEx>
          <w:tblCellMar>
            <w:top w:w="0" w:type="dxa"/>
            <w:left w:w="108" w:type="dxa"/>
            <w:bottom w:w="0" w:type="dxa"/>
            <w:right w:w="108" w:type="dxa"/>
          </w:tblCellMar>
        </w:tblPrEx>
        <w:trPr>
          <w:trHeight w:val="270" w:hRule="atLeast"/>
        </w:trPr>
        <w:tc>
          <w:tcPr>
            <w:tcW w:w="32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宋体"/>
                <w:color w:val="000000"/>
                <w:kern w:val="0"/>
                <w:sz w:val="21"/>
              </w:rPr>
            </w:pPr>
          </w:p>
        </w:tc>
        <w:tc>
          <w:tcPr>
            <w:tcW w:w="391" w:type="pct"/>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spacing w:line="240" w:lineRule="auto"/>
              <w:ind w:firstLine="0" w:firstLineChars="0"/>
              <w:jc w:val="center"/>
              <w:rPr>
                <w:rFonts w:eastAsia="宋体" w:cs="宋体"/>
                <w:color w:val="000000"/>
                <w:kern w:val="0"/>
                <w:sz w:val="21"/>
              </w:rPr>
            </w:pPr>
            <w:r>
              <w:rPr>
                <w:rFonts w:hint="eastAsia" w:eastAsia="宋体" w:cs="宋体"/>
                <w:color w:val="000000"/>
                <w:kern w:val="0"/>
                <w:sz w:val="21"/>
              </w:rPr>
              <w:t>卫生健康质量指数</w:t>
            </w:r>
          </w:p>
        </w:tc>
        <w:tc>
          <w:tcPr>
            <w:tcW w:w="543"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color w:val="000000"/>
                <w:kern w:val="0"/>
                <w:sz w:val="21"/>
              </w:rPr>
            </w:pPr>
            <w:r>
              <w:rPr>
                <w:rFonts w:hint="eastAsia" w:eastAsia="宋体" w:cs="宋体"/>
                <w:color w:val="000000"/>
                <w:kern w:val="0"/>
                <w:sz w:val="21"/>
              </w:rPr>
              <w:t>质量</w:t>
            </w:r>
          </w:p>
          <w:p>
            <w:pPr>
              <w:widowControl/>
              <w:spacing w:line="240" w:lineRule="auto"/>
              <w:ind w:firstLine="0" w:firstLineChars="0"/>
              <w:jc w:val="center"/>
              <w:rPr>
                <w:rFonts w:eastAsia="宋体" w:cs="宋体"/>
                <w:color w:val="000000"/>
                <w:kern w:val="0"/>
                <w:sz w:val="21"/>
              </w:rPr>
            </w:pPr>
            <w:r>
              <w:rPr>
                <w:rFonts w:hint="eastAsia" w:eastAsia="宋体" w:cs="宋体"/>
                <w:color w:val="000000"/>
                <w:kern w:val="0"/>
                <w:sz w:val="21"/>
              </w:rPr>
              <w:t>水平</w:t>
            </w:r>
          </w:p>
        </w:tc>
        <w:tc>
          <w:tcPr>
            <w:tcW w:w="362"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color w:val="000000"/>
                <w:kern w:val="0"/>
                <w:sz w:val="21"/>
              </w:rPr>
            </w:pPr>
            <w:r>
              <w:rPr>
                <w:rFonts w:hint="eastAsia" w:eastAsia="宋体" w:cs="宋体"/>
                <w:color w:val="000000"/>
                <w:kern w:val="0"/>
                <w:sz w:val="21"/>
              </w:rPr>
              <w:t>40%</w:t>
            </w:r>
          </w:p>
        </w:tc>
        <w:tc>
          <w:tcPr>
            <w:tcW w:w="675"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color w:val="000000"/>
                <w:kern w:val="0"/>
                <w:sz w:val="21"/>
              </w:rPr>
            </w:pPr>
            <w:r>
              <w:rPr>
                <w:rFonts w:hint="eastAsia" w:eastAsia="宋体" w:cs="宋体"/>
                <w:color w:val="000000"/>
                <w:kern w:val="0"/>
                <w:sz w:val="21"/>
              </w:rPr>
              <w:t>居民健康水平</w:t>
            </w:r>
          </w:p>
        </w:tc>
        <w:tc>
          <w:tcPr>
            <w:tcW w:w="362"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color w:val="000000"/>
                <w:kern w:val="0"/>
                <w:sz w:val="21"/>
              </w:rPr>
            </w:pPr>
            <w:r>
              <w:rPr>
                <w:rFonts w:hint="eastAsia" w:eastAsia="宋体" w:cs="宋体"/>
                <w:color w:val="000000"/>
                <w:kern w:val="0"/>
                <w:sz w:val="21"/>
              </w:rPr>
              <w:t>2</w:t>
            </w:r>
            <w:r>
              <w:rPr>
                <w:rFonts w:eastAsia="宋体" w:cs="宋体"/>
                <w:color w:val="000000"/>
                <w:kern w:val="0"/>
                <w:sz w:val="21"/>
              </w:rPr>
              <w:t>4</w:t>
            </w:r>
            <w:r>
              <w:rPr>
                <w:rFonts w:hint="eastAsia" w:eastAsia="宋体" w:cs="宋体"/>
                <w:color w:val="000000"/>
                <w:kern w:val="0"/>
                <w:sz w:val="21"/>
              </w:rPr>
              <w:t>%</w:t>
            </w:r>
          </w:p>
        </w:tc>
        <w:tc>
          <w:tcPr>
            <w:tcW w:w="18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color w:val="000000"/>
                <w:kern w:val="0"/>
                <w:sz w:val="21"/>
              </w:rPr>
            </w:pPr>
            <w:r>
              <w:rPr>
                <w:rFonts w:hint="eastAsia" w:eastAsia="宋体" w:cs="宋体"/>
                <w:color w:val="000000"/>
                <w:kern w:val="0"/>
                <w:sz w:val="21"/>
              </w:rPr>
              <w:t>*婴儿死亡率</w:t>
            </w:r>
          </w:p>
        </w:tc>
        <w:tc>
          <w:tcPr>
            <w:tcW w:w="47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color w:val="000000"/>
                <w:kern w:val="0"/>
                <w:sz w:val="21"/>
              </w:rPr>
            </w:pPr>
            <w:r>
              <w:rPr>
                <w:rFonts w:eastAsia="宋体" w:cs="宋体"/>
                <w:color w:val="000000"/>
                <w:kern w:val="0"/>
                <w:sz w:val="21"/>
              </w:rPr>
              <w:t>6</w:t>
            </w:r>
            <w:r>
              <w:rPr>
                <w:rFonts w:hint="eastAsia" w:eastAsia="宋体" w:cs="宋体"/>
                <w:color w:val="000000"/>
                <w:kern w:val="0"/>
                <w:sz w:val="21"/>
              </w:rPr>
              <w:t>%</w:t>
            </w:r>
          </w:p>
        </w:tc>
      </w:tr>
      <w:tr>
        <w:trPr>
          <w:trHeight w:val="270" w:hRule="atLeast"/>
        </w:trPr>
        <w:tc>
          <w:tcPr>
            <w:tcW w:w="32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宋体"/>
                <w:color w:val="000000"/>
                <w:kern w:val="0"/>
                <w:sz w:val="21"/>
              </w:rPr>
            </w:pPr>
          </w:p>
        </w:tc>
        <w:tc>
          <w:tcPr>
            <w:tcW w:w="391"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宋体"/>
                <w:color w:val="000000"/>
                <w:kern w:val="0"/>
                <w:sz w:val="21"/>
              </w:rPr>
            </w:pPr>
          </w:p>
        </w:tc>
        <w:tc>
          <w:tcPr>
            <w:tcW w:w="543"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宋体"/>
                <w:color w:val="000000"/>
                <w:kern w:val="0"/>
                <w:sz w:val="21"/>
              </w:rPr>
            </w:pPr>
          </w:p>
        </w:tc>
        <w:tc>
          <w:tcPr>
            <w:tcW w:w="36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宋体"/>
                <w:color w:val="000000"/>
                <w:kern w:val="0"/>
                <w:sz w:val="21"/>
              </w:rPr>
            </w:pPr>
          </w:p>
        </w:tc>
        <w:tc>
          <w:tcPr>
            <w:tcW w:w="6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eastAsia="宋体" w:cs="宋体"/>
                <w:color w:val="000000"/>
                <w:kern w:val="0"/>
                <w:sz w:val="21"/>
              </w:rPr>
            </w:pPr>
          </w:p>
        </w:tc>
        <w:tc>
          <w:tcPr>
            <w:tcW w:w="36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宋体"/>
                <w:color w:val="000000"/>
                <w:kern w:val="0"/>
                <w:sz w:val="21"/>
              </w:rPr>
            </w:pPr>
          </w:p>
        </w:tc>
        <w:tc>
          <w:tcPr>
            <w:tcW w:w="18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color w:val="000000"/>
                <w:kern w:val="0"/>
                <w:sz w:val="21"/>
              </w:rPr>
            </w:pPr>
            <w:r>
              <w:rPr>
                <w:rFonts w:hint="eastAsia" w:eastAsia="宋体" w:cs="宋体"/>
                <w:color w:val="000000"/>
                <w:kern w:val="0"/>
                <w:sz w:val="21"/>
              </w:rPr>
              <w:t>*孕产妇死亡率</w:t>
            </w:r>
          </w:p>
        </w:tc>
        <w:tc>
          <w:tcPr>
            <w:tcW w:w="47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color w:val="000000"/>
                <w:kern w:val="0"/>
                <w:sz w:val="21"/>
              </w:rPr>
            </w:pPr>
            <w:r>
              <w:rPr>
                <w:rFonts w:eastAsia="宋体" w:cs="宋体"/>
                <w:color w:val="000000"/>
                <w:kern w:val="0"/>
                <w:sz w:val="21"/>
              </w:rPr>
              <w:t>6</w:t>
            </w:r>
            <w:r>
              <w:rPr>
                <w:rFonts w:hint="eastAsia" w:eastAsia="宋体" w:cs="宋体"/>
                <w:color w:val="000000"/>
                <w:kern w:val="0"/>
                <w:sz w:val="21"/>
              </w:rPr>
              <w:t>%</w:t>
            </w:r>
          </w:p>
        </w:tc>
      </w:tr>
      <w:tr>
        <w:trPr>
          <w:trHeight w:val="270" w:hRule="atLeast"/>
        </w:trPr>
        <w:tc>
          <w:tcPr>
            <w:tcW w:w="32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宋体"/>
                <w:color w:val="000000"/>
                <w:kern w:val="0"/>
                <w:sz w:val="21"/>
              </w:rPr>
            </w:pPr>
          </w:p>
        </w:tc>
        <w:tc>
          <w:tcPr>
            <w:tcW w:w="391"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宋体"/>
                <w:color w:val="000000"/>
                <w:kern w:val="0"/>
                <w:sz w:val="21"/>
              </w:rPr>
            </w:pPr>
          </w:p>
        </w:tc>
        <w:tc>
          <w:tcPr>
            <w:tcW w:w="543"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宋体"/>
                <w:color w:val="000000"/>
                <w:kern w:val="0"/>
                <w:sz w:val="21"/>
              </w:rPr>
            </w:pPr>
          </w:p>
        </w:tc>
        <w:tc>
          <w:tcPr>
            <w:tcW w:w="36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宋体"/>
                <w:color w:val="000000"/>
                <w:kern w:val="0"/>
                <w:sz w:val="21"/>
              </w:rPr>
            </w:pPr>
          </w:p>
        </w:tc>
        <w:tc>
          <w:tcPr>
            <w:tcW w:w="6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eastAsia="宋体" w:cs="宋体"/>
                <w:color w:val="000000"/>
                <w:kern w:val="0"/>
                <w:sz w:val="21"/>
              </w:rPr>
            </w:pPr>
          </w:p>
        </w:tc>
        <w:tc>
          <w:tcPr>
            <w:tcW w:w="36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宋体"/>
                <w:color w:val="000000"/>
                <w:kern w:val="0"/>
                <w:sz w:val="21"/>
              </w:rPr>
            </w:pPr>
          </w:p>
        </w:tc>
        <w:tc>
          <w:tcPr>
            <w:tcW w:w="18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color w:val="000000"/>
                <w:kern w:val="0"/>
                <w:sz w:val="21"/>
              </w:rPr>
            </w:pPr>
            <w:r>
              <w:rPr>
                <w:rFonts w:hint="eastAsia" w:eastAsia="宋体" w:cs="宋体"/>
                <w:color w:val="000000"/>
                <w:kern w:val="0"/>
                <w:sz w:val="21"/>
              </w:rPr>
              <w:t>平均期望寿命</w:t>
            </w:r>
          </w:p>
        </w:tc>
        <w:tc>
          <w:tcPr>
            <w:tcW w:w="47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color w:val="000000"/>
                <w:kern w:val="0"/>
                <w:sz w:val="21"/>
              </w:rPr>
            </w:pPr>
            <w:r>
              <w:rPr>
                <w:rFonts w:eastAsia="宋体" w:cs="宋体"/>
                <w:color w:val="000000"/>
                <w:kern w:val="0"/>
                <w:sz w:val="21"/>
              </w:rPr>
              <w:t>6</w:t>
            </w:r>
            <w:r>
              <w:rPr>
                <w:rFonts w:hint="eastAsia" w:eastAsia="宋体" w:cs="宋体"/>
                <w:color w:val="000000"/>
                <w:kern w:val="0"/>
                <w:sz w:val="21"/>
              </w:rPr>
              <w:t>%</w:t>
            </w:r>
          </w:p>
        </w:tc>
      </w:tr>
      <w:tr>
        <w:tblPrEx>
          <w:tblCellMar>
            <w:top w:w="0" w:type="dxa"/>
            <w:left w:w="108" w:type="dxa"/>
            <w:bottom w:w="0" w:type="dxa"/>
            <w:right w:w="108" w:type="dxa"/>
          </w:tblCellMar>
        </w:tblPrEx>
        <w:trPr>
          <w:trHeight w:val="270" w:hRule="atLeast"/>
        </w:trPr>
        <w:tc>
          <w:tcPr>
            <w:tcW w:w="32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宋体"/>
                <w:color w:val="000000"/>
                <w:kern w:val="0"/>
                <w:sz w:val="21"/>
              </w:rPr>
            </w:pPr>
          </w:p>
        </w:tc>
        <w:tc>
          <w:tcPr>
            <w:tcW w:w="391"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宋体"/>
                <w:color w:val="000000"/>
                <w:kern w:val="0"/>
                <w:sz w:val="21"/>
              </w:rPr>
            </w:pPr>
          </w:p>
        </w:tc>
        <w:tc>
          <w:tcPr>
            <w:tcW w:w="543"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宋体"/>
                <w:color w:val="000000"/>
                <w:kern w:val="0"/>
                <w:sz w:val="21"/>
              </w:rPr>
            </w:pPr>
          </w:p>
        </w:tc>
        <w:tc>
          <w:tcPr>
            <w:tcW w:w="36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宋体"/>
                <w:color w:val="000000"/>
                <w:kern w:val="0"/>
                <w:sz w:val="21"/>
              </w:rPr>
            </w:pPr>
          </w:p>
        </w:tc>
        <w:tc>
          <w:tcPr>
            <w:tcW w:w="6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eastAsia="宋体" w:cs="宋体"/>
                <w:color w:val="000000"/>
                <w:kern w:val="0"/>
                <w:sz w:val="21"/>
              </w:rPr>
            </w:pPr>
          </w:p>
        </w:tc>
        <w:tc>
          <w:tcPr>
            <w:tcW w:w="36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宋体"/>
                <w:color w:val="000000"/>
                <w:kern w:val="0"/>
                <w:sz w:val="21"/>
              </w:rPr>
            </w:pPr>
          </w:p>
        </w:tc>
        <w:tc>
          <w:tcPr>
            <w:tcW w:w="18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color w:val="000000"/>
                <w:kern w:val="0"/>
                <w:sz w:val="21"/>
              </w:rPr>
            </w:pPr>
            <w:r>
              <w:rPr>
                <w:rFonts w:hint="eastAsia" w:eastAsia="宋体" w:cs="宋体"/>
                <w:color w:val="000000"/>
                <w:kern w:val="0"/>
                <w:sz w:val="21"/>
              </w:rPr>
              <w:t>居民健康素养水平</w:t>
            </w:r>
          </w:p>
        </w:tc>
        <w:tc>
          <w:tcPr>
            <w:tcW w:w="47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color w:val="000000"/>
                <w:kern w:val="0"/>
                <w:sz w:val="21"/>
              </w:rPr>
            </w:pPr>
            <w:r>
              <w:rPr>
                <w:rFonts w:eastAsia="宋体" w:cs="宋体"/>
                <w:color w:val="000000"/>
                <w:kern w:val="0"/>
                <w:sz w:val="21"/>
              </w:rPr>
              <w:t>6</w:t>
            </w:r>
            <w:r>
              <w:rPr>
                <w:rFonts w:hint="eastAsia" w:eastAsia="宋体" w:cs="宋体"/>
                <w:color w:val="000000"/>
                <w:kern w:val="0"/>
                <w:sz w:val="21"/>
              </w:rPr>
              <w:t>%</w:t>
            </w:r>
          </w:p>
        </w:tc>
      </w:tr>
      <w:tr>
        <w:tblPrEx>
          <w:tblCellMar>
            <w:top w:w="0" w:type="dxa"/>
            <w:left w:w="108" w:type="dxa"/>
            <w:bottom w:w="0" w:type="dxa"/>
            <w:right w:w="108" w:type="dxa"/>
          </w:tblCellMar>
        </w:tblPrEx>
        <w:trPr>
          <w:trHeight w:val="270" w:hRule="atLeast"/>
        </w:trPr>
        <w:tc>
          <w:tcPr>
            <w:tcW w:w="32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宋体"/>
                <w:color w:val="000000"/>
                <w:kern w:val="0"/>
                <w:sz w:val="21"/>
              </w:rPr>
            </w:pPr>
          </w:p>
        </w:tc>
        <w:tc>
          <w:tcPr>
            <w:tcW w:w="391"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宋体"/>
                <w:color w:val="000000"/>
                <w:kern w:val="0"/>
                <w:sz w:val="21"/>
              </w:rPr>
            </w:pPr>
          </w:p>
        </w:tc>
        <w:tc>
          <w:tcPr>
            <w:tcW w:w="543"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宋体"/>
                <w:color w:val="000000"/>
                <w:kern w:val="0"/>
                <w:sz w:val="21"/>
              </w:rPr>
            </w:pPr>
          </w:p>
        </w:tc>
        <w:tc>
          <w:tcPr>
            <w:tcW w:w="36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宋体"/>
                <w:color w:val="000000"/>
                <w:kern w:val="0"/>
                <w:sz w:val="21"/>
              </w:rPr>
            </w:pPr>
          </w:p>
        </w:tc>
        <w:tc>
          <w:tcPr>
            <w:tcW w:w="675"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color w:val="000000"/>
                <w:kern w:val="0"/>
                <w:sz w:val="21"/>
              </w:rPr>
            </w:pPr>
            <w:r>
              <w:rPr>
                <w:rFonts w:hint="eastAsia" w:eastAsia="宋体" w:cs="宋体"/>
                <w:color w:val="000000"/>
                <w:kern w:val="0"/>
                <w:sz w:val="21"/>
              </w:rPr>
              <w:t>医疗服务效率</w:t>
            </w:r>
          </w:p>
        </w:tc>
        <w:tc>
          <w:tcPr>
            <w:tcW w:w="362"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color w:val="000000"/>
                <w:kern w:val="0"/>
                <w:sz w:val="21"/>
              </w:rPr>
            </w:pPr>
            <w:r>
              <w:rPr>
                <w:rFonts w:eastAsia="宋体" w:cs="宋体"/>
                <w:color w:val="000000"/>
                <w:kern w:val="0"/>
                <w:sz w:val="21"/>
              </w:rPr>
              <w:t>12</w:t>
            </w:r>
            <w:r>
              <w:rPr>
                <w:rFonts w:hint="eastAsia" w:eastAsia="宋体" w:cs="宋体"/>
                <w:color w:val="000000"/>
                <w:kern w:val="0"/>
                <w:sz w:val="21"/>
              </w:rPr>
              <w:t>%</w:t>
            </w:r>
          </w:p>
        </w:tc>
        <w:tc>
          <w:tcPr>
            <w:tcW w:w="18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color w:val="000000"/>
                <w:kern w:val="0"/>
                <w:sz w:val="21"/>
              </w:rPr>
            </w:pPr>
            <w:r>
              <w:rPr>
                <w:rFonts w:hint="eastAsia" w:eastAsia="宋体" w:cs="宋体"/>
                <w:color w:val="000000"/>
                <w:kern w:val="0"/>
                <w:sz w:val="21"/>
              </w:rPr>
              <w:t>出院患者平均住院日</w:t>
            </w:r>
          </w:p>
        </w:tc>
        <w:tc>
          <w:tcPr>
            <w:tcW w:w="47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color w:val="000000"/>
                <w:kern w:val="0"/>
                <w:sz w:val="21"/>
              </w:rPr>
            </w:pPr>
            <w:r>
              <w:rPr>
                <w:rFonts w:eastAsia="宋体" w:cs="宋体"/>
                <w:color w:val="000000"/>
                <w:kern w:val="0"/>
                <w:sz w:val="21"/>
              </w:rPr>
              <w:t>6</w:t>
            </w:r>
            <w:r>
              <w:rPr>
                <w:rFonts w:hint="eastAsia" w:eastAsia="宋体" w:cs="宋体"/>
                <w:color w:val="000000"/>
                <w:kern w:val="0"/>
                <w:sz w:val="21"/>
              </w:rPr>
              <w:t>%</w:t>
            </w:r>
          </w:p>
        </w:tc>
      </w:tr>
      <w:tr>
        <w:trPr>
          <w:trHeight w:val="270" w:hRule="atLeast"/>
        </w:trPr>
        <w:tc>
          <w:tcPr>
            <w:tcW w:w="32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宋体"/>
                <w:color w:val="000000"/>
                <w:kern w:val="0"/>
                <w:sz w:val="21"/>
              </w:rPr>
            </w:pPr>
          </w:p>
        </w:tc>
        <w:tc>
          <w:tcPr>
            <w:tcW w:w="391"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宋体"/>
                <w:color w:val="000000"/>
                <w:kern w:val="0"/>
                <w:sz w:val="21"/>
              </w:rPr>
            </w:pPr>
          </w:p>
        </w:tc>
        <w:tc>
          <w:tcPr>
            <w:tcW w:w="543"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宋体"/>
                <w:color w:val="000000"/>
                <w:kern w:val="0"/>
                <w:sz w:val="21"/>
              </w:rPr>
            </w:pPr>
          </w:p>
        </w:tc>
        <w:tc>
          <w:tcPr>
            <w:tcW w:w="36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宋体"/>
                <w:color w:val="000000"/>
                <w:kern w:val="0"/>
                <w:sz w:val="21"/>
              </w:rPr>
            </w:pPr>
          </w:p>
        </w:tc>
        <w:tc>
          <w:tcPr>
            <w:tcW w:w="6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eastAsia="宋体" w:cs="宋体"/>
                <w:color w:val="000000"/>
                <w:kern w:val="0"/>
                <w:sz w:val="21"/>
              </w:rPr>
            </w:pPr>
          </w:p>
        </w:tc>
        <w:tc>
          <w:tcPr>
            <w:tcW w:w="36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宋体"/>
                <w:color w:val="000000"/>
                <w:kern w:val="0"/>
                <w:sz w:val="21"/>
              </w:rPr>
            </w:pPr>
          </w:p>
        </w:tc>
        <w:tc>
          <w:tcPr>
            <w:tcW w:w="18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color w:val="000000"/>
                <w:kern w:val="0"/>
                <w:sz w:val="21"/>
              </w:rPr>
            </w:pPr>
            <w:r>
              <w:rPr>
                <w:rFonts w:hint="eastAsia" w:eastAsia="宋体" w:cs="宋体"/>
                <w:color w:val="000000"/>
                <w:kern w:val="0"/>
                <w:sz w:val="21"/>
              </w:rPr>
              <w:t>基层医疗机构总诊疗量占比</w:t>
            </w:r>
          </w:p>
        </w:tc>
        <w:tc>
          <w:tcPr>
            <w:tcW w:w="47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color w:val="000000"/>
                <w:kern w:val="0"/>
                <w:sz w:val="21"/>
              </w:rPr>
            </w:pPr>
            <w:r>
              <w:rPr>
                <w:rFonts w:eastAsia="宋体" w:cs="宋体"/>
                <w:color w:val="000000"/>
                <w:kern w:val="0"/>
                <w:sz w:val="21"/>
              </w:rPr>
              <w:t>6</w:t>
            </w:r>
            <w:r>
              <w:rPr>
                <w:rFonts w:hint="eastAsia" w:eastAsia="宋体" w:cs="宋体"/>
                <w:color w:val="000000"/>
                <w:kern w:val="0"/>
                <w:sz w:val="21"/>
              </w:rPr>
              <w:t>%</w:t>
            </w:r>
          </w:p>
        </w:tc>
      </w:tr>
      <w:tr>
        <w:trPr>
          <w:trHeight w:val="270" w:hRule="atLeast"/>
        </w:trPr>
        <w:tc>
          <w:tcPr>
            <w:tcW w:w="32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宋体"/>
                <w:color w:val="000000"/>
                <w:kern w:val="0"/>
                <w:sz w:val="21"/>
              </w:rPr>
            </w:pPr>
          </w:p>
        </w:tc>
        <w:tc>
          <w:tcPr>
            <w:tcW w:w="391"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宋体"/>
                <w:color w:val="000000"/>
                <w:kern w:val="0"/>
                <w:sz w:val="21"/>
              </w:rPr>
            </w:pPr>
          </w:p>
        </w:tc>
        <w:tc>
          <w:tcPr>
            <w:tcW w:w="543"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宋体"/>
                <w:color w:val="000000"/>
                <w:kern w:val="0"/>
                <w:sz w:val="21"/>
              </w:rPr>
            </w:pPr>
          </w:p>
        </w:tc>
        <w:tc>
          <w:tcPr>
            <w:tcW w:w="36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宋体"/>
                <w:color w:val="000000"/>
                <w:kern w:val="0"/>
                <w:sz w:val="21"/>
              </w:rPr>
            </w:pPr>
          </w:p>
        </w:tc>
        <w:tc>
          <w:tcPr>
            <w:tcW w:w="67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color w:val="000000"/>
                <w:kern w:val="0"/>
                <w:sz w:val="21"/>
              </w:rPr>
            </w:pPr>
            <w:r>
              <w:rPr>
                <w:rFonts w:hint="eastAsia" w:eastAsia="宋体" w:cs="宋体"/>
                <w:color w:val="000000"/>
                <w:kern w:val="0"/>
                <w:sz w:val="21"/>
              </w:rPr>
              <w:t>医疗服务质量</w:t>
            </w:r>
          </w:p>
        </w:tc>
        <w:tc>
          <w:tcPr>
            <w:tcW w:w="36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color w:val="000000"/>
                <w:kern w:val="0"/>
                <w:sz w:val="21"/>
              </w:rPr>
            </w:pPr>
            <w:r>
              <w:rPr>
                <w:rFonts w:eastAsia="宋体" w:cs="宋体"/>
                <w:color w:val="000000"/>
                <w:kern w:val="0"/>
                <w:sz w:val="21"/>
              </w:rPr>
              <w:t>4</w:t>
            </w:r>
            <w:r>
              <w:rPr>
                <w:rFonts w:hint="eastAsia" w:eastAsia="宋体" w:cs="宋体"/>
                <w:color w:val="000000"/>
                <w:kern w:val="0"/>
                <w:sz w:val="21"/>
              </w:rPr>
              <w:t>%</w:t>
            </w:r>
          </w:p>
        </w:tc>
        <w:tc>
          <w:tcPr>
            <w:tcW w:w="18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color w:val="000000"/>
                <w:kern w:val="0"/>
                <w:sz w:val="21"/>
              </w:rPr>
            </w:pPr>
            <w:r>
              <w:rPr>
                <w:rFonts w:hint="eastAsia" w:eastAsia="宋体" w:cs="宋体"/>
                <w:color w:val="000000"/>
                <w:kern w:val="0"/>
                <w:sz w:val="21"/>
              </w:rPr>
              <w:t>市域内住院率</w:t>
            </w:r>
          </w:p>
        </w:tc>
        <w:tc>
          <w:tcPr>
            <w:tcW w:w="47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color w:val="000000"/>
                <w:kern w:val="0"/>
                <w:sz w:val="21"/>
              </w:rPr>
            </w:pPr>
            <w:r>
              <w:rPr>
                <w:rFonts w:eastAsia="宋体" w:cs="宋体"/>
                <w:color w:val="000000"/>
                <w:kern w:val="0"/>
                <w:sz w:val="21"/>
              </w:rPr>
              <w:t>4</w:t>
            </w:r>
            <w:r>
              <w:rPr>
                <w:rFonts w:hint="eastAsia" w:eastAsia="宋体" w:cs="宋体"/>
                <w:color w:val="000000"/>
                <w:kern w:val="0"/>
                <w:sz w:val="21"/>
              </w:rPr>
              <w:t>%</w:t>
            </w:r>
          </w:p>
        </w:tc>
      </w:tr>
      <w:tr>
        <w:tblPrEx>
          <w:tblCellMar>
            <w:top w:w="0" w:type="dxa"/>
            <w:left w:w="108" w:type="dxa"/>
            <w:bottom w:w="0" w:type="dxa"/>
            <w:right w:w="108" w:type="dxa"/>
          </w:tblCellMar>
        </w:tblPrEx>
        <w:trPr>
          <w:trHeight w:val="270" w:hRule="atLeast"/>
        </w:trPr>
        <w:tc>
          <w:tcPr>
            <w:tcW w:w="32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宋体"/>
                <w:color w:val="000000"/>
                <w:kern w:val="0"/>
                <w:sz w:val="21"/>
              </w:rPr>
            </w:pPr>
          </w:p>
        </w:tc>
        <w:tc>
          <w:tcPr>
            <w:tcW w:w="391"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宋体"/>
                <w:color w:val="000000"/>
                <w:kern w:val="0"/>
                <w:sz w:val="21"/>
              </w:rPr>
            </w:pPr>
          </w:p>
        </w:tc>
        <w:tc>
          <w:tcPr>
            <w:tcW w:w="543"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color w:val="000000"/>
                <w:kern w:val="0"/>
                <w:sz w:val="21"/>
              </w:rPr>
            </w:pPr>
            <w:r>
              <w:rPr>
                <w:rFonts w:hint="eastAsia" w:eastAsia="宋体" w:cs="宋体"/>
                <w:color w:val="000000"/>
                <w:kern w:val="0"/>
                <w:sz w:val="21"/>
              </w:rPr>
              <w:t>发展</w:t>
            </w:r>
          </w:p>
          <w:p>
            <w:pPr>
              <w:widowControl/>
              <w:spacing w:line="240" w:lineRule="auto"/>
              <w:ind w:firstLine="0" w:firstLineChars="0"/>
              <w:jc w:val="center"/>
              <w:rPr>
                <w:rFonts w:eastAsia="宋体" w:cs="宋体"/>
                <w:color w:val="000000"/>
                <w:kern w:val="0"/>
                <w:sz w:val="21"/>
              </w:rPr>
            </w:pPr>
            <w:r>
              <w:rPr>
                <w:rFonts w:hint="eastAsia" w:eastAsia="宋体" w:cs="宋体"/>
                <w:color w:val="000000"/>
                <w:kern w:val="0"/>
                <w:sz w:val="21"/>
              </w:rPr>
              <w:t>能力</w:t>
            </w:r>
          </w:p>
        </w:tc>
        <w:tc>
          <w:tcPr>
            <w:tcW w:w="362"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color w:val="000000"/>
                <w:kern w:val="0"/>
                <w:sz w:val="21"/>
              </w:rPr>
            </w:pPr>
            <w:r>
              <w:rPr>
                <w:rFonts w:hint="eastAsia" w:eastAsia="宋体" w:cs="宋体"/>
                <w:color w:val="000000"/>
                <w:kern w:val="0"/>
                <w:sz w:val="21"/>
              </w:rPr>
              <w:t>40%</w:t>
            </w:r>
          </w:p>
        </w:tc>
        <w:tc>
          <w:tcPr>
            <w:tcW w:w="675"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color w:val="000000"/>
                <w:kern w:val="0"/>
                <w:sz w:val="21"/>
              </w:rPr>
            </w:pPr>
            <w:r>
              <w:rPr>
                <w:rFonts w:hint="eastAsia" w:eastAsia="宋体" w:cs="宋体"/>
                <w:color w:val="000000"/>
                <w:kern w:val="0"/>
                <w:sz w:val="21"/>
              </w:rPr>
              <w:t>持续发展</w:t>
            </w:r>
          </w:p>
        </w:tc>
        <w:tc>
          <w:tcPr>
            <w:tcW w:w="362"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color w:val="000000"/>
                <w:kern w:val="0"/>
                <w:sz w:val="21"/>
              </w:rPr>
            </w:pPr>
            <w:r>
              <w:rPr>
                <w:rFonts w:hint="eastAsia" w:eastAsia="宋体" w:cs="宋体"/>
                <w:color w:val="000000"/>
                <w:kern w:val="0"/>
                <w:sz w:val="21"/>
              </w:rPr>
              <w:t>40%</w:t>
            </w:r>
          </w:p>
        </w:tc>
        <w:tc>
          <w:tcPr>
            <w:tcW w:w="18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color w:val="000000"/>
                <w:kern w:val="0"/>
                <w:sz w:val="21"/>
              </w:rPr>
            </w:pPr>
            <w:r>
              <w:rPr>
                <w:rFonts w:hint="eastAsia" w:eastAsia="宋体" w:cs="宋体"/>
                <w:color w:val="000000"/>
                <w:kern w:val="0"/>
                <w:sz w:val="21"/>
              </w:rPr>
              <w:t>每千人口医疗卫生机构床位数</w:t>
            </w:r>
          </w:p>
        </w:tc>
        <w:tc>
          <w:tcPr>
            <w:tcW w:w="47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color w:val="000000"/>
                <w:kern w:val="0"/>
                <w:sz w:val="21"/>
              </w:rPr>
            </w:pPr>
            <w:r>
              <w:rPr>
                <w:rFonts w:hint="eastAsia" w:eastAsia="宋体" w:cs="宋体"/>
                <w:color w:val="000000"/>
                <w:kern w:val="0"/>
                <w:sz w:val="21"/>
              </w:rPr>
              <w:t>1</w:t>
            </w:r>
            <w:r>
              <w:rPr>
                <w:rFonts w:eastAsia="宋体" w:cs="宋体"/>
                <w:color w:val="000000"/>
                <w:kern w:val="0"/>
                <w:sz w:val="21"/>
              </w:rPr>
              <w:t>6</w:t>
            </w:r>
            <w:r>
              <w:rPr>
                <w:rFonts w:hint="eastAsia" w:eastAsia="宋体" w:cs="宋体"/>
                <w:color w:val="000000"/>
                <w:kern w:val="0"/>
                <w:sz w:val="21"/>
              </w:rPr>
              <w:t>%</w:t>
            </w:r>
          </w:p>
        </w:tc>
      </w:tr>
      <w:tr>
        <w:tblPrEx>
          <w:tblCellMar>
            <w:top w:w="0" w:type="dxa"/>
            <w:left w:w="108" w:type="dxa"/>
            <w:bottom w:w="0" w:type="dxa"/>
            <w:right w:w="108" w:type="dxa"/>
          </w:tblCellMar>
        </w:tblPrEx>
        <w:trPr>
          <w:trHeight w:val="270" w:hRule="atLeast"/>
        </w:trPr>
        <w:tc>
          <w:tcPr>
            <w:tcW w:w="32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宋体"/>
                <w:color w:val="000000"/>
                <w:kern w:val="0"/>
                <w:sz w:val="21"/>
              </w:rPr>
            </w:pPr>
          </w:p>
        </w:tc>
        <w:tc>
          <w:tcPr>
            <w:tcW w:w="391"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宋体"/>
                <w:color w:val="000000"/>
                <w:kern w:val="0"/>
                <w:sz w:val="21"/>
              </w:rPr>
            </w:pPr>
          </w:p>
        </w:tc>
        <w:tc>
          <w:tcPr>
            <w:tcW w:w="543"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宋体"/>
                <w:color w:val="000000"/>
                <w:kern w:val="0"/>
                <w:sz w:val="21"/>
              </w:rPr>
            </w:pPr>
          </w:p>
        </w:tc>
        <w:tc>
          <w:tcPr>
            <w:tcW w:w="36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宋体"/>
                <w:color w:val="000000"/>
                <w:kern w:val="0"/>
                <w:sz w:val="21"/>
              </w:rPr>
            </w:pPr>
          </w:p>
        </w:tc>
        <w:tc>
          <w:tcPr>
            <w:tcW w:w="6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eastAsia="宋体" w:cs="宋体"/>
                <w:color w:val="000000"/>
                <w:kern w:val="0"/>
                <w:sz w:val="21"/>
              </w:rPr>
            </w:pPr>
          </w:p>
        </w:tc>
        <w:tc>
          <w:tcPr>
            <w:tcW w:w="36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宋体"/>
                <w:color w:val="000000"/>
                <w:kern w:val="0"/>
                <w:sz w:val="21"/>
              </w:rPr>
            </w:pPr>
          </w:p>
        </w:tc>
        <w:tc>
          <w:tcPr>
            <w:tcW w:w="18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color w:val="000000"/>
                <w:kern w:val="0"/>
                <w:sz w:val="21"/>
              </w:rPr>
            </w:pPr>
            <w:r>
              <w:rPr>
                <w:rFonts w:hint="eastAsia" w:eastAsia="宋体" w:cs="宋体"/>
                <w:color w:val="000000"/>
                <w:kern w:val="0"/>
                <w:sz w:val="21"/>
              </w:rPr>
              <w:t>每千人口执业医师数量</w:t>
            </w:r>
          </w:p>
        </w:tc>
        <w:tc>
          <w:tcPr>
            <w:tcW w:w="47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color w:val="000000"/>
                <w:kern w:val="0"/>
                <w:sz w:val="21"/>
              </w:rPr>
            </w:pPr>
            <w:r>
              <w:rPr>
                <w:rFonts w:hint="eastAsia" w:eastAsia="宋体" w:cs="宋体"/>
                <w:color w:val="000000"/>
                <w:kern w:val="0"/>
                <w:sz w:val="21"/>
              </w:rPr>
              <w:t>1</w:t>
            </w:r>
            <w:r>
              <w:rPr>
                <w:rFonts w:eastAsia="宋体" w:cs="宋体"/>
                <w:color w:val="000000"/>
                <w:kern w:val="0"/>
                <w:sz w:val="21"/>
              </w:rPr>
              <w:t>2</w:t>
            </w:r>
            <w:r>
              <w:rPr>
                <w:rFonts w:hint="eastAsia" w:eastAsia="宋体" w:cs="宋体"/>
                <w:color w:val="000000"/>
                <w:kern w:val="0"/>
                <w:sz w:val="21"/>
              </w:rPr>
              <w:t>%</w:t>
            </w:r>
          </w:p>
        </w:tc>
      </w:tr>
      <w:tr>
        <w:trPr>
          <w:trHeight w:val="270" w:hRule="atLeast"/>
        </w:trPr>
        <w:tc>
          <w:tcPr>
            <w:tcW w:w="32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宋体"/>
                <w:color w:val="000000"/>
                <w:kern w:val="0"/>
                <w:sz w:val="21"/>
              </w:rPr>
            </w:pPr>
          </w:p>
        </w:tc>
        <w:tc>
          <w:tcPr>
            <w:tcW w:w="391"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宋体"/>
                <w:color w:val="000000"/>
                <w:kern w:val="0"/>
                <w:sz w:val="21"/>
              </w:rPr>
            </w:pPr>
          </w:p>
        </w:tc>
        <w:tc>
          <w:tcPr>
            <w:tcW w:w="543"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宋体"/>
                <w:color w:val="000000"/>
                <w:kern w:val="0"/>
                <w:sz w:val="21"/>
              </w:rPr>
            </w:pPr>
          </w:p>
        </w:tc>
        <w:tc>
          <w:tcPr>
            <w:tcW w:w="36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宋体"/>
                <w:color w:val="000000"/>
                <w:kern w:val="0"/>
                <w:sz w:val="21"/>
              </w:rPr>
            </w:pPr>
          </w:p>
        </w:tc>
        <w:tc>
          <w:tcPr>
            <w:tcW w:w="6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eastAsia="宋体" w:cs="宋体"/>
                <w:color w:val="000000"/>
                <w:kern w:val="0"/>
                <w:sz w:val="21"/>
              </w:rPr>
            </w:pPr>
          </w:p>
        </w:tc>
        <w:tc>
          <w:tcPr>
            <w:tcW w:w="362"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宋体"/>
                <w:color w:val="000000"/>
                <w:kern w:val="0"/>
                <w:sz w:val="21"/>
              </w:rPr>
            </w:pPr>
          </w:p>
        </w:tc>
        <w:tc>
          <w:tcPr>
            <w:tcW w:w="18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color w:val="000000"/>
                <w:kern w:val="0"/>
                <w:sz w:val="21"/>
              </w:rPr>
            </w:pPr>
            <w:r>
              <w:rPr>
                <w:rFonts w:hint="eastAsia" w:eastAsia="宋体" w:cs="宋体"/>
                <w:color w:val="000000"/>
                <w:kern w:val="0"/>
                <w:sz w:val="21"/>
              </w:rPr>
              <w:t>每万人口全科医师数量</w:t>
            </w:r>
          </w:p>
        </w:tc>
        <w:tc>
          <w:tcPr>
            <w:tcW w:w="47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color w:val="000000"/>
                <w:kern w:val="0"/>
                <w:sz w:val="21"/>
              </w:rPr>
            </w:pPr>
            <w:r>
              <w:rPr>
                <w:rFonts w:hint="eastAsia" w:eastAsia="宋体" w:cs="宋体"/>
                <w:color w:val="000000"/>
                <w:kern w:val="0"/>
                <w:sz w:val="21"/>
              </w:rPr>
              <w:t>1</w:t>
            </w:r>
            <w:r>
              <w:rPr>
                <w:rFonts w:eastAsia="宋体" w:cs="宋体"/>
                <w:color w:val="000000"/>
                <w:kern w:val="0"/>
                <w:sz w:val="21"/>
              </w:rPr>
              <w:t>2</w:t>
            </w:r>
            <w:r>
              <w:rPr>
                <w:rFonts w:hint="eastAsia" w:eastAsia="宋体" w:cs="宋体"/>
                <w:color w:val="000000"/>
                <w:kern w:val="0"/>
                <w:sz w:val="21"/>
              </w:rPr>
              <w:t>%</w:t>
            </w:r>
          </w:p>
        </w:tc>
      </w:tr>
      <w:tr>
        <w:trPr>
          <w:trHeight w:val="270" w:hRule="atLeast"/>
        </w:trPr>
        <w:tc>
          <w:tcPr>
            <w:tcW w:w="32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宋体"/>
                <w:color w:val="000000"/>
                <w:kern w:val="0"/>
                <w:sz w:val="21"/>
              </w:rPr>
            </w:pPr>
          </w:p>
        </w:tc>
        <w:tc>
          <w:tcPr>
            <w:tcW w:w="391"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宋体"/>
                <w:color w:val="000000"/>
                <w:kern w:val="0"/>
                <w:sz w:val="21"/>
              </w:rPr>
            </w:pPr>
          </w:p>
        </w:tc>
        <w:tc>
          <w:tcPr>
            <w:tcW w:w="54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color w:val="000000"/>
                <w:kern w:val="0"/>
                <w:sz w:val="21"/>
              </w:rPr>
            </w:pPr>
            <w:r>
              <w:rPr>
                <w:rFonts w:hint="eastAsia" w:eastAsia="宋体" w:cs="宋体"/>
                <w:color w:val="000000"/>
                <w:kern w:val="0"/>
                <w:sz w:val="21"/>
              </w:rPr>
              <w:t>质量获得感</w:t>
            </w:r>
          </w:p>
        </w:tc>
        <w:tc>
          <w:tcPr>
            <w:tcW w:w="36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color w:val="000000"/>
                <w:kern w:val="0"/>
                <w:sz w:val="21"/>
              </w:rPr>
            </w:pPr>
            <w:r>
              <w:rPr>
                <w:rFonts w:hint="eastAsia" w:eastAsia="宋体" w:cs="宋体"/>
                <w:color w:val="000000"/>
                <w:kern w:val="0"/>
                <w:sz w:val="21"/>
              </w:rPr>
              <w:t>20%</w:t>
            </w:r>
          </w:p>
        </w:tc>
        <w:tc>
          <w:tcPr>
            <w:tcW w:w="67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color w:val="000000"/>
                <w:kern w:val="0"/>
                <w:sz w:val="21"/>
              </w:rPr>
            </w:pPr>
            <w:r>
              <w:rPr>
                <w:rFonts w:hint="eastAsia" w:eastAsia="宋体" w:cs="宋体"/>
                <w:color w:val="000000"/>
                <w:kern w:val="0"/>
                <w:sz w:val="21"/>
              </w:rPr>
              <w:t>顾客满意度</w:t>
            </w:r>
          </w:p>
        </w:tc>
        <w:tc>
          <w:tcPr>
            <w:tcW w:w="36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color w:val="000000"/>
                <w:kern w:val="0"/>
                <w:sz w:val="21"/>
              </w:rPr>
            </w:pPr>
            <w:r>
              <w:rPr>
                <w:rFonts w:hint="eastAsia" w:eastAsia="宋体" w:cs="宋体"/>
                <w:color w:val="000000"/>
                <w:kern w:val="0"/>
                <w:sz w:val="21"/>
              </w:rPr>
              <w:t>20%</w:t>
            </w:r>
          </w:p>
        </w:tc>
        <w:tc>
          <w:tcPr>
            <w:tcW w:w="18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color w:val="000000"/>
                <w:kern w:val="0"/>
                <w:sz w:val="21"/>
              </w:rPr>
            </w:pPr>
            <w:r>
              <w:rPr>
                <w:rFonts w:hint="eastAsia" w:eastAsia="宋体" w:cs="宋体"/>
                <w:color w:val="000000"/>
                <w:kern w:val="0"/>
                <w:sz w:val="21"/>
              </w:rPr>
              <w:t>医疗机构患者满意度</w:t>
            </w:r>
          </w:p>
        </w:tc>
        <w:tc>
          <w:tcPr>
            <w:tcW w:w="475"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color w:val="000000"/>
                <w:kern w:val="0"/>
                <w:sz w:val="21"/>
              </w:rPr>
            </w:pPr>
            <w:r>
              <w:rPr>
                <w:rFonts w:hint="eastAsia" w:eastAsia="宋体" w:cs="宋体"/>
                <w:color w:val="000000"/>
                <w:kern w:val="0"/>
                <w:sz w:val="21"/>
              </w:rPr>
              <w:t>20%</w:t>
            </w:r>
          </w:p>
        </w:tc>
      </w:tr>
    </w:tbl>
    <w:p>
      <w:pPr>
        <w:spacing w:line="240" w:lineRule="auto"/>
        <w:ind w:firstLine="420"/>
        <w:rPr>
          <w:rFonts w:eastAsia="黑体"/>
          <w:sz w:val="21"/>
        </w:rPr>
      </w:pPr>
      <w:r>
        <w:rPr>
          <w:rFonts w:hint="eastAsia" w:eastAsia="黑体"/>
          <w:sz w:val="21"/>
        </w:rPr>
        <w:t>备注：带</w:t>
      </w:r>
      <w:r>
        <w:rPr>
          <w:rFonts w:eastAsia="黑体"/>
          <w:sz w:val="21"/>
        </w:rPr>
        <w:t>*</w:t>
      </w:r>
      <w:r>
        <w:rPr>
          <w:rFonts w:hint="eastAsia" w:eastAsia="黑体"/>
          <w:sz w:val="21"/>
        </w:rPr>
        <w:t>号的指标为逆向指标。</w:t>
      </w:r>
    </w:p>
    <w:p>
      <w:pPr>
        <w:ind w:firstLine="640"/>
      </w:pPr>
      <w:r>
        <w:rPr>
          <w:rFonts w:hint="eastAsia"/>
        </w:rPr>
        <w:t>说明：指标可能含有正向指标、负向指标、适中指标和最佳区间型指标等，而且由于各自量纲及量级（即计量指标的数量级）的不同而存在着不可公度性，这为综合评价指标大小的比较带来不便，因此，在进行综合评价之前，为保证评价结果的科学合理，对所有指标进行了相应的标准化处理。标准化后数据最大值为1</w:t>
      </w:r>
      <w:r>
        <w:t>00</w:t>
      </w:r>
      <w:r>
        <w:rPr>
          <w:rFonts w:hint="eastAsia"/>
        </w:rPr>
        <w:t>，最小值为6</w:t>
      </w:r>
      <w:r>
        <w:t>0</w:t>
      </w:r>
      <w:r>
        <w:rPr>
          <w:rFonts w:hint="eastAsia"/>
        </w:rPr>
        <w:t>。</w:t>
      </w:r>
    </w:p>
    <w:p>
      <w:pPr>
        <w:pStyle w:val="3"/>
        <w:numPr>
          <w:numId w:val="0"/>
        </w:numPr>
        <w:ind w:left="643" w:leftChars="0"/>
      </w:pPr>
      <w:bookmarkStart w:id="15" w:name="_Toc52112491"/>
      <w:bookmarkStart w:id="16" w:name="_Toc51227714"/>
      <w:bookmarkStart w:id="17" w:name="_Toc52113390"/>
      <w:r>
        <w:rPr>
          <w:rFonts w:hint="eastAsia"/>
          <w:lang w:eastAsia="zh-CN"/>
        </w:rPr>
        <w:t>（二）</w:t>
      </w:r>
      <w:r>
        <w:rPr>
          <w:rFonts w:hint="eastAsia"/>
        </w:rPr>
        <w:t>数据来源</w:t>
      </w:r>
      <w:bookmarkEnd w:id="15"/>
      <w:bookmarkEnd w:id="16"/>
      <w:bookmarkEnd w:id="17"/>
    </w:p>
    <w:p>
      <w:pPr>
        <w:ind w:firstLine="640"/>
      </w:pPr>
      <w:r>
        <w:rPr>
          <w:rFonts w:hint="eastAsia"/>
        </w:rPr>
        <w:t>《2010年深圳市卫生统计年鉴》</w:t>
      </w:r>
    </w:p>
    <w:p>
      <w:pPr>
        <w:ind w:firstLine="640"/>
      </w:pPr>
      <w:r>
        <w:rPr>
          <w:rFonts w:hint="eastAsia"/>
        </w:rPr>
        <w:t>《2011年深圳市卫生统计年鉴》</w:t>
      </w:r>
    </w:p>
    <w:p>
      <w:pPr>
        <w:ind w:firstLine="640"/>
      </w:pPr>
      <w:r>
        <w:rPr>
          <w:rFonts w:hint="eastAsia"/>
        </w:rPr>
        <w:t>《2012年深圳市卫生统计年鉴》</w:t>
      </w:r>
    </w:p>
    <w:p>
      <w:pPr>
        <w:ind w:firstLine="640"/>
      </w:pPr>
      <w:r>
        <w:rPr>
          <w:rFonts w:hint="eastAsia"/>
        </w:rPr>
        <w:t>《2013年深圳市卫生统计年鉴》</w:t>
      </w:r>
    </w:p>
    <w:p>
      <w:pPr>
        <w:ind w:firstLine="640"/>
      </w:pPr>
      <w:r>
        <w:rPr>
          <w:rFonts w:hint="eastAsia"/>
        </w:rPr>
        <w:t>《2014年深圳市卫生统计年鉴》</w:t>
      </w:r>
    </w:p>
    <w:p>
      <w:pPr>
        <w:ind w:firstLine="640"/>
      </w:pPr>
      <w:r>
        <w:rPr>
          <w:rFonts w:hint="eastAsia"/>
        </w:rPr>
        <w:t>《2015年深圳市卫生统计年鉴》</w:t>
      </w:r>
    </w:p>
    <w:p>
      <w:pPr>
        <w:ind w:firstLine="640"/>
      </w:pPr>
      <w:r>
        <w:rPr>
          <w:rFonts w:hint="eastAsia"/>
        </w:rPr>
        <w:t>《2016年深圳市卫生统计年鉴》</w:t>
      </w:r>
    </w:p>
    <w:p>
      <w:pPr>
        <w:ind w:firstLine="640"/>
      </w:pPr>
      <w:r>
        <w:rPr>
          <w:rFonts w:hint="eastAsia"/>
        </w:rPr>
        <w:t>《2017年深圳市卫生统计年鉴》</w:t>
      </w:r>
    </w:p>
    <w:p>
      <w:pPr>
        <w:ind w:firstLine="640"/>
      </w:pPr>
      <w:r>
        <w:rPr>
          <w:rFonts w:hint="eastAsia"/>
        </w:rPr>
        <w:t>《2018年深圳市卫生统计年鉴》</w:t>
      </w:r>
    </w:p>
    <w:p>
      <w:pPr>
        <w:ind w:firstLine="640"/>
      </w:pPr>
      <w:r>
        <w:rPr>
          <w:rFonts w:hint="eastAsia"/>
        </w:rPr>
        <w:t>《201</w:t>
      </w:r>
      <w:r>
        <w:t>9</w:t>
      </w:r>
      <w:r>
        <w:rPr>
          <w:rFonts w:hint="eastAsia"/>
        </w:rPr>
        <w:t>年深圳市卫生统计年鉴》</w:t>
      </w:r>
    </w:p>
    <w:p>
      <w:pPr>
        <w:ind w:firstLine="640"/>
      </w:pPr>
      <w:r>
        <w:rPr>
          <w:rFonts w:hint="eastAsia"/>
        </w:rPr>
        <w:t>《201</w:t>
      </w:r>
      <w:r>
        <w:t>9</w:t>
      </w:r>
      <w:r>
        <w:rPr>
          <w:rFonts w:hint="eastAsia"/>
        </w:rPr>
        <w:t>年广东省卫生统计年鉴》</w:t>
      </w:r>
    </w:p>
    <w:p>
      <w:pPr>
        <w:ind w:firstLine="640"/>
        <w:rPr>
          <w:highlight w:val="none"/>
        </w:rPr>
      </w:pPr>
      <w:r>
        <w:rPr>
          <w:rFonts w:hint="eastAsia"/>
          <w:highlight w:val="none"/>
        </w:rPr>
        <w:t>《2020年深圳市卫生统计年鉴》</w:t>
      </w:r>
    </w:p>
    <w:p>
      <w:pPr>
        <w:ind w:firstLine="640"/>
      </w:pPr>
      <w:r>
        <w:rPr>
          <w:rFonts w:hint="eastAsia"/>
        </w:rPr>
        <w:t>《深圳市第七次全国人口普查公报》</w:t>
      </w:r>
    </w:p>
    <w:p>
      <w:pPr>
        <w:ind w:firstLine="640"/>
      </w:pPr>
      <w:r>
        <w:rPr>
          <w:rFonts w:hint="eastAsia"/>
        </w:rPr>
        <w:t>北京市卫生健康委员会</w:t>
      </w:r>
    </w:p>
    <w:p>
      <w:pPr>
        <w:ind w:firstLine="640"/>
      </w:pPr>
      <w:r>
        <w:rPr>
          <w:rFonts w:hint="eastAsia"/>
        </w:rPr>
        <w:t>上海市卫生健康委员会</w:t>
      </w:r>
    </w:p>
    <w:p>
      <w:pPr>
        <w:ind w:firstLine="640"/>
      </w:pPr>
      <w:r>
        <w:rPr>
          <w:rFonts w:hint="eastAsia"/>
        </w:rPr>
        <w:t>广州市卫生健康委员会</w:t>
      </w:r>
    </w:p>
    <w:p>
      <w:pPr>
        <w:ind w:firstLine="640"/>
      </w:pPr>
      <w:r>
        <w:rPr>
          <w:rFonts w:hint="eastAsia"/>
        </w:rPr>
        <w:t>深圳市卫生健康委员会</w:t>
      </w:r>
    </w:p>
    <w:p>
      <w:pPr>
        <w:ind w:firstLine="640"/>
      </w:pPr>
      <w:r>
        <w:rPr>
          <w:rFonts w:hint="eastAsia"/>
        </w:rPr>
        <w:t>广东省卫生健康委员会</w:t>
      </w:r>
    </w:p>
    <w:p>
      <w:pPr>
        <w:ind w:firstLine="640"/>
      </w:pPr>
      <w:r>
        <w:rPr>
          <w:rFonts w:hint="eastAsia"/>
        </w:rPr>
        <w:t>国家卫生健康委员会</w:t>
      </w:r>
    </w:p>
    <w:p>
      <w:pPr>
        <w:pStyle w:val="3"/>
        <w:numPr>
          <w:numId w:val="0"/>
        </w:numPr>
        <w:ind w:left="643" w:leftChars="0"/>
      </w:pPr>
      <w:bookmarkStart w:id="18" w:name="_Toc52113391"/>
      <w:bookmarkStart w:id="19" w:name="_Toc52112492"/>
      <w:bookmarkStart w:id="20" w:name="_Toc51227715"/>
      <w:r>
        <w:rPr>
          <w:rFonts w:hint="eastAsia"/>
          <w:lang w:eastAsia="zh-CN"/>
        </w:rPr>
        <w:t>（三）</w:t>
      </w:r>
      <w:r>
        <w:rPr>
          <w:rFonts w:hint="eastAsia"/>
        </w:rPr>
        <w:t>指标释义</w:t>
      </w:r>
      <w:bookmarkEnd w:id="18"/>
      <w:bookmarkEnd w:id="19"/>
      <w:bookmarkEnd w:id="20"/>
    </w:p>
    <w:p>
      <w:pPr>
        <w:pStyle w:val="4"/>
        <w:numPr>
          <w:numId w:val="0"/>
        </w:numPr>
        <w:ind w:left="641" w:leftChars="0"/>
      </w:pPr>
      <w:bookmarkStart w:id="21" w:name="_Toc51763337"/>
      <w:bookmarkStart w:id="22" w:name="_Toc52112493"/>
      <w:bookmarkStart w:id="23" w:name="_Toc51625398"/>
      <w:bookmarkStart w:id="24" w:name="_Toc51660154"/>
      <w:bookmarkStart w:id="25" w:name="_Toc52113392"/>
      <w:bookmarkStart w:id="26" w:name="_Toc51763240"/>
      <w:bookmarkStart w:id="27" w:name="_Toc51763828"/>
      <w:bookmarkStart w:id="28" w:name="_Toc51625314"/>
      <w:r>
        <w:rPr>
          <w:rFonts w:hint="eastAsia"/>
          <w:lang w:val="en-US" w:eastAsia="zh-CN"/>
        </w:rPr>
        <w:t>1、</w:t>
      </w:r>
      <w:r>
        <w:rPr>
          <w:rFonts w:hint="eastAsia"/>
        </w:rPr>
        <w:t>婴儿死亡率</w:t>
      </w:r>
      <w:bookmarkEnd w:id="21"/>
      <w:bookmarkEnd w:id="22"/>
      <w:bookmarkEnd w:id="23"/>
      <w:bookmarkEnd w:id="24"/>
      <w:bookmarkEnd w:id="25"/>
      <w:bookmarkEnd w:id="26"/>
      <w:bookmarkEnd w:id="27"/>
      <w:bookmarkEnd w:id="28"/>
    </w:p>
    <w:p>
      <w:pPr>
        <w:ind w:firstLine="640"/>
      </w:pPr>
      <w:r>
        <w:rPr>
          <w:rFonts w:hint="eastAsia"/>
        </w:rPr>
        <w:t>指年内未满周岁儿童死亡人数与活产数之比。是反映居民健康水平和社会经济发展水平的重要指标，特别是妇幼保健工作水平的重要指标。</w:t>
      </w:r>
    </w:p>
    <w:p>
      <w:pPr>
        <w:ind w:firstLine="640"/>
      </w:pPr>
      <w:r>
        <w:rPr>
          <w:rFonts w:hint="eastAsia"/>
        </w:rPr>
        <w:t>指标单位：‰</w:t>
      </w:r>
    </w:p>
    <w:p>
      <w:pPr>
        <w:ind w:firstLine="640"/>
      </w:pPr>
      <w:r>
        <w:rPr>
          <w:rFonts w:hint="eastAsia"/>
        </w:rPr>
        <w:t>计算公式：</w:t>
      </w:r>
    </w:p>
    <w:p>
      <w:pPr>
        <w:spacing w:line="560" w:lineRule="atLeast"/>
        <w:ind w:firstLine="0" w:firstLineChars="0"/>
      </w:pPr>
      <m:oMathPara>
        <m:oMath>
          <m:r>
            <m:rPr>
              <m:nor/>
              <m:sty m:val="p"/>
            </m:rPr>
            <w:rPr>
              <w:rFonts w:hint="eastAsia" w:ascii="Cambria Math" w:hAnsi="Cambria Math"/>
              <w:b w:val="0"/>
              <w:i w:val="0"/>
            </w:rPr>
            <m:t>婴儿死亡率（‰）</m:t>
          </m:r>
          <m:r>
            <m:rPr>
              <m:nor/>
              <m:sty m:val="p"/>
            </m:rPr>
            <w:rPr>
              <w:rFonts w:ascii="Cambria Math" w:hAnsi="Cambria Math"/>
              <w:b w:val="0"/>
              <w:i w:val="0"/>
            </w:rPr>
            <m:t>=</m:t>
          </m:r>
          <m:f>
            <m:fPr>
              <m:ctrlPr>
                <w:rPr>
                  <w:rFonts w:ascii="Cambria Math" w:hAnsi="Cambria Math"/>
                  <w:i/>
                </w:rPr>
              </m:ctrlPr>
            </m:fPr>
            <m:num>
              <m:r>
                <m:rPr>
                  <m:nor/>
                  <m:sty m:val="p"/>
                </m:rPr>
                <w:rPr>
                  <w:rFonts w:hint="eastAsia" w:ascii="Cambria Math" w:hAnsi="Cambria Math"/>
                  <w:b w:val="0"/>
                  <w:i w:val="0"/>
                </w:rPr>
                <m:t>婴儿死亡数</m:t>
              </m:r>
              <m:ctrlPr>
                <w:rPr>
                  <w:rFonts w:ascii="Cambria Math" w:hAnsi="Cambria Math"/>
                  <w:i/>
                </w:rPr>
              </m:ctrlPr>
            </m:num>
            <m:den>
              <m:r>
                <m:rPr>
                  <m:nor/>
                  <m:sty m:val="p"/>
                </m:rPr>
                <w:rPr>
                  <w:rFonts w:hint="eastAsia" w:ascii="Cambria Math" w:hAnsi="Cambria Math"/>
                  <w:b w:val="0"/>
                  <w:i w:val="0"/>
                </w:rPr>
                <m:t>活产数</m:t>
              </m:r>
              <m:ctrlPr>
                <w:rPr>
                  <w:rFonts w:ascii="Cambria Math" w:hAnsi="Cambria Math"/>
                  <w:i/>
                </w:rPr>
              </m:ctrlPr>
            </m:den>
          </m:f>
          <m:r>
            <m:rPr/>
            <w:rPr>
              <w:rFonts w:ascii="Cambria Math" w:hAnsi="Cambria Math"/>
            </w:rPr>
            <m:t>×1000</m:t>
          </m:r>
          <m:r>
            <m:rPr>
              <m:sty m:val="p"/>
            </m:rPr>
            <w:rPr>
              <w:rFonts w:hint="eastAsia" w:ascii="Cambria Math" w:hAnsi="Cambria Math"/>
            </w:rPr>
            <m:t>‰</m:t>
          </m:r>
        </m:oMath>
      </m:oMathPara>
    </w:p>
    <w:p>
      <w:pPr>
        <w:ind w:firstLine="640"/>
      </w:pPr>
      <w:r>
        <w:rPr>
          <w:rFonts w:hint="eastAsia"/>
        </w:rPr>
        <w:t>数据来源：深圳市卫生统计年鉴</w:t>
      </w:r>
    </w:p>
    <w:p>
      <w:pPr>
        <w:pStyle w:val="4"/>
        <w:numPr>
          <w:numId w:val="0"/>
        </w:numPr>
        <w:ind w:left="641" w:leftChars="0"/>
      </w:pPr>
      <w:bookmarkStart w:id="29" w:name="_Toc51763338"/>
      <w:bookmarkStart w:id="30" w:name="_Toc52113393"/>
      <w:bookmarkStart w:id="31" w:name="_Toc52112494"/>
      <w:bookmarkStart w:id="32" w:name="_Toc51763829"/>
      <w:bookmarkStart w:id="33" w:name="_Toc51625399"/>
      <w:bookmarkStart w:id="34" w:name="_Toc51625315"/>
      <w:bookmarkStart w:id="35" w:name="_Toc51660155"/>
      <w:bookmarkStart w:id="36" w:name="_Toc51763241"/>
      <w:r>
        <w:rPr>
          <w:rFonts w:hint="eastAsia"/>
          <w:lang w:val="en-US" w:eastAsia="zh-CN"/>
        </w:rPr>
        <w:t>2、</w:t>
      </w:r>
      <w:r>
        <w:rPr>
          <w:rFonts w:hint="eastAsia"/>
        </w:rPr>
        <w:t>孕产妇死亡率</w:t>
      </w:r>
      <w:bookmarkEnd w:id="29"/>
      <w:bookmarkEnd w:id="30"/>
      <w:bookmarkEnd w:id="31"/>
      <w:bookmarkEnd w:id="32"/>
      <w:bookmarkEnd w:id="33"/>
      <w:bookmarkEnd w:id="34"/>
      <w:bookmarkEnd w:id="35"/>
      <w:bookmarkEnd w:id="36"/>
    </w:p>
    <w:p>
      <w:pPr>
        <w:ind w:firstLine="640"/>
      </w:pPr>
      <w:r>
        <w:rPr>
          <w:rFonts w:hint="eastAsia"/>
        </w:rPr>
        <w:t>指年内每10万名孕产妇的死亡人数。孕产妇死亡指妇女在妊娠期至妊娠结束后42天以内，由于任何与妊娠或妊娠处理有关的或由此而加重了的原因导致的死亡称为孕产妇死亡，但不包括意外事故死亡。</w:t>
      </w:r>
    </w:p>
    <w:p>
      <w:pPr>
        <w:ind w:firstLine="640"/>
      </w:pPr>
      <w:r>
        <w:rPr>
          <w:rFonts w:hint="eastAsia"/>
        </w:rPr>
        <w:t>指标单位：1</w:t>
      </w:r>
      <w:r>
        <w:t>/10</w:t>
      </w:r>
      <w:r>
        <w:rPr>
          <w:rFonts w:hint="eastAsia"/>
        </w:rPr>
        <w:t>万</w:t>
      </w:r>
    </w:p>
    <w:p>
      <w:pPr>
        <w:ind w:firstLine="640"/>
      </w:pPr>
      <w:r>
        <w:rPr>
          <w:rFonts w:hint="eastAsia"/>
        </w:rPr>
        <w:t>计算公式：</w:t>
      </w:r>
    </w:p>
    <w:p>
      <w:pPr>
        <w:spacing w:line="560" w:lineRule="atLeast"/>
        <w:ind w:firstLine="640"/>
      </w:pPr>
      <m:oMathPara>
        <m:oMath>
          <m:r>
            <m:rPr>
              <m:nor/>
              <m:sty m:val="p"/>
            </m:rPr>
            <w:rPr>
              <w:rFonts w:hint="eastAsia" w:ascii="Cambria Math" w:hAnsi="Cambria Math"/>
              <w:b w:val="0"/>
              <w:i w:val="0"/>
            </w:rPr>
            <m:t>孕产妇死亡率（</m:t>
          </m:r>
          <m:r>
            <m:rPr>
              <m:nor/>
              <m:sty m:val="p"/>
            </m:rPr>
            <w:rPr>
              <w:rFonts w:ascii="Cambria Math" w:hAnsi="Cambria Math"/>
              <w:b w:val="0"/>
              <w:i w:val="0"/>
            </w:rPr>
            <m:t>1/10</m:t>
          </m:r>
          <m:r>
            <m:rPr>
              <m:nor/>
              <m:sty m:val="p"/>
            </m:rPr>
            <w:rPr>
              <w:rFonts w:hint="eastAsia" w:ascii="Cambria Math" w:hAnsi="Cambria Math"/>
              <w:b w:val="0"/>
              <w:i w:val="0"/>
            </w:rPr>
            <m:t>万）</m:t>
          </m:r>
          <m:r>
            <m:rPr>
              <m:nor/>
              <m:sty m:val="p"/>
            </m:rPr>
            <w:rPr>
              <w:rFonts w:ascii="Cambria Math" w:hAnsi="Cambria Math"/>
              <w:b w:val="0"/>
              <w:i w:val="0"/>
            </w:rPr>
            <m:t>=</m:t>
          </m:r>
          <m:f>
            <m:fPr>
              <m:ctrlPr>
                <w:rPr>
                  <w:rFonts w:ascii="Cambria Math" w:hAnsi="Cambria Math"/>
                  <w:i/>
                </w:rPr>
              </m:ctrlPr>
            </m:fPr>
            <m:num>
              <m:r>
                <m:rPr>
                  <m:nor/>
                  <m:sty m:val="p"/>
                </m:rPr>
                <w:rPr>
                  <w:rFonts w:hint="eastAsia" w:ascii="Cambria Math" w:hAnsi="Cambria Math"/>
                  <w:b w:val="0"/>
                  <w:i w:val="0"/>
                </w:rPr>
                <m:t>孕产妇死亡数</m:t>
              </m:r>
              <m:ctrlPr>
                <w:rPr>
                  <w:rFonts w:ascii="Cambria Math" w:hAnsi="Cambria Math"/>
                  <w:i/>
                </w:rPr>
              </m:ctrlPr>
            </m:num>
            <m:den>
              <m:r>
                <m:rPr>
                  <m:nor/>
                  <m:sty m:val="p"/>
                </m:rPr>
                <w:rPr>
                  <w:rFonts w:hint="eastAsia" w:ascii="Cambria Math" w:hAnsi="Cambria Math"/>
                  <w:b w:val="0"/>
                  <w:i w:val="0"/>
                </w:rPr>
                <m:t>活产数</m:t>
              </m:r>
              <m:ctrlPr>
                <w:rPr>
                  <w:rFonts w:ascii="Cambria Math" w:hAnsi="Cambria Math"/>
                  <w:i/>
                </w:rPr>
              </m:ctrlPr>
            </m:den>
          </m:f>
          <m:r>
            <m:rPr/>
            <w:rPr>
              <w:rFonts w:ascii="Cambria Math" w:hAnsi="Cambria Math"/>
            </w:rPr>
            <m:t>×100000</m:t>
          </m:r>
        </m:oMath>
      </m:oMathPara>
    </w:p>
    <w:p>
      <w:pPr>
        <w:ind w:firstLine="640"/>
      </w:pPr>
      <w:r>
        <w:rPr>
          <w:rFonts w:hint="eastAsia"/>
        </w:rPr>
        <w:t>数据来源：深圳市卫生统计年鉴</w:t>
      </w:r>
    </w:p>
    <w:p>
      <w:pPr>
        <w:pStyle w:val="4"/>
        <w:numPr>
          <w:numId w:val="0"/>
        </w:numPr>
        <w:ind w:left="643" w:leftChars="0"/>
      </w:pPr>
      <w:bookmarkStart w:id="37" w:name="_Toc51763242"/>
      <w:bookmarkStart w:id="38" w:name="_Toc51625316"/>
      <w:bookmarkStart w:id="39" w:name="_Toc51763830"/>
      <w:bookmarkStart w:id="40" w:name="_Toc52112495"/>
      <w:bookmarkStart w:id="41" w:name="_Toc52113394"/>
      <w:bookmarkStart w:id="42" w:name="_Toc51625400"/>
      <w:bookmarkStart w:id="43" w:name="_Toc51660156"/>
      <w:bookmarkStart w:id="44" w:name="_Toc51763339"/>
      <w:r>
        <w:rPr>
          <w:rFonts w:hint="eastAsia"/>
          <w:lang w:val="en-US" w:eastAsia="zh-CN"/>
        </w:rPr>
        <w:t>3、</w:t>
      </w:r>
      <w:r>
        <w:rPr>
          <w:rFonts w:hint="eastAsia"/>
        </w:rPr>
        <w:t>平均期望寿命</w:t>
      </w:r>
      <w:bookmarkEnd w:id="37"/>
      <w:bookmarkEnd w:id="38"/>
      <w:bookmarkEnd w:id="39"/>
      <w:bookmarkEnd w:id="40"/>
      <w:bookmarkEnd w:id="41"/>
      <w:bookmarkEnd w:id="42"/>
      <w:bookmarkEnd w:id="43"/>
      <w:bookmarkEnd w:id="44"/>
    </w:p>
    <w:p>
      <w:pPr>
        <w:ind w:firstLine="640"/>
      </w:pPr>
      <w:r>
        <w:rPr>
          <w:rFonts w:hint="eastAsia"/>
        </w:rPr>
        <w:t>指户籍人口</w:t>
      </w:r>
      <w:r>
        <w:t>0</w:t>
      </w:r>
      <w:r>
        <w:rPr>
          <w:rFonts w:hint="eastAsia"/>
        </w:rPr>
        <w:t>岁尚存者预期平均尚能存活年数。平均期望寿命指标综合反映了一个国家或地区疾病防治和卫生服务水平，对人口分析和人口预测具有重要的作用，国际上通常把它作为衡量一个国家或地区居民生活质量和医疗卫生水平的重要指标。</w:t>
      </w:r>
    </w:p>
    <w:p>
      <w:pPr>
        <w:ind w:firstLine="640"/>
      </w:pPr>
      <w:r>
        <w:rPr>
          <w:rFonts w:hint="eastAsia"/>
        </w:rPr>
        <w:t>指标单位：岁</w:t>
      </w:r>
    </w:p>
    <w:p>
      <w:pPr>
        <w:ind w:firstLine="640"/>
      </w:pPr>
      <w:r>
        <w:rPr>
          <w:rFonts w:hint="eastAsia"/>
        </w:rPr>
        <w:t>计算公式：</w:t>
      </w:r>
    </w:p>
    <w:p>
      <w:pPr>
        <w:spacing w:line="240" w:lineRule="auto"/>
        <w:ind w:firstLine="0" w:firstLineChars="0"/>
      </w:pPr>
      <m:oMathPara>
        <m:oMath>
          <m:r>
            <m:rPr>
              <m:nor/>
              <m:sty m:val="p"/>
            </m:rPr>
            <w:rPr>
              <w:rFonts w:hint="eastAsia" w:ascii="Cambria Math" w:hAnsi="Cambria Math"/>
              <w:b w:val="0"/>
              <w:i w:val="0"/>
            </w:rPr>
            <m:t>平均期望寿命（岁）</m:t>
          </m:r>
          <m:r>
            <m:rPr>
              <m:nor/>
              <m:sty m:val="p"/>
            </m:rPr>
            <w:rPr>
              <w:rFonts w:ascii="Cambria Math" w:hAnsi="Cambria Math"/>
              <w:b w:val="0"/>
              <w:i w:val="0"/>
            </w:rPr>
            <m:t>=</m:t>
          </m:r>
          <m:f>
            <m:fPr>
              <m:ctrlPr>
                <w:rPr>
                  <w:rFonts w:ascii="Cambria Math" w:hAnsi="Cambria Math"/>
                  <w:i/>
                </w:rPr>
              </m:ctrlPr>
            </m:fPr>
            <m:num>
              <m:r>
                <m:rPr>
                  <m:nor/>
                  <m:sty m:val="p"/>
                </m:rPr>
                <w:rPr>
                  <w:rFonts w:ascii="Cambria Math" w:hAnsi="Cambria Math"/>
                  <w:b w:val="0"/>
                  <w:i w:val="0"/>
                </w:rPr>
                <m:t>TX</m:t>
              </m:r>
              <m:r>
                <m:rPr>
                  <m:nor/>
                  <m:sty m:val="p"/>
                </m:rPr>
                <w:rPr>
                  <w:rFonts w:hint="eastAsia" w:ascii="Cambria Math" w:hAnsi="Cambria Math"/>
                  <w:b w:val="0"/>
                  <w:i w:val="0"/>
                </w:rPr>
                <m:t>（生存总人年数）</m:t>
              </m:r>
              <m:ctrlPr>
                <w:rPr>
                  <w:rFonts w:ascii="Cambria Math" w:hAnsi="Cambria Math"/>
                  <w:i/>
                </w:rPr>
              </m:ctrlPr>
            </m:num>
            <m:den>
              <m:r>
                <m:rPr>
                  <m:nor/>
                  <m:sty m:val="p"/>
                </m:rPr>
                <w:rPr>
                  <w:rFonts w:ascii="Cambria Math" w:hAnsi="Cambria Math"/>
                  <w:b w:val="0"/>
                  <w:i w:val="0"/>
                </w:rPr>
                <m:t>LX</m:t>
              </m:r>
              <m:r>
                <m:rPr>
                  <m:nor/>
                  <m:sty m:val="p"/>
                </m:rPr>
                <w:rPr>
                  <w:rFonts w:hint="eastAsia" w:ascii="Cambria Math" w:hAnsi="Cambria Math"/>
                  <w:b w:val="0"/>
                  <w:i w:val="0"/>
                </w:rPr>
                <m:t>（尚存人数）</m:t>
              </m:r>
              <m:ctrlPr>
                <w:rPr>
                  <w:rFonts w:ascii="Cambria Math" w:hAnsi="Cambria Math"/>
                  <w:i/>
                </w:rPr>
              </m:ctrlPr>
            </m:den>
          </m:f>
        </m:oMath>
      </m:oMathPara>
    </w:p>
    <w:p>
      <w:pPr>
        <w:ind w:firstLine="640"/>
      </w:pPr>
      <w:r>
        <w:rPr>
          <w:rFonts w:hint="eastAsia"/>
        </w:rPr>
        <w:t>数据来源：深圳市卫生健康委员会</w:t>
      </w:r>
    </w:p>
    <w:p>
      <w:pPr>
        <w:pStyle w:val="4"/>
        <w:numPr>
          <w:numId w:val="0"/>
        </w:numPr>
        <w:ind w:left="643" w:leftChars="0"/>
      </w:pPr>
      <w:bookmarkStart w:id="45" w:name="_Toc52112496"/>
      <w:bookmarkStart w:id="46" w:name="_Toc51763831"/>
      <w:bookmarkStart w:id="47" w:name="_Toc51763340"/>
      <w:bookmarkStart w:id="48" w:name="_Toc51625401"/>
      <w:bookmarkStart w:id="49" w:name="_Toc51763243"/>
      <w:bookmarkStart w:id="50" w:name="_Toc51660157"/>
      <w:bookmarkStart w:id="51" w:name="_Toc51625317"/>
      <w:bookmarkStart w:id="52" w:name="_Toc52113395"/>
      <w:r>
        <w:rPr>
          <w:rFonts w:hint="eastAsia"/>
          <w:lang w:val="en-US" w:eastAsia="zh-CN"/>
        </w:rPr>
        <w:t>4、</w:t>
      </w:r>
      <w:r>
        <w:rPr>
          <w:rFonts w:hint="eastAsia"/>
        </w:rPr>
        <w:t>居民健康素养水平</w:t>
      </w:r>
      <w:bookmarkEnd w:id="45"/>
      <w:bookmarkEnd w:id="46"/>
      <w:bookmarkEnd w:id="47"/>
      <w:bookmarkEnd w:id="48"/>
      <w:bookmarkEnd w:id="49"/>
      <w:bookmarkEnd w:id="50"/>
      <w:bookmarkEnd w:id="51"/>
      <w:bookmarkEnd w:id="52"/>
    </w:p>
    <w:p>
      <w:pPr>
        <w:ind w:firstLine="640"/>
      </w:pPr>
      <w:r>
        <w:rPr>
          <w:rFonts w:hint="eastAsia"/>
        </w:rPr>
        <w:t>指具备基本健康素养居民占所有居民的比例。健康素养是指个人获取和理解健康信息，并运用这些信息维护和促进自身健康的能力，包括了三方面内容：基本知识和理念、健康生活方式与行为、基本技能，该指标综合反映国家或地区的卫生健康事业发展。</w:t>
      </w:r>
    </w:p>
    <w:p>
      <w:pPr>
        <w:ind w:firstLine="640"/>
      </w:pPr>
      <w:r>
        <w:rPr>
          <w:rFonts w:hint="eastAsia"/>
        </w:rPr>
        <w:t>指标单位：%</w:t>
      </w:r>
    </w:p>
    <w:p>
      <w:pPr>
        <w:ind w:firstLine="640"/>
      </w:pPr>
      <w:r>
        <w:rPr>
          <w:rFonts w:hint="eastAsia"/>
        </w:rPr>
        <w:t>计算公式：</w:t>
      </w:r>
    </w:p>
    <w:p>
      <w:pPr>
        <w:spacing w:line="560" w:lineRule="atLeast"/>
        <w:ind w:firstLine="640"/>
      </w:pPr>
      <m:oMathPara>
        <m:oMath>
          <m:r>
            <m:rPr>
              <m:nor/>
              <m:sty m:val="p"/>
            </m:rPr>
            <w:rPr>
              <w:rFonts w:hint="eastAsia" w:ascii="Cambria Math" w:hAnsi="Cambria Math"/>
              <w:b w:val="0"/>
              <w:i w:val="0"/>
            </w:rPr>
            <m:t>居民健康素养水平（%）</m:t>
          </m:r>
        </m:oMath>
      </m:oMathPara>
    </w:p>
    <w:p>
      <w:pPr>
        <w:spacing w:line="560" w:lineRule="atLeast"/>
        <w:ind w:firstLine="640"/>
      </w:pPr>
      <m:oMathPara>
        <m:oMath>
          <m:r>
            <m:rPr>
              <m:nor/>
              <m:sty m:val="p"/>
            </m:rPr>
            <w:rPr>
              <w:rFonts w:ascii="Cambria Math" w:hAnsi="Cambria Math"/>
              <w:b w:val="0"/>
              <w:i w:val="0"/>
            </w:rPr>
            <m:t>=</m:t>
          </m:r>
          <m:f>
            <m:fPr>
              <m:ctrlPr>
                <w:rPr>
                  <w:rFonts w:ascii="Cambria Math" w:hAnsi="Cambria Math"/>
                  <w:i/>
                </w:rPr>
              </m:ctrlPr>
            </m:fPr>
            <m:num>
              <m:r>
                <m:rPr>
                  <m:nor/>
                  <m:sty m:val="p"/>
                </m:rPr>
                <w:rPr>
                  <w:rFonts w:hint="eastAsia" w:ascii="Cambria Math" w:hAnsi="Cambria Math"/>
                  <w:b w:val="0"/>
                  <w:i w:val="0"/>
                </w:rPr>
                <m:t>调查居民中具备基本健康素养的人数</m:t>
              </m:r>
              <m:ctrlPr>
                <w:rPr>
                  <w:rFonts w:ascii="Cambria Math" w:hAnsi="Cambria Math"/>
                  <w:i/>
                </w:rPr>
              </m:ctrlPr>
            </m:num>
            <m:den>
              <m:r>
                <m:rPr>
                  <m:nor/>
                  <m:sty m:val="p"/>
                </m:rPr>
                <w:rPr>
                  <w:rFonts w:hint="eastAsia" w:ascii="Cambria Math" w:hAnsi="Cambria Math"/>
                  <w:b w:val="0"/>
                  <w:i w:val="0"/>
                </w:rPr>
                <m:t>调查居民总人数</m:t>
              </m:r>
              <m:ctrlPr>
                <w:rPr>
                  <w:rFonts w:ascii="Cambria Math" w:hAnsi="Cambria Math"/>
                  <w:i/>
                </w:rPr>
              </m:ctrlPr>
            </m:den>
          </m:f>
          <m:r>
            <m:rPr/>
            <w:rPr>
              <w:rFonts w:ascii="Cambria Math" w:hAnsi="Cambria Math"/>
            </w:rPr>
            <m:t>×100</m:t>
          </m:r>
          <m:r>
            <m:rPr/>
            <w:rPr>
              <w:rFonts w:hint="eastAsia" w:ascii="Cambria Math" w:hAnsi="Cambria Math"/>
            </w:rPr>
            <m:t>%</m:t>
          </m:r>
        </m:oMath>
      </m:oMathPara>
    </w:p>
    <w:p>
      <w:pPr>
        <w:ind w:firstLine="640"/>
      </w:pPr>
      <w:r>
        <w:rPr>
          <w:rFonts w:hint="eastAsia"/>
        </w:rPr>
        <w:t>数据来源：深圳市卫生健康委员会</w:t>
      </w:r>
    </w:p>
    <w:p>
      <w:pPr>
        <w:pStyle w:val="4"/>
        <w:numPr>
          <w:numId w:val="0"/>
        </w:numPr>
        <w:ind w:left="643" w:leftChars="0"/>
      </w:pPr>
      <w:bookmarkStart w:id="53" w:name="_Toc51763244"/>
      <w:bookmarkStart w:id="54" w:name="_Toc51660158"/>
      <w:bookmarkStart w:id="55" w:name="_Toc51625402"/>
      <w:bookmarkStart w:id="56" w:name="_Toc51763832"/>
      <w:bookmarkStart w:id="57" w:name="_Toc52113396"/>
      <w:bookmarkStart w:id="58" w:name="_Toc52112497"/>
      <w:bookmarkStart w:id="59" w:name="_Toc51625318"/>
      <w:bookmarkStart w:id="60" w:name="_Toc51763341"/>
      <w:r>
        <w:rPr>
          <w:rFonts w:hint="eastAsia"/>
          <w:lang w:val="en-US" w:eastAsia="zh-CN"/>
        </w:rPr>
        <w:t>5、</w:t>
      </w:r>
      <w:r>
        <w:rPr>
          <w:rFonts w:hint="eastAsia"/>
        </w:rPr>
        <w:t>出院患者平均住院日</w:t>
      </w:r>
      <w:bookmarkEnd w:id="53"/>
      <w:bookmarkEnd w:id="54"/>
      <w:bookmarkEnd w:id="55"/>
      <w:bookmarkEnd w:id="56"/>
      <w:bookmarkEnd w:id="57"/>
      <w:bookmarkEnd w:id="58"/>
      <w:bookmarkEnd w:id="59"/>
      <w:bookmarkEnd w:id="60"/>
    </w:p>
    <w:p>
      <w:pPr>
        <w:ind w:firstLine="640"/>
      </w:pPr>
      <w:r>
        <w:rPr>
          <w:rFonts w:hint="eastAsia"/>
        </w:rPr>
        <w:t>指一定时期内每一出院者平均住院时间的长短。是一个评价医疗效益和效率、医疗质量和技术水平的比较硬性的综合指标。</w:t>
      </w:r>
    </w:p>
    <w:p>
      <w:pPr>
        <w:ind w:firstLine="640"/>
      </w:pPr>
      <w:r>
        <w:rPr>
          <w:rFonts w:hint="eastAsia"/>
        </w:rPr>
        <w:t>指标单位：天</w:t>
      </w:r>
    </w:p>
    <w:p>
      <w:pPr>
        <w:ind w:firstLine="640"/>
      </w:pPr>
      <w:r>
        <w:rPr>
          <w:rFonts w:hint="eastAsia"/>
        </w:rPr>
        <w:t>计算公式：</w:t>
      </w:r>
    </w:p>
    <w:p>
      <w:pPr>
        <w:spacing w:line="560" w:lineRule="atLeast"/>
        <w:ind w:firstLine="640"/>
      </w:pPr>
      <m:oMathPara>
        <m:oMath>
          <m:r>
            <m:rPr>
              <m:nor/>
              <m:sty m:val="p"/>
            </m:rPr>
            <w:rPr>
              <w:rFonts w:hint="eastAsia" w:ascii="Cambria Math" w:hAnsi="Cambria Math"/>
              <w:b w:val="0"/>
              <w:i w:val="0"/>
            </w:rPr>
            <m:t>出院患者平均住院日（天）</m:t>
          </m:r>
          <m:r>
            <m:rPr>
              <m:nor/>
              <m:sty m:val="p"/>
            </m:rPr>
            <w:rPr>
              <w:rFonts w:ascii="Cambria Math" w:hAnsi="Cambria Math"/>
              <w:b w:val="0"/>
              <w:i w:val="0"/>
            </w:rPr>
            <m:t>=</m:t>
          </m:r>
          <m:f>
            <m:fPr>
              <m:ctrlPr>
                <w:rPr>
                  <w:rFonts w:ascii="Cambria Math" w:hAnsi="Cambria Math"/>
                  <w:i/>
                </w:rPr>
              </m:ctrlPr>
            </m:fPr>
            <m:num>
              <m:r>
                <m:rPr>
                  <m:nor/>
                  <m:sty m:val="p"/>
                </m:rPr>
                <w:rPr>
                  <w:rFonts w:hint="eastAsia" w:ascii="Cambria Math" w:hAnsi="Cambria Math"/>
                  <w:b w:val="0"/>
                  <w:i w:val="0"/>
                </w:rPr>
                <m:t>出院者占用总床日数</m:t>
              </m:r>
              <m:ctrlPr>
                <w:rPr>
                  <w:rFonts w:ascii="Cambria Math" w:hAnsi="Cambria Math"/>
                  <w:i/>
                </w:rPr>
              </m:ctrlPr>
            </m:num>
            <m:den>
              <m:r>
                <m:rPr>
                  <m:nor/>
                  <m:sty m:val="p"/>
                </m:rPr>
                <w:rPr>
                  <w:rFonts w:hint="eastAsia" w:ascii="Cambria Math" w:hAnsi="Cambria Math"/>
                  <w:b w:val="0"/>
                  <w:i w:val="0"/>
                </w:rPr>
                <m:t>出院人数</m:t>
              </m:r>
              <m:ctrlPr>
                <w:rPr>
                  <w:rFonts w:ascii="Cambria Math" w:hAnsi="Cambria Math"/>
                  <w:i/>
                </w:rPr>
              </m:ctrlPr>
            </m:den>
          </m:f>
        </m:oMath>
      </m:oMathPara>
    </w:p>
    <w:p>
      <w:pPr>
        <w:ind w:firstLine="640"/>
      </w:pPr>
      <w:r>
        <w:rPr>
          <w:rFonts w:hint="eastAsia"/>
        </w:rPr>
        <w:t>数据来源：深圳市卫生统计年鉴</w:t>
      </w:r>
    </w:p>
    <w:p>
      <w:pPr>
        <w:pStyle w:val="4"/>
        <w:numPr>
          <w:numId w:val="0"/>
        </w:numPr>
        <w:ind w:left="643" w:leftChars="0"/>
      </w:pPr>
      <w:bookmarkStart w:id="61" w:name="_Toc52112498"/>
      <w:bookmarkStart w:id="62" w:name="_Toc51625319"/>
      <w:bookmarkStart w:id="63" w:name="_Toc51763245"/>
      <w:bookmarkStart w:id="64" w:name="_Toc51625403"/>
      <w:bookmarkStart w:id="65" w:name="_Toc52113397"/>
      <w:bookmarkStart w:id="66" w:name="_Toc51660159"/>
      <w:bookmarkStart w:id="67" w:name="_Toc51763833"/>
      <w:bookmarkStart w:id="68" w:name="_Toc51763342"/>
      <w:r>
        <w:rPr>
          <w:rFonts w:hint="eastAsia"/>
          <w:lang w:val="en-US" w:eastAsia="zh-CN"/>
        </w:rPr>
        <w:t>6、</w:t>
      </w:r>
      <w:r>
        <w:rPr>
          <w:rFonts w:hint="eastAsia"/>
        </w:rPr>
        <w:t>基层医疗机构总诊疗量占比</w:t>
      </w:r>
      <w:bookmarkEnd w:id="61"/>
      <w:bookmarkEnd w:id="62"/>
      <w:bookmarkEnd w:id="63"/>
      <w:bookmarkEnd w:id="64"/>
      <w:bookmarkEnd w:id="65"/>
      <w:bookmarkEnd w:id="66"/>
      <w:bookmarkEnd w:id="67"/>
      <w:bookmarkEnd w:id="68"/>
    </w:p>
    <w:p>
      <w:pPr>
        <w:ind w:firstLine="640"/>
      </w:pPr>
      <w:r>
        <w:rPr>
          <w:rFonts w:hint="eastAsia"/>
        </w:rPr>
        <w:t>指患者在基层医疗机构的诊疗人次数在所有医疗机构中的总诊疗人次数占比，其中基层医疗机构包括社区健康服务中心（站）、卫生院、门诊部、诊所、医务室及村卫生室等。2015年9月8日国务院办公厅发布了《关于推进分级诊疗制度建设的指导意见》，要求全面提升分级诊疗服务能力，基本形成基层首诊、双向转诊、急慢分治、上下联动的分级诊疗模式，该指标体现分级诊疗制度的推进成效。</w:t>
      </w:r>
    </w:p>
    <w:p>
      <w:pPr>
        <w:ind w:firstLine="640"/>
      </w:pPr>
      <w:r>
        <w:rPr>
          <w:rFonts w:hint="eastAsia"/>
        </w:rPr>
        <w:t>指标单位：%</w:t>
      </w:r>
    </w:p>
    <w:p>
      <w:pPr>
        <w:ind w:firstLine="640"/>
      </w:pPr>
      <w:r>
        <w:rPr>
          <w:rFonts w:hint="eastAsia"/>
        </w:rPr>
        <w:t>计算公式：</w:t>
      </w:r>
    </w:p>
    <w:p>
      <w:pPr>
        <w:spacing w:line="560" w:lineRule="atLeast"/>
        <w:ind w:firstLine="640"/>
        <w:rPr>
          <w:oMath/>
        </w:rPr>
      </w:pPr>
      <m:oMathPara>
        <m:oMath>
          <m:r>
            <m:rPr>
              <m:nor/>
              <m:sty m:val="p"/>
            </m:rPr>
            <w:rPr>
              <w:rFonts w:hint="eastAsia" w:ascii="Cambria Math" w:hAnsi="Cambria Math"/>
              <w:b w:val="0"/>
              <w:i w:val="0"/>
            </w:rPr>
            <m:t>基层医疗机构总诊疗量占比</m:t>
          </m:r>
          <m:d>
            <m:dPr>
              <m:begChr m:val="（"/>
              <m:endChr m:val="）"/>
              <m:ctrlPr>
                <w:rPr>
                  <w:rFonts w:ascii="Cambria Math" w:hAnsi="Cambria Math"/>
                  <w:i/>
                </w:rPr>
              </m:ctrlPr>
            </m:dPr>
            <m:e>
              <m:r>
                <m:rPr>
                  <m:nor/>
                  <m:sty m:val="p"/>
                </m:rPr>
                <w:rPr>
                  <w:rFonts w:hint="eastAsia" w:ascii="Cambria Math" w:hAnsi="Cambria Math"/>
                  <w:b w:val="0"/>
                  <w:i w:val="0"/>
                </w:rPr>
                <m:t>%</m:t>
              </m:r>
              <m:ctrlPr>
                <w:rPr>
                  <w:rFonts w:ascii="Cambria Math" w:hAnsi="Cambria Math"/>
                  <w:i/>
                </w:rPr>
              </m:ctrlPr>
            </m:e>
          </m:d>
        </m:oMath>
      </m:oMathPara>
    </w:p>
    <w:p>
      <w:pPr>
        <w:spacing w:line="560" w:lineRule="atLeast"/>
        <w:ind w:firstLine="640"/>
        <w:rPr>
          <w:i/>
        </w:rPr>
      </w:pPr>
      <m:oMathPara>
        <m:oMath>
          <m:r>
            <m:rPr>
              <m:nor/>
              <m:sty m:val="p"/>
            </m:rPr>
            <w:rPr>
              <w:rFonts w:ascii="Cambria Math" w:hAnsi="Cambria Math"/>
              <w:b w:val="0"/>
              <w:i w:val="0"/>
            </w:rPr>
            <m:t>=</m:t>
          </m:r>
          <m:f>
            <m:fPr>
              <m:ctrlPr>
                <w:rPr>
                  <w:rFonts w:ascii="Cambria Math" w:hAnsi="Cambria Math"/>
                  <w:i/>
                </w:rPr>
              </m:ctrlPr>
            </m:fPr>
            <m:num>
              <m:r>
                <m:rPr>
                  <m:nor/>
                  <m:sty m:val="p"/>
                </m:rPr>
                <w:rPr>
                  <w:rFonts w:hint="eastAsia" w:ascii="Cambria Math" w:hAnsi="Cambria Math"/>
                  <w:b w:val="0"/>
                  <w:i w:val="0"/>
                </w:rPr>
                <m:t>基层医疗机构诊疗总人次数</m:t>
              </m:r>
              <m:ctrlPr>
                <w:rPr>
                  <w:rFonts w:ascii="Cambria Math" w:hAnsi="Cambria Math"/>
                  <w:i/>
                </w:rPr>
              </m:ctrlPr>
            </m:num>
            <m:den>
              <m:r>
                <m:rPr>
                  <m:nor/>
                  <m:sty m:val="p"/>
                </m:rPr>
                <w:rPr>
                  <w:rFonts w:hint="eastAsia" w:ascii="Cambria Math" w:hAnsi="Cambria Math"/>
                  <w:b w:val="0"/>
                  <w:i w:val="0"/>
                </w:rPr>
                <m:t>医疗机构诊疗总人次数</m:t>
              </m:r>
              <m:ctrlPr>
                <w:rPr>
                  <w:rFonts w:ascii="Cambria Math" w:hAnsi="Cambria Math"/>
                  <w:i/>
                </w:rPr>
              </m:ctrlPr>
            </m:den>
          </m:f>
          <m:r>
            <m:rPr/>
            <w:rPr>
              <w:rFonts w:ascii="Cambria Math" w:hAnsi="Cambria Math"/>
            </w:rPr>
            <m:t>×100</m:t>
          </m:r>
          <m:r>
            <m:rPr/>
            <w:rPr>
              <w:rFonts w:hint="eastAsia" w:ascii="Cambria Math" w:hAnsi="Cambria Math"/>
            </w:rPr>
            <m:t>%</m:t>
          </m:r>
        </m:oMath>
      </m:oMathPara>
    </w:p>
    <w:p>
      <w:pPr>
        <w:ind w:firstLine="640"/>
      </w:pPr>
      <w:r>
        <w:rPr>
          <w:rFonts w:hint="eastAsia"/>
        </w:rPr>
        <w:t>数据来源：深圳市卫生统计年鉴</w:t>
      </w:r>
    </w:p>
    <w:p>
      <w:pPr>
        <w:pStyle w:val="4"/>
        <w:numPr>
          <w:numId w:val="0"/>
        </w:numPr>
        <w:ind w:left="643" w:leftChars="0"/>
      </w:pPr>
      <w:bookmarkStart w:id="69" w:name="_Toc51625320"/>
      <w:bookmarkStart w:id="70" w:name="_Toc51660160"/>
      <w:bookmarkStart w:id="71" w:name="_Toc51763246"/>
      <w:bookmarkStart w:id="72" w:name="_Toc51763343"/>
      <w:bookmarkStart w:id="73" w:name="_Toc52113398"/>
      <w:bookmarkStart w:id="74" w:name="_Toc52112499"/>
      <w:bookmarkStart w:id="75" w:name="_Toc51625404"/>
      <w:bookmarkStart w:id="76" w:name="_Toc51763834"/>
      <w:r>
        <w:rPr>
          <w:rFonts w:hint="eastAsia"/>
          <w:lang w:val="en-US" w:eastAsia="zh-CN"/>
        </w:rPr>
        <w:t>7、</w:t>
      </w:r>
      <w:r>
        <w:rPr>
          <w:rFonts w:hint="eastAsia"/>
        </w:rPr>
        <w:t>市域内住院率</w:t>
      </w:r>
      <w:bookmarkEnd w:id="69"/>
      <w:bookmarkEnd w:id="70"/>
      <w:bookmarkEnd w:id="71"/>
      <w:bookmarkEnd w:id="72"/>
      <w:bookmarkEnd w:id="73"/>
      <w:bookmarkEnd w:id="74"/>
      <w:bookmarkEnd w:id="75"/>
      <w:bookmarkEnd w:id="76"/>
    </w:p>
    <w:p>
      <w:pPr>
        <w:ind w:firstLine="640"/>
      </w:pPr>
      <w:r>
        <w:rPr>
          <w:rFonts w:hint="eastAsia"/>
        </w:rPr>
        <w:t>指地级以上市域内常住居民留在本市医疗机构住院的比例。市域内住院率，直接反映了当地医疗卫生综合水平以及医保、医疗、医药三医联动改革情况，是深化医药卫生体制改革、建立分级诊疗制度，实现城乡居民就近就医，建设卫生强省的重要综合性评价指标。</w:t>
      </w:r>
    </w:p>
    <w:p>
      <w:pPr>
        <w:ind w:firstLine="640"/>
      </w:pPr>
      <w:r>
        <w:rPr>
          <w:rFonts w:hint="eastAsia"/>
        </w:rPr>
        <w:t>指标单位：%</w:t>
      </w:r>
    </w:p>
    <w:p>
      <w:pPr>
        <w:ind w:firstLine="640"/>
      </w:pPr>
      <w:r>
        <w:rPr>
          <w:rFonts w:hint="eastAsia"/>
        </w:rPr>
        <w:t>计算公式：</w:t>
      </w:r>
    </w:p>
    <w:p>
      <w:pPr>
        <w:spacing w:line="560" w:lineRule="atLeast"/>
        <w:ind w:firstLine="640"/>
      </w:pPr>
      <m:oMathPara>
        <m:oMath>
          <m:r>
            <m:rPr>
              <m:nor/>
              <m:sty m:val="p"/>
            </m:rPr>
            <w:rPr>
              <w:rFonts w:hint="eastAsia" w:ascii="Cambria Math" w:hAnsi="Cambria Math"/>
              <w:b w:val="0"/>
              <w:i w:val="0"/>
            </w:rPr>
            <m:t>市域内住院率</m:t>
          </m:r>
          <m:d>
            <m:dPr>
              <m:begChr m:val="（"/>
              <m:endChr m:val="）"/>
              <m:ctrlPr>
                <w:rPr>
                  <w:rFonts w:ascii="Cambria Math" w:hAnsi="Cambria Math"/>
                  <w:i/>
                </w:rPr>
              </m:ctrlPr>
            </m:dPr>
            <m:e>
              <m:r>
                <m:rPr>
                  <m:nor/>
                  <m:sty m:val="p"/>
                </m:rPr>
                <w:rPr>
                  <w:rFonts w:hint="eastAsia" w:ascii="Cambria Math" w:hAnsi="Cambria Math"/>
                  <w:b w:val="0"/>
                  <w:i w:val="0"/>
                </w:rPr>
                <m:t>%</m:t>
              </m:r>
              <m:ctrlPr>
                <w:rPr>
                  <w:rFonts w:ascii="Cambria Math" w:hAnsi="Cambria Math"/>
                  <w:i/>
                </w:rPr>
              </m:ctrlPr>
            </m:e>
          </m:d>
        </m:oMath>
      </m:oMathPara>
    </w:p>
    <w:p>
      <w:pPr>
        <w:spacing w:line="560" w:lineRule="atLeast"/>
        <w:ind w:firstLine="640"/>
      </w:pPr>
      <m:oMathPara>
        <m:oMath>
          <m:r>
            <m:rPr/>
            <w:rPr>
              <w:rFonts w:ascii="Cambria Math" w:hAnsi="Cambria Math"/>
            </w:rPr>
            <m:t>=</m:t>
          </m:r>
          <m:f>
            <m:fPr>
              <m:ctrlPr>
                <w:rPr>
                  <w:rFonts w:ascii="Cambria Math" w:hAnsi="Cambria Math"/>
                  <w:i/>
                </w:rPr>
              </m:ctrlPr>
            </m:fPr>
            <m:num>
              <m:r>
                <m:rPr>
                  <m:nor/>
                  <m:sty m:val="p"/>
                </m:rPr>
                <w:rPr>
                  <w:rFonts w:hint="eastAsia" w:ascii="Cambria Math" w:hAnsi="Cambria Math"/>
                  <w:b w:val="0"/>
                  <w:i w:val="0"/>
                </w:rPr>
                <m:t>本市常住居民在本市医疗机构住院的人次数</m:t>
              </m:r>
              <m:ctrlPr>
                <w:rPr>
                  <w:rFonts w:ascii="Cambria Math" w:hAnsi="Cambria Math"/>
                  <w:i/>
                </w:rPr>
              </m:ctrlPr>
            </m:num>
            <m:den>
              <m:r>
                <m:rPr>
                  <m:nor/>
                  <m:sty m:val="p"/>
                </m:rPr>
                <w:rPr>
                  <w:rFonts w:hint="eastAsia" w:ascii="Cambria Math" w:hAnsi="Cambria Math"/>
                  <w:b w:val="0"/>
                  <w:i w:val="0"/>
                </w:rPr>
                <m:t>本市常住居民在全省范围内住院的总人次数</m:t>
              </m:r>
              <m:ctrlPr>
                <w:rPr>
                  <w:rFonts w:ascii="Cambria Math" w:hAnsi="Cambria Math"/>
                  <w:i/>
                </w:rPr>
              </m:ctrlPr>
            </m:den>
          </m:f>
          <m:r>
            <m:rPr/>
            <w:rPr>
              <w:rFonts w:ascii="Cambria Math" w:hAnsi="Cambria Math"/>
            </w:rPr>
            <m:t>×100</m:t>
          </m:r>
          <m:r>
            <m:rPr/>
            <w:rPr>
              <w:rFonts w:hint="eastAsia" w:ascii="Cambria Math" w:hAnsi="Cambria Math"/>
            </w:rPr>
            <m:t>%</m:t>
          </m:r>
        </m:oMath>
      </m:oMathPara>
    </w:p>
    <w:p>
      <w:pPr>
        <w:ind w:firstLine="640"/>
      </w:pPr>
      <w:r>
        <w:rPr>
          <w:rFonts w:hint="eastAsia"/>
        </w:rPr>
        <w:t>数据来源：广东省卫生健康政务中心</w:t>
      </w:r>
    </w:p>
    <w:p>
      <w:pPr>
        <w:pStyle w:val="4"/>
        <w:numPr>
          <w:numId w:val="0"/>
        </w:numPr>
        <w:ind w:left="643" w:leftChars="0"/>
      </w:pPr>
      <w:bookmarkStart w:id="77" w:name="_Toc51763344"/>
      <w:bookmarkStart w:id="78" w:name="_Toc52113399"/>
      <w:bookmarkStart w:id="79" w:name="_Toc51763247"/>
      <w:bookmarkStart w:id="80" w:name="_Toc52112500"/>
      <w:bookmarkStart w:id="81" w:name="_Toc51660161"/>
      <w:bookmarkStart w:id="82" w:name="_Toc51763835"/>
      <w:bookmarkStart w:id="83" w:name="_Toc51625405"/>
      <w:bookmarkStart w:id="84" w:name="_Toc51625321"/>
      <w:r>
        <w:rPr>
          <w:rFonts w:hint="eastAsia"/>
          <w:lang w:val="en-US" w:eastAsia="zh-CN"/>
        </w:rPr>
        <w:t>8、</w:t>
      </w:r>
      <w:r>
        <w:rPr>
          <w:rFonts w:hint="eastAsia"/>
        </w:rPr>
        <w:t>每千人口医疗卫生机构床位数</w:t>
      </w:r>
      <w:bookmarkEnd w:id="77"/>
      <w:bookmarkEnd w:id="78"/>
      <w:bookmarkEnd w:id="79"/>
      <w:bookmarkEnd w:id="80"/>
      <w:bookmarkEnd w:id="81"/>
      <w:bookmarkEnd w:id="82"/>
      <w:bookmarkEnd w:id="83"/>
      <w:bookmarkEnd w:id="84"/>
    </w:p>
    <w:p>
      <w:pPr>
        <w:ind w:firstLine="640"/>
      </w:pPr>
      <w:r>
        <w:rPr>
          <w:rFonts w:hint="eastAsia"/>
        </w:rPr>
        <w:t>该指标体现了市民卫生资源的可获得性及卫生资源配置的公平性。</w:t>
      </w:r>
    </w:p>
    <w:p>
      <w:pPr>
        <w:ind w:firstLine="640"/>
      </w:pPr>
      <w:r>
        <w:rPr>
          <w:rFonts w:hint="eastAsia"/>
        </w:rPr>
        <w:t>指标单位：张</w:t>
      </w:r>
    </w:p>
    <w:p>
      <w:pPr>
        <w:ind w:firstLine="640"/>
      </w:pPr>
      <w:r>
        <w:rPr>
          <w:rFonts w:hint="eastAsia"/>
        </w:rPr>
        <w:t>计算公式：</w:t>
      </w:r>
    </w:p>
    <w:p>
      <w:pPr>
        <w:spacing w:line="560" w:lineRule="atLeast"/>
        <w:ind w:firstLine="640"/>
      </w:pPr>
      <m:oMathPara>
        <m:oMath>
          <m:r>
            <m:rPr>
              <m:nor/>
              <m:sty m:val="p"/>
            </m:rPr>
            <w:rPr>
              <w:rFonts w:hint="eastAsia" w:ascii="Cambria Math" w:hAnsi="Cambria Math"/>
              <w:b w:val="0"/>
              <w:i w:val="0"/>
            </w:rPr>
            <m:t>每千人口床位数</m:t>
          </m:r>
          <m:r>
            <m:rPr/>
            <w:rPr>
              <w:rFonts w:ascii="Cambria Math" w:hAnsi="Cambria Math"/>
            </w:rPr>
            <m:t>=</m:t>
          </m:r>
          <m:f>
            <m:fPr>
              <m:ctrlPr>
                <w:rPr>
                  <w:rFonts w:ascii="Cambria Math" w:hAnsi="Cambria Math"/>
                  <w:i/>
                </w:rPr>
              </m:ctrlPr>
            </m:fPr>
            <m:num>
              <m:r>
                <m:rPr>
                  <m:nor/>
                  <m:sty m:val="p"/>
                </m:rPr>
                <w:rPr>
                  <w:rFonts w:hint="eastAsia" w:ascii="Cambria Math" w:hAnsi="Cambria Math"/>
                  <w:b w:val="0"/>
                  <w:i w:val="0"/>
                </w:rPr>
                <m:t>期末床位数</m:t>
              </m:r>
              <m:ctrlPr>
                <w:rPr>
                  <w:rFonts w:ascii="Cambria Math" w:hAnsi="Cambria Math"/>
                  <w:i/>
                </w:rPr>
              </m:ctrlPr>
            </m:num>
            <m:den>
              <m:r>
                <m:rPr>
                  <m:nor/>
                  <m:sty m:val="p"/>
                </m:rPr>
                <w:rPr>
                  <w:rFonts w:hint="eastAsia" w:ascii="Cambria Math" w:hAnsi="Cambria Math"/>
                  <w:b w:val="0"/>
                  <w:i w:val="0"/>
                </w:rPr>
                <m:t>期末常住人口数</m:t>
              </m:r>
              <m:ctrlPr>
                <w:rPr>
                  <w:rFonts w:ascii="Cambria Math" w:hAnsi="Cambria Math"/>
                  <w:i/>
                </w:rPr>
              </m:ctrlPr>
            </m:den>
          </m:f>
          <m:r>
            <m:rPr/>
            <w:rPr>
              <w:rFonts w:ascii="Cambria Math" w:hAnsi="Cambria Math"/>
            </w:rPr>
            <m:t>×1000</m:t>
          </m:r>
        </m:oMath>
      </m:oMathPara>
    </w:p>
    <w:p>
      <w:pPr>
        <w:ind w:firstLine="640"/>
      </w:pPr>
      <w:r>
        <w:rPr>
          <w:rFonts w:hint="eastAsia"/>
        </w:rPr>
        <w:t>数据来源：深圳市卫生统计年鉴</w:t>
      </w:r>
    </w:p>
    <w:p>
      <w:pPr>
        <w:pStyle w:val="4"/>
        <w:numPr>
          <w:numId w:val="0"/>
        </w:numPr>
        <w:ind w:left="643" w:leftChars="0"/>
      </w:pPr>
      <w:bookmarkStart w:id="85" w:name="_Toc51763345"/>
      <w:bookmarkStart w:id="86" w:name="_Toc51763248"/>
      <w:bookmarkStart w:id="87" w:name="_Toc51763836"/>
      <w:bookmarkStart w:id="88" w:name="_Toc51660162"/>
      <w:bookmarkStart w:id="89" w:name="_Toc52112501"/>
      <w:bookmarkStart w:id="90" w:name="_Toc51625322"/>
      <w:bookmarkStart w:id="91" w:name="_Toc52113400"/>
      <w:bookmarkStart w:id="92" w:name="_Toc51625406"/>
      <w:r>
        <w:rPr>
          <w:rFonts w:hint="eastAsia"/>
          <w:lang w:val="en-US" w:eastAsia="zh-CN"/>
        </w:rPr>
        <w:t>9、</w:t>
      </w:r>
      <w:r>
        <w:rPr>
          <w:rFonts w:hint="eastAsia"/>
        </w:rPr>
        <w:t>每千人口执业医师数量</w:t>
      </w:r>
      <w:bookmarkEnd w:id="85"/>
      <w:bookmarkEnd w:id="86"/>
      <w:bookmarkEnd w:id="87"/>
      <w:bookmarkEnd w:id="88"/>
      <w:bookmarkEnd w:id="89"/>
      <w:bookmarkEnd w:id="90"/>
      <w:bookmarkEnd w:id="91"/>
      <w:bookmarkEnd w:id="92"/>
    </w:p>
    <w:p>
      <w:pPr>
        <w:ind w:firstLine="640"/>
      </w:pPr>
      <w:r>
        <w:rPr>
          <w:rFonts w:hint="eastAsia"/>
        </w:rPr>
        <w:t>指每1</w:t>
      </w:r>
      <w:r>
        <w:t>000</w:t>
      </w:r>
      <w:r>
        <w:rPr>
          <w:rFonts w:hint="eastAsia"/>
        </w:rPr>
        <w:t>个常住人口中的执业医师数。世界卫生组织2</w:t>
      </w:r>
      <w:r>
        <w:t>006</w:t>
      </w:r>
      <w:r>
        <w:rPr>
          <w:rFonts w:hint="eastAsia"/>
        </w:rPr>
        <w:t>年估计每千人至少需要2.5名医务人员（医师，护士和助产士），以提供足够的初级保健干预服务，该指标显示了当前医疗卫生系统人力资源方面的供给情况，体现了市民卫生资源的可获得性及卫生资源配置的公平性。</w:t>
      </w:r>
    </w:p>
    <w:p>
      <w:pPr>
        <w:ind w:firstLine="640"/>
      </w:pPr>
      <w:r>
        <w:rPr>
          <w:rFonts w:hint="eastAsia"/>
        </w:rPr>
        <w:t>指标单位：人</w:t>
      </w:r>
    </w:p>
    <w:p>
      <w:pPr>
        <w:ind w:firstLine="640"/>
      </w:pPr>
      <w:r>
        <w:rPr>
          <w:rFonts w:hint="eastAsia"/>
        </w:rPr>
        <w:t>计算公式：</w:t>
      </w:r>
    </w:p>
    <w:p>
      <w:pPr>
        <w:spacing w:line="560" w:lineRule="atLeast"/>
        <w:ind w:firstLine="640"/>
      </w:pPr>
      <m:oMathPara>
        <m:oMath>
          <m:r>
            <m:rPr>
              <m:nor/>
              <m:sty m:val="p"/>
            </m:rPr>
            <w:rPr>
              <w:rFonts w:hint="eastAsia" w:ascii="Cambria Math" w:hAnsi="Cambria Math"/>
              <w:b w:val="0"/>
              <w:i w:val="0"/>
            </w:rPr>
            <m:t>每千人口执业医师数</m:t>
          </m:r>
          <m:d>
            <m:dPr>
              <m:begChr m:val="（"/>
              <m:endChr m:val="）"/>
              <m:ctrlPr>
                <w:rPr>
                  <w:rFonts w:ascii="Cambria Math" w:hAnsi="Cambria Math"/>
                  <w:i/>
                </w:rPr>
              </m:ctrlPr>
            </m:dPr>
            <m:e>
              <m:r>
                <m:rPr>
                  <m:nor/>
                  <m:sty m:val="p"/>
                </m:rPr>
                <w:rPr>
                  <w:rFonts w:hint="eastAsia" w:ascii="Cambria Math" w:hAnsi="Cambria Math"/>
                  <w:b w:val="0"/>
                  <w:i w:val="0"/>
                </w:rPr>
                <m:t>人</m:t>
              </m:r>
              <m:ctrlPr>
                <w:rPr>
                  <w:rFonts w:ascii="Cambria Math" w:hAnsi="Cambria Math"/>
                  <w:i/>
                </w:rPr>
              </m:ctrlPr>
            </m:e>
          </m:d>
          <m:r>
            <m:rPr/>
            <w:rPr>
              <w:rFonts w:ascii="Cambria Math" w:hAnsi="Cambria Math"/>
            </w:rPr>
            <m:t>=</m:t>
          </m:r>
          <m:f>
            <m:fPr>
              <m:ctrlPr>
                <w:rPr>
                  <w:rFonts w:ascii="Cambria Math" w:hAnsi="Cambria Math"/>
                  <w:i/>
                </w:rPr>
              </m:ctrlPr>
            </m:fPr>
            <m:num>
              <m:r>
                <m:rPr>
                  <m:nor/>
                  <m:sty m:val="p"/>
                </m:rPr>
                <w:rPr>
                  <w:rFonts w:hint="eastAsia" w:ascii="Cambria Math" w:hAnsi="Cambria Math"/>
                  <w:b w:val="0"/>
                  <w:i w:val="0"/>
                </w:rPr>
                <m:t>期末执业</m:t>
              </m:r>
              <m:d>
                <m:dPr>
                  <m:begChr m:val="（"/>
                  <m:endChr m:val="）"/>
                  <m:ctrlPr>
                    <w:rPr>
                      <w:rFonts w:ascii="Cambria Math" w:hAnsi="Cambria Math"/>
                      <w:i/>
                    </w:rPr>
                  </m:ctrlPr>
                </m:dPr>
                <m:e>
                  <m:r>
                    <m:rPr>
                      <m:nor/>
                      <m:sty m:val="p"/>
                    </m:rPr>
                    <w:rPr>
                      <w:rFonts w:hint="eastAsia" w:ascii="Cambria Math" w:hAnsi="Cambria Math"/>
                      <w:b w:val="0"/>
                      <w:i w:val="0"/>
                    </w:rPr>
                    <m:t>助理</m:t>
                  </m:r>
                  <m:ctrlPr>
                    <w:rPr>
                      <w:rFonts w:ascii="Cambria Math" w:hAnsi="Cambria Math"/>
                      <w:i/>
                    </w:rPr>
                  </m:ctrlPr>
                </m:e>
              </m:d>
              <m:r>
                <m:rPr>
                  <m:nor/>
                  <m:sty m:val="p"/>
                </m:rPr>
                <w:rPr>
                  <w:rFonts w:hint="eastAsia" w:ascii="Cambria Math" w:hAnsi="Cambria Math"/>
                  <w:b w:val="0"/>
                  <w:i w:val="0"/>
                </w:rPr>
                <m:t>医师数</m:t>
              </m:r>
              <m:ctrlPr>
                <w:rPr>
                  <w:rFonts w:ascii="Cambria Math" w:hAnsi="Cambria Math"/>
                  <w:i/>
                </w:rPr>
              </m:ctrlPr>
            </m:num>
            <m:den>
              <m:r>
                <m:rPr>
                  <m:nor/>
                  <m:sty m:val="p"/>
                </m:rPr>
                <w:rPr>
                  <w:rFonts w:hint="eastAsia" w:ascii="Cambria Math" w:hAnsi="Cambria Math"/>
                  <w:b w:val="0"/>
                  <w:i w:val="0"/>
                </w:rPr>
                <m:t>期末常住人口</m:t>
              </m:r>
              <m:ctrlPr>
                <w:rPr>
                  <w:rFonts w:ascii="Cambria Math" w:hAnsi="Cambria Math"/>
                  <w:i/>
                </w:rPr>
              </m:ctrlPr>
            </m:den>
          </m:f>
          <m:r>
            <m:rPr/>
            <w:rPr>
              <w:rFonts w:ascii="Cambria Math" w:hAnsi="Cambria Math"/>
            </w:rPr>
            <m:t>×1000</m:t>
          </m:r>
        </m:oMath>
      </m:oMathPara>
    </w:p>
    <w:p>
      <w:pPr>
        <w:ind w:firstLine="640"/>
      </w:pPr>
      <w:r>
        <w:rPr>
          <w:rFonts w:hint="eastAsia"/>
        </w:rPr>
        <w:t>数据来源：深圳市卫生统计年鉴</w:t>
      </w:r>
    </w:p>
    <w:p>
      <w:pPr>
        <w:pStyle w:val="4"/>
        <w:numPr>
          <w:numId w:val="0"/>
        </w:numPr>
        <w:ind w:left="643" w:leftChars="0"/>
      </w:pPr>
      <w:bookmarkStart w:id="93" w:name="_Toc51763837"/>
      <w:bookmarkStart w:id="94" w:name="_Toc51660163"/>
      <w:bookmarkStart w:id="95" w:name="_Toc52112502"/>
      <w:bookmarkStart w:id="96" w:name="_Toc51625323"/>
      <w:bookmarkStart w:id="97" w:name="_Toc52113401"/>
      <w:bookmarkStart w:id="98" w:name="_Toc51763346"/>
      <w:bookmarkStart w:id="99" w:name="_Toc51763249"/>
      <w:bookmarkStart w:id="100" w:name="_Toc51625407"/>
      <w:r>
        <w:rPr>
          <w:rFonts w:hint="eastAsia"/>
          <w:lang w:val="en-US" w:eastAsia="zh-CN"/>
        </w:rPr>
        <w:t>10、</w:t>
      </w:r>
      <w:r>
        <w:rPr>
          <w:rFonts w:hint="eastAsia"/>
        </w:rPr>
        <w:t>每万人口全科医师数量</w:t>
      </w:r>
      <w:bookmarkEnd w:id="93"/>
      <w:bookmarkEnd w:id="94"/>
      <w:bookmarkEnd w:id="95"/>
      <w:bookmarkEnd w:id="96"/>
      <w:bookmarkEnd w:id="97"/>
      <w:bookmarkEnd w:id="98"/>
      <w:bookmarkEnd w:id="99"/>
      <w:bookmarkEnd w:id="100"/>
    </w:p>
    <w:p>
      <w:pPr>
        <w:ind w:firstLine="640"/>
      </w:pPr>
      <w:r>
        <w:rPr>
          <w:rFonts w:hint="eastAsia"/>
        </w:rPr>
        <w:t>指每1</w:t>
      </w:r>
      <w:r>
        <w:t>0000</w:t>
      </w:r>
      <w:r>
        <w:rPr>
          <w:rFonts w:hint="eastAsia"/>
        </w:rPr>
        <w:t>个常住人口中的全科医师数。国家十二五规划纲要提出：加强以全科医生为重点的基层医疗卫生队伍建设，全科医生是居民健康的“守门人”，对于建立分级诊疗制度、维护和增进人民群众健康、推进健康中国建设有着重要作用，该指标体现了市民卫生资源的可获得性及卫生资源配置的公平性。</w:t>
      </w:r>
    </w:p>
    <w:p>
      <w:pPr>
        <w:ind w:firstLine="640"/>
      </w:pPr>
      <w:r>
        <w:rPr>
          <w:rFonts w:hint="eastAsia"/>
        </w:rPr>
        <w:t>指标单位：人</w:t>
      </w:r>
    </w:p>
    <w:p>
      <w:pPr>
        <w:ind w:firstLine="640"/>
      </w:pPr>
      <w:r>
        <w:rPr>
          <w:rFonts w:hint="eastAsia"/>
        </w:rPr>
        <w:t>计算公式：</w:t>
      </w:r>
    </w:p>
    <w:p>
      <w:pPr>
        <w:spacing w:line="560" w:lineRule="atLeast"/>
        <w:ind w:firstLine="640"/>
      </w:pPr>
      <m:oMathPara>
        <m:oMath>
          <m:r>
            <m:rPr>
              <m:nor/>
              <m:sty m:val="p"/>
            </m:rPr>
            <w:rPr>
              <w:rFonts w:hint="eastAsia" w:ascii="Cambria Math" w:hAnsi="Cambria Math"/>
              <w:b w:val="0"/>
              <w:i w:val="0"/>
            </w:rPr>
            <m:t>每万人口全科医师数</m:t>
          </m:r>
          <m:d>
            <m:dPr>
              <m:begChr m:val="（"/>
              <m:endChr m:val="）"/>
              <m:ctrlPr>
                <w:rPr>
                  <w:rFonts w:ascii="Cambria Math" w:hAnsi="Cambria Math"/>
                  <w:i/>
                </w:rPr>
              </m:ctrlPr>
            </m:dPr>
            <m:e>
              <m:r>
                <m:rPr>
                  <m:nor/>
                  <m:sty m:val="p"/>
                </m:rPr>
                <w:rPr>
                  <w:rFonts w:hint="eastAsia" w:ascii="Cambria Math" w:hAnsi="Cambria Math"/>
                  <w:b w:val="0"/>
                  <w:i w:val="0"/>
                </w:rPr>
                <m:t>人</m:t>
              </m:r>
              <m:ctrlPr>
                <w:rPr>
                  <w:rFonts w:ascii="Cambria Math" w:hAnsi="Cambria Math"/>
                  <w:i/>
                </w:rPr>
              </m:ctrlPr>
            </m:e>
          </m:d>
          <m:r>
            <m:rPr/>
            <w:rPr>
              <w:rFonts w:ascii="Cambria Math" w:hAnsi="Cambria Math"/>
            </w:rPr>
            <m:t>=</m:t>
          </m:r>
          <m:f>
            <m:fPr>
              <m:ctrlPr>
                <w:rPr>
                  <w:rFonts w:ascii="Cambria Math" w:hAnsi="Cambria Math"/>
                  <w:i/>
                </w:rPr>
              </m:ctrlPr>
            </m:fPr>
            <m:num>
              <m:r>
                <m:rPr>
                  <m:nor/>
                  <m:sty m:val="p"/>
                </m:rPr>
                <w:rPr>
                  <w:rFonts w:hint="eastAsia" w:ascii="Cambria Math" w:hAnsi="Cambria Math"/>
                  <w:b w:val="0"/>
                  <w:i w:val="0"/>
                </w:rPr>
                <m:t>期末全科医师数</m:t>
              </m:r>
              <m:ctrlPr>
                <w:rPr>
                  <w:rFonts w:ascii="Cambria Math" w:hAnsi="Cambria Math"/>
                  <w:i/>
                </w:rPr>
              </m:ctrlPr>
            </m:num>
            <m:den>
              <m:r>
                <m:rPr>
                  <m:nor/>
                  <m:sty m:val="p"/>
                </m:rPr>
                <w:rPr>
                  <w:rFonts w:hint="eastAsia" w:ascii="Cambria Math" w:hAnsi="Cambria Math"/>
                  <w:b w:val="0"/>
                  <w:i w:val="0"/>
                </w:rPr>
                <m:t>期末常住人口数</m:t>
              </m:r>
              <m:ctrlPr>
                <w:rPr>
                  <w:rFonts w:ascii="Cambria Math" w:hAnsi="Cambria Math"/>
                  <w:i/>
                </w:rPr>
              </m:ctrlPr>
            </m:den>
          </m:f>
          <m:r>
            <m:rPr/>
            <w:rPr>
              <w:rFonts w:ascii="Cambria Math" w:hAnsi="Cambria Math"/>
            </w:rPr>
            <m:t>×100</m:t>
          </m:r>
          <m:r>
            <m:rPr/>
            <w:rPr>
              <w:rFonts w:hint="eastAsia" w:ascii="Cambria Math" w:hAnsi="Cambria Math"/>
            </w:rPr>
            <m:t>%</m:t>
          </m:r>
        </m:oMath>
      </m:oMathPara>
    </w:p>
    <w:p>
      <w:pPr>
        <w:ind w:firstLine="640"/>
      </w:pPr>
      <w:r>
        <w:rPr>
          <w:rFonts w:hint="eastAsia"/>
        </w:rPr>
        <w:t>数据来源：深圳市卫生统计年鉴</w:t>
      </w:r>
    </w:p>
    <w:p>
      <w:pPr>
        <w:pStyle w:val="4"/>
        <w:numPr>
          <w:numId w:val="0"/>
        </w:numPr>
        <w:ind w:left="643" w:leftChars="0"/>
      </w:pPr>
      <w:bookmarkStart w:id="101" w:name="_Toc51625408"/>
      <w:bookmarkStart w:id="102" w:name="_Toc52113402"/>
      <w:bookmarkStart w:id="103" w:name="_Toc51763347"/>
      <w:bookmarkStart w:id="104" w:name="_Toc51763250"/>
      <w:bookmarkStart w:id="105" w:name="_Toc51660164"/>
      <w:bookmarkStart w:id="106" w:name="_Toc52112503"/>
      <w:bookmarkStart w:id="107" w:name="_Toc51625324"/>
      <w:bookmarkStart w:id="108" w:name="_Toc51763838"/>
      <w:r>
        <w:rPr>
          <w:rFonts w:hint="eastAsia"/>
          <w:lang w:val="en-US" w:eastAsia="zh-CN"/>
        </w:rPr>
        <w:t>11、</w:t>
      </w:r>
      <w:r>
        <w:rPr>
          <w:rFonts w:hint="eastAsia"/>
        </w:rPr>
        <w:t>医疗机构患者满意度</w:t>
      </w:r>
      <w:bookmarkEnd w:id="101"/>
      <w:bookmarkEnd w:id="102"/>
      <w:bookmarkEnd w:id="103"/>
      <w:bookmarkEnd w:id="104"/>
      <w:bookmarkEnd w:id="105"/>
      <w:bookmarkEnd w:id="106"/>
      <w:bookmarkEnd w:id="107"/>
      <w:bookmarkEnd w:id="108"/>
    </w:p>
    <w:p>
      <w:pPr>
        <w:ind w:firstLine="640"/>
      </w:pPr>
      <w:r>
        <w:rPr>
          <w:rFonts w:hint="eastAsia"/>
        </w:rPr>
        <w:t>统计期内，以医疗机构患者的感受为评价基准，调查医疗机构顾客对常规医疗服务的满意度。该指标有助于了解医疗机构向患者提供医疗服务质量的情况。</w:t>
      </w:r>
    </w:p>
    <w:p>
      <w:pPr>
        <w:ind w:firstLine="640"/>
      </w:pPr>
      <w:r>
        <w:rPr>
          <w:rFonts w:hint="eastAsia"/>
        </w:rPr>
        <w:t>指标单位：%</w:t>
      </w:r>
    </w:p>
    <w:p>
      <w:pPr>
        <w:ind w:firstLine="640"/>
      </w:pPr>
      <w:r>
        <w:rPr>
          <w:rFonts w:hint="eastAsia"/>
        </w:rPr>
        <w:t>数据来源：深圳市卫生健康委员会</w:t>
      </w:r>
      <w:bookmarkStart w:id="109" w:name="_Toc51227716"/>
    </w:p>
    <w:p>
      <w:pPr>
        <w:pStyle w:val="2"/>
        <w:numPr>
          <w:numId w:val="0"/>
        </w:numPr>
        <w:ind w:left="643" w:leftChars="0"/>
      </w:pPr>
      <w:bookmarkStart w:id="110" w:name="_Toc52112504"/>
      <w:bookmarkStart w:id="111" w:name="_Toc52113403"/>
      <w:r>
        <w:rPr>
          <w:rFonts w:hint="eastAsia"/>
          <w:lang w:eastAsia="zh-CN"/>
        </w:rPr>
        <w:t>三、</w:t>
      </w:r>
      <w:r>
        <w:rPr>
          <w:rFonts w:hint="eastAsia"/>
        </w:rPr>
        <w:t>深圳市卫生健康质量分指数测评分析</w:t>
      </w:r>
      <w:bookmarkEnd w:id="109"/>
      <w:bookmarkEnd w:id="110"/>
      <w:bookmarkEnd w:id="111"/>
    </w:p>
    <w:p>
      <w:pPr>
        <w:pStyle w:val="3"/>
        <w:numPr>
          <w:numId w:val="0"/>
        </w:numPr>
        <w:ind w:left="643" w:leftChars="0"/>
      </w:pPr>
      <w:bookmarkStart w:id="112" w:name="_Toc52112505"/>
      <w:bookmarkStart w:id="113" w:name="_Toc52113404"/>
      <w:bookmarkStart w:id="114" w:name="_Toc51227717"/>
      <w:r>
        <w:rPr>
          <w:rFonts w:hint="eastAsia"/>
          <w:lang w:eastAsia="zh-CN"/>
        </w:rPr>
        <w:t>（一）</w:t>
      </w:r>
      <w:r>
        <w:rPr>
          <w:rFonts w:hint="eastAsia"/>
        </w:rPr>
        <w:t>总体情况</w:t>
      </w:r>
      <w:bookmarkEnd w:id="112"/>
      <w:bookmarkEnd w:id="113"/>
      <w:bookmarkEnd w:id="114"/>
    </w:p>
    <w:p>
      <w:pPr>
        <w:pStyle w:val="4"/>
        <w:numPr>
          <w:numId w:val="0"/>
        </w:numPr>
        <w:ind w:left="643" w:leftChars="0"/>
      </w:pPr>
      <w:bookmarkStart w:id="115" w:name="_Toc51227718"/>
      <w:bookmarkStart w:id="116" w:name="_Toc52112506"/>
      <w:bookmarkStart w:id="117" w:name="_Toc52113405"/>
      <w:r>
        <w:rPr>
          <w:rFonts w:hint="eastAsia"/>
          <w:lang w:val="en-US" w:eastAsia="zh-CN"/>
        </w:rPr>
        <w:t>1、</w:t>
      </w:r>
      <w:r>
        <w:rPr>
          <w:rFonts w:hint="eastAsia"/>
        </w:rPr>
        <w:t>指标原始数据</w:t>
      </w:r>
      <w:bookmarkEnd w:id="115"/>
      <w:bookmarkEnd w:id="116"/>
      <w:bookmarkEnd w:id="117"/>
    </w:p>
    <w:p>
      <w:pPr>
        <w:ind w:firstLine="640"/>
      </w:pPr>
      <w:r>
        <w:rPr>
          <w:rFonts w:hint="eastAsia"/>
        </w:rPr>
        <w:t>项目组系统采集了深圳市2</w:t>
      </w:r>
      <w:r>
        <w:t>010</w:t>
      </w:r>
      <w:r>
        <w:rPr>
          <w:rFonts w:hint="eastAsia"/>
        </w:rPr>
        <w:t>-2</w:t>
      </w:r>
      <w:r>
        <w:t>0</w:t>
      </w:r>
      <w:r>
        <w:rPr>
          <w:rFonts w:hint="eastAsia"/>
        </w:rPr>
        <w:t>20年共11年的卫生健康分指数数据，其中指标“居民健康素养水平”、“每万人口全科医师数”和“市域内住院率”分别于2</w:t>
      </w:r>
      <w:r>
        <w:t>012</w:t>
      </w:r>
      <w:r>
        <w:rPr>
          <w:rFonts w:hint="eastAsia"/>
        </w:rPr>
        <w:t>年、2</w:t>
      </w:r>
      <w:r>
        <w:t>012</w:t>
      </w:r>
      <w:r>
        <w:rPr>
          <w:rFonts w:hint="eastAsia"/>
        </w:rPr>
        <w:t>年和2</w:t>
      </w:r>
      <w:r>
        <w:t>015</w:t>
      </w:r>
      <w:r>
        <w:rPr>
          <w:rFonts w:hint="eastAsia"/>
        </w:rPr>
        <w:t>年以后才开展相关统计收集工作，故缺失对应年份之前原始数据，用符号“-”表示，具体数据见表2。</w:t>
      </w:r>
    </w:p>
    <w:p>
      <w:pPr>
        <w:ind w:firstLine="640"/>
        <w:sectPr>
          <w:pgSz w:w="11906" w:h="16838"/>
          <w:pgMar w:top="1701" w:right="1474" w:bottom="1531" w:left="1418" w:header="851" w:footer="1361" w:gutter="0"/>
          <w:cols w:space="425" w:num="1"/>
          <w:docGrid w:type="lines" w:linePitch="312" w:charSpace="0"/>
        </w:sectPr>
      </w:pPr>
      <w:r>
        <w:rPr>
          <w:rFonts w:hint="eastAsia"/>
        </w:rPr>
        <w:t>本年度报告除了新增了2020年各个指标的原始值，同时对2019年以前的原始值进行了校对。其中每千人口执业医师数量</w:t>
      </w:r>
      <w:r>
        <w:rPr>
          <w:rFonts w:hint="eastAsia"/>
          <w:lang w:val="en-US" w:eastAsia="zh-CN"/>
        </w:rPr>
        <w:t>由于统计口径存在差异，本次报告进行了重新计算，结果</w:t>
      </w:r>
      <w:r>
        <w:rPr>
          <w:rFonts w:hint="eastAsia"/>
        </w:rPr>
        <w:t>略有调整。</w:t>
      </w:r>
    </w:p>
    <w:p>
      <w:pPr>
        <w:pStyle w:val="7"/>
        <w:keepNext/>
        <w:rPr>
          <w:rFonts w:eastAsia="黑体"/>
          <w:b/>
          <w:bCs/>
        </w:rPr>
      </w:pPr>
      <w:r>
        <w:rPr>
          <w:rFonts w:hint="eastAsia" w:eastAsia="黑体"/>
          <w:b/>
          <w:bCs/>
        </w:rPr>
        <w:t xml:space="preserve">表 </w:t>
      </w:r>
      <w:r>
        <w:rPr>
          <w:rFonts w:eastAsia="黑体"/>
          <w:b/>
          <w:bCs/>
        </w:rPr>
        <w:fldChar w:fldCharType="begin"/>
      </w:r>
      <w:r>
        <w:rPr>
          <w:rFonts w:eastAsia="黑体"/>
          <w:b/>
          <w:bCs/>
        </w:rPr>
        <w:instrText xml:space="preserve"> </w:instrText>
      </w:r>
      <w:r>
        <w:rPr>
          <w:rFonts w:hint="eastAsia" w:eastAsia="黑体"/>
          <w:b/>
          <w:bCs/>
        </w:rPr>
        <w:instrText xml:space="preserve">SEQ 表格 \* ARABIC</w:instrText>
      </w:r>
      <w:r>
        <w:rPr>
          <w:rFonts w:eastAsia="黑体"/>
          <w:b/>
          <w:bCs/>
        </w:rPr>
        <w:instrText xml:space="preserve"> </w:instrText>
      </w:r>
      <w:r>
        <w:rPr>
          <w:rFonts w:eastAsia="黑体"/>
          <w:b/>
          <w:bCs/>
        </w:rPr>
        <w:fldChar w:fldCharType="separate"/>
      </w:r>
      <w:r>
        <w:rPr>
          <w:rFonts w:eastAsia="黑体"/>
          <w:b/>
          <w:bCs/>
        </w:rPr>
        <w:t>2</w:t>
      </w:r>
      <w:r>
        <w:rPr>
          <w:rFonts w:eastAsia="黑体"/>
          <w:b/>
          <w:bCs/>
        </w:rPr>
        <w:fldChar w:fldCharType="end"/>
      </w:r>
      <w:r>
        <w:rPr>
          <w:rFonts w:eastAsia="黑体"/>
          <w:b/>
          <w:bCs/>
        </w:rPr>
        <w:t xml:space="preserve">  </w:t>
      </w:r>
      <w:r>
        <w:rPr>
          <w:rFonts w:hint="eastAsia" w:eastAsia="黑体"/>
          <w:b/>
          <w:bCs/>
        </w:rPr>
        <w:t>2010-2020年深圳质量指数卫生健康质量指标体系原始数据</w:t>
      </w:r>
    </w:p>
    <w:tbl>
      <w:tblPr>
        <w:tblStyle w:val="22"/>
        <w:tblW w:w="0" w:type="auto"/>
        <w:tblInd w:w="0" w:type="dxa"/>
        <w:tblLayout w:type="autofit"/>
        <w:tblCellMar>
          <w:top w:w="0" w:type="dxa"/>
          <w:left w:w="108" w:type="dxa"/>
          <w:bottom w:w="0" w:type="dxa"/>
          <w:right w:w="108" w:type="dxa"/>
        </w:tblCellMar>
      </w:tblPr>
      <w:tblGrid>
        <w:gridCol w:w="556"/>
        <w:gridCol w:w="644"/>
        <w:gridCol w:w="811"/>
        <w:gridCol w:w="1170"/>
        <w:gridCol w:w="2588"/>
        <w:gridCol w:w="781"/>
        <w:gridCol w:w="722"/>
        <w:gridCol w:w="689"/>
        <w:gridCol w:w="689"/>
        <w:gridCol w:w="689"/>
        <w:gridCol w:w="689"/>
        <w:gridCol w:w="689"/>
        <w:gridCol w:w="689"/>
        <w:gridCol w:w="689"/>
        <w:gridCol w:w="689"/>
        <w:gridCol w:w="689"/>
        <w:gridCol w:w="689"/>
      </w:tblGrid>
      <w:tr>
        <w:tblPrEx>
          <w:tblCellMar>
            <w:top w:w="0" w:type="dxa"/>
            <w:left w:w="108" w:type="dxa"/>
            <w:bottom w:w="0" w:type="dxa"/>
            <w:right w:w="108" w:type="dxa"/>
          </w:tblCellMar>
        </w:tblPrEx>
        <w:trPr>
          <w:trHeight w:val="285" w:hRule="atLeast"/>
          <w:tblHeader/>
        </w:trPr>
        <w:tc>
          <w:tcPr>
            <w:tcW w:w="530" w:type="dxa"/>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深圳质量指数</w:t>
            </w:r>
          </w:p>
        </w:tc>
        <w:tc>
          <w:tcPr>
            <w:tcW w:w="653" w:type="dxa"/>
            <w:tcBorders>
              <w:top w:val="single" w:color="auto" w:sz="4" w:space="0"/>
              <w:left w:val="nil"/>
              <w:bottom w:val="single" w:color="auto" w:sz="4" w:space="0"/>
              <w:right w:val="single" w:color="auto" w:sz="4" w:space="0"/>
            </w:tcBorders>
            <w:shd w:val="clear" w:color="000000" w:fill="BFBFBF"/>
            <w:vAlign w:val="center"/>
          </w:tcPr>
          <w:p>
            <w:pPr>
              <w:widowControl/>
              <w:spacing w:line="340" w:lineRule="exact"/>
              <w:ind w:firstLine="0" w:firstLineChars="0"/>
              <w:jc w:val="center"/>
              <w:rPr>
                <w:rFonts w:eastAsia="黑体"/>
                <w:b/>
                <w:bCs/>
                <w:kern w:val="0"/>
                <w:sz w:val="21"/>
              </w:rPr>
            </w:pPr>
            <w:r>
              <w:rPr>
                <w:rFonts w:eastAsia="黑体"/>
                <w:b/>
                <w:bCs/>
                <w:kern w:val="0"/>
                <w:sz w:val="21"/>
              </w:rPr>
              <w:t>二级指标</w:t>
            </w:r>
          </w:p>
        </w:tc>
        <w:tc>
          <w:tcPr>
            <w:tcW w:w="848" w:type="dxa"/>
            <w:tcBorders>
              <w:top w:val="single" w:color="auto" w:sz="4" w:space="0"/>
              <w:left w:val="nil"/>
              <w:bottom w:val="single" w:color="auto" w:sz="4" w:space="0"/>
              <w:right w:val="single" w:color="auto" w:sz="4" w:space="0"/>
            </w:tcBorders>
            <w:shd w:val="clear" w:color="000000" w:fill="BFBFBF"/>
            <w:vAlign w:val="center"/>
          </w:tcPr>
          <w:p>
            <w:pPr>
              <w:widowControl/>
              <w:spacing w:line="340" w:lineRule="exact"/>
              <w:ind w:firstLine="0" w:firstLineChars="0"/>
              <w:jc w:val="center"/>
              <w:rPr>
                <w:rFonts w:eastAsia="黑体"/>
                <w:b/>
                <w:bCs/>
                <w:kern w:val="0"/>
                <w:sz w:val="21"/>
              </w:rPr>
            </w:pPr>
            <w:r>
              <w:rPr>
                <w:rFonts w:eastAsia="黑体"/>
                <w:b/>
                <w:bCs/>
                <w:kern w:val="0"/>
                <w:sz w:val="21"/>
              </w:rPr>
              <w:t>三级指标</w:t>
            </w:r>
          </w:p>
        </w:tc>
        <w:tc>
          <w:tcPr>
            <w:tcW w:w="1242" w:type="dxa"/>
            <w:tcBorders>
              <w:top w:val="single" w:color="auto" w:sz="4" w:space="0"/>
              <w:left w:val="nil"/>
              <w:bottom w:val="single" w:color="auto" w:sz="4" w:space="0"/>
              <w:right w:val="single" w:color="auto" w:sz="4" w:space="0"/>
            </w:tcBorders>
            <w:shd w:val="clear" w:color="000000" w:fill="BFBFBF"/>
            <w:vAlign w:val="center"/>
          </w:tcPr>
          <w:p>
            <w:pPr>
              <w:widowControl/>
              <w:spacing w:line="340" w:lineRule="exact"/>
              <w:ind w:firstLine="0" w:firstLineChars="0"/>
              <w:jc w:val="center"/>
              <w:rPr>
                <w:rFonts w:eastAsia="黑体"/>
                <w:b/>
                <w:bCs/>
                <w:kern w:val="0"/>
                <w:sz w:val="21"/>
              </w:rPr>
            </w:pPr>
            <w:r>
              <w:rPr>
                <w:rFonts w:eastAsia="黑体"/>
                <w:b/>
                <w:bCs/>
                <w:kern w:val="0"/>
                <w:sz w:val="21"/>
              </w:rPr>
              <w:t>四级指标</w:t>
            </w:r>
          </w:p>
        </w:tc>
        <w:tc>
          <w:tcPr>
            <w:tcW w:w="2792" w:type="dxa"/>
            <w:tcBorders>
              <w:top w:val="single" w:color="auto" w:sz="4" w:space="0"/>
              <w:left w:val="nil"/>
              <w:bottom w:val="single" w:color="auto" w:sz="4" w:space="0"/>
              <w:right w:val="single" w:color="auto" w:sz="4" w:space="0"/>
            </w:tcBorders>
            <w:shd w:val="clear" w:color="000000" w:fill="BFBFBF"/>
            <w:vAlign w:val="center"/>
          </w:tcPr>
          <w:p>
            <w:pPr>
              <w:widowControl/>
              <w:spacing w:line="340" w:lineRule="exact"/>
              <w:ind w:firstLine="0" w:firstLineChars="0"/>
              <w:jc w:val="center"/>
              <w:rPr>
                <w:rFonts w:eastAsia="黑体"/>
                <w:b/>
                <w:bCs/>
                <w:kern w:val="0"/>
                <w:sz w:val="21"/>
              </w:rPr>
            </w:pPr>
            <w:r>
              <w:rPr>
                <w:rFonts w:eastAsia="黑体"/>
                <w:b/>
                <w:bCs/>
                <w:kern w:val="0"/>
                <w:sz w:val="21"/>
              </w:rPr>
              <w:t>观测指标</w:t>
            </w:r>
          </w:p>
        </w:tc>
        <w:tc>
          <w:tcPr>
            <w:tcW w:w="799" w:type="dxa"/>
            <w:tcBorders>
              <w:top w:val="single" w:color="auto" w:sz="4" w:space="0"/>
              <w:left w:val="nil"/>
              <w:bottom w:val="single" w:color="auto" w:sz="4" w:space="0"/>
              <w:right w:val="single" w:color="auto" w:sz="4" w:space="0"/>
            </w:tcBorders>
            <w:shd w:val="clear" w:color="000000" w:fill="BFBFBF"/>
            <w:vAlign w:val="center"/>
          </w:tcPr>
          <w:p>
            <w:pPr>
              <w:widowControl/>
              <w:spacing w:line="340" w:lineRule="exact"/>
              <w:ind w:firstLine="0" w:firstLineChars="0"/>
              <w:jc w:val="center"/>
              <w:rPr>
                <w:rFonts w:eastAsia="黑体"/>
                <w:b/>
                <w:bCs/>
                <w:kern w:val="0"/>
                <w:sz w:val="21"/>
              </w:rPr>
            </w:pPr>
            <w:r>
              <w:rPr>
                <w:rFonts w:eastAsia="黑体"/>
                <w:b/>
                <w:bCs/>
                <w:kern w:val="0"/>
                <w:sz w:val="21"/>
              </w:rPr>
              <w:t>单位</w:t>
            </w:r>
          </w:p>
        </w:tc>
        <w:tc>
          <w:tcPr>
            <w:tcW w:w="725" w:type="dxa"/>
            <w:tcBorders>
              <w:top w:val="single" w:color="auto" w:sz="4" w:space="0"/>
              <w:left w:val="nil"/>
              <w:bottom w:val="single" w:color="auto" w:sz="4" w:space="0"/>
              <w:right w:val="single" w:color="auto" w:sz="4" w:space="0"/>
            </w:tcBorders>
            <w:shd w:val="clear" w:color="000000" w:fill="BFBFBF"/>
            <w:vAlign w:val="center"/>
          </w:tcPr>
          <w:p>
            <w:pPr>
              <w:widowControl/>
              <w:spacing w:line="340" w:lineRule="exact"/>
              <w:ind w:firstLine="0" w:firstLineChars="0"/>
              <w:jc w:val="center"/>
              <w:rPr>
                <w:rFonts w:eastAsia="黑体"/>
                <w:b/>
                <w:bCs/>
                <w:kern w:val="0"/>
                <w:sz w:val="21"/>
              </w:rPr>
            </w:pPr>
            <w:r>
              <w:rPr>
                <w:rFonts w:eastAsia="黑体"/>
                <w:b/>
                <w:bCs/>
                <w:kern w:val="0"/>
                <w:sz w:val="21"/>
              </w:rPr>
              <w:t>2010</w:t>
            </w:r>
          </w:p>
        </w:tc>
        <w:tc>
          <w:tcPr>
            <w:tcW w:w="657" w:type="dxa"/>
            <w:tcBorders>
              <w:top w:val="single" w:color="auto" w:sz="4" w:space="0"/>
              <w:left w:val="nil"/>
              <w:bottom w:val="single" w:color="auto" w:sz="4" w:space="0"/>
              <w:right w:val="single" w:color="auto" w:sz="4" w:space="0"/>
            </w:tcBorders>
            <w:shd w:val="clear" w:color="000000" w:fill="BFBFBF"/>
            <w:vAlign w:val="center"/>
          </w:tcPr>
          <w:p>
            <w:pPr>
              <w:widowControl/>
              <w:spacing w:line="340" w:lineRule="exact"/>
              <w:ind w:firstLine="0" w:firstLineChars="0"/>
              <w:jc w:val="center"/>
              <w:rPr>
                <w:rFonts w:eastAsia="黑体"/>
                <w:b/>
                <w:bCs/>
                <w:kern w:val="0"/>
                <w:sz w:val="21"/>
              </w:rPr>
            </w:pPr>
            <w:r>
              <w:rPr>
                <w:rFonts w:eastAsia="黑体"/>
                <w:b/>
                <w:bCs/>
                <w:kern w:val="0"/>
                <w:sz w:val="21"/>
              </w:rPr>
              <w:t>2011</w:t>
            </w:r>
          </w:p>
        </w:tc>
        <w:tc>
          <w:tcPr>
            <w:tcW w:w="657" w:type="dxa"/>
            <w:tcBorders>
              <w:top w:val="single" w:color="auto" w:sz="4" w:space="0"/>
              <w:left w:val="nil"/>
              <w:bottom w:val="single" w:color="auto" w:sz="4" w:space="0"/>
              <w:right w:val="single" w:color="auto" w:sz="4" w:space="0"/>
            </w:tcBorders>
            <w:shd w:val="clear" w:color="000000" w:fill="BFBFBF"/>
            <w:vAlign w:val="center"/>
          </w:tcPr>
          <w:p>
            <w:pPr>
              <w:widowControl/>
              <w:spacing w:line="340" w:lineRule="exact"/>
              <w:ind w:firstLine="0" w:firstLineChars="0"/>
              <w:jc w:val="center"/>
              <w:rPr>
                <w:rFonts w:eastAsia="黑体"/>
                <w:b/>
                <w:bCs/>
                <w:kern w:val="0"/>
                <w:sz w:val="21"/>
              </w:rPr>
            </w:pPr>
            <w:r>
              <w:rPr>
                <w:rFonts w:eastAsia="黑体"/>
                <w:b/>
                <w:bCs/>
                <w:kern w:val="0"/>
                <w:sz w:val="21"/>
              </w:rPr>
              <w:t>2012</w:t>
            </w:r>
          </w:p>
        </w:tc>
        <w:tc>
          <w:tcPr>
            <w:tcW w:w="657" w:type="dxa"/>
            <w:tcBorders>
              <w:top w:val="single" w:color="auto" w:sz="4" w:space="0"/>
              <w:left w:val="nil"/>
              <w:bottom w:val="single" w:color="auto" w:sz="4" w:space="0"/>
              <w:right w:val="single" w:color="auto" w:sz="4" w:space="0"/>
            </w:tcBorders>
            <w:shd w:val="clear" w:color="000000" w:fill="BFBFBF"/>
            <w:vAlign w:val="center"/>
          </w:tcPr>
          <w:p>
            <w:pPr>
              <w:widowControl/>
              <w:spacing w:line="340" w:lineRule="exact"/>
              <w:ind w:firstLine="0" w:firstLineChars="0"/>
              <w:jc w:val="center"/>
              <w:rPr>
                <w:rFonts w:eastAsia="黑体"/>
                <w:b/>
                <w:bCs/>
                <w:kern w:val="0"/>
                <w:sz w:val="21"/>
              </w:rPr>
            </w:pPr>
            <w:r>
              <w:rPr>
                <w:rFonts w:eastAsia="黑体"/>
                <w:b/>
                <w:bCs/>
                <w:kern w:val="0"/>
                <w:sz w:val="21"/>
              </w:rPr>
              <w:t>2013</w:t>
            </w:r>
          </w:p>
        </w:tc>
        <w:tc>
          <w:tcPr>
            <w:tcW w:w="657" w:type="dxa"/>
            <w:tcBorders>
              <w:top w:val="single" w:color="auto" w:sz="4" w:space="0"/>
              <w:left w:val="nil"/>
              <w:bottom w:val="single" w:color="auto" w:sz="4" w:space="0"/>
              <w:right w:val="single" w:color="auto" w:sz="4" w:space="0"/>
            </w:tcBorders>
            <w:shd w:val="clear" w:color="000000" w:fill="BFBFBF"/>
            <w:vAlign w:val="center"/>
          </w:tcPr>
          <w:p>
            <w:pPr>
              <w:widowControl/>
              <w:spacing w:line="340" w:lineRule="exact"/>
              <w:ind w:firstLine="0" w:firstLineChars="0"/>
              <w:jc w:val="center"/>
              <w:rPr>
                <w:rFonts w:eastAsia="黑体"/>
                <w:b/>
                <w:bCs/>
                <w:kern w:val="0"/>
                <w:sz w:val="21"/>
              </w:rPr>
            </w:pPr>
            <w:r>
              <w:rPr>
                <w:rFonts w:eastAsia="黑体"/>
                <w:b/>
                <w:bCs/>
                <w:kern w:val="0"/>
                <w:sz w:val="21"/>
              </w:rPr>
              <w:t>2014</w:t>
            </w:r>
          </w:p>
        </w:tc>
        <w:tc>
          <w:tcPr>
            <w:tcW w:w="657" w:type="dxa"/>
            <w:tcBorders>
              <w:top w:val="single" w:color="auto" w:sz="4" w:space="0"/>
              <w:left w:val="nil"/>
              <w:bottom w:val="single" w:color="auto" w:sz="4" w:space="0"/>
              <w:right w:val="single" w:color="auto" w:sz="4" w:space="0"/>
            </w:tcBorders>
            <w:shd w:val="clear" w:color="000000" w:fill="BFBFBF"/>
            <w:vAlign w:val="center"/>
          </w:tcPr>
          <w:p>
            <w:pPr>
              <w:widowControl/>
              <w:spacing w:line="340" w:lineRule="exact"/>
              <w:ind w:firstLine="0" w:firstLineChars="0"/>
              <w:jc w:val="center"/>
              <w:rPr>
                <w:rFonts w:eastAsia="黑体"/>
                <w:b/>
                <w:bCs/>
                <w:kern w:val="0"/>
                <w:sz w:val="21"/>
              </w:rPr>
            </w:pPr>
            <w:r>
              <w:rPr>
                <w:rFonts w:eastAsia="黑体"/>
                <w:b/>
                <w:bCs/>
                <w:kern w:val="0"/>
                <w:sz w:val="21"/>
              </w:rPr>
              <w:t>2015</w:t>
            </w:r>
          </w:p>
        </w:tc>
        <w:tc>
          <w:tcPr>
            <w:tcW w:w="657" w:type="dxa"/>
            <w:tcBorders>
              <w:top w:val="single" w:color="auto" w:sz="4" w:space="0"/>
              <w:left w:val="nil"/>
              <w:bottom w:val="single" w:color="auto" w:sz="4" w:space="0"/>
              <w:right w:val="single" w:color="auto" w:sz="4" w:space="0"/>
            </w:tcBorders>
            <w:shd w:val="clear" w:color="000000" w:fill="BFBFBF"/>
            <w:vAlign w:val="center"/>
          </w:tcPr>
          <w:p>
            <w:pPr>
              <w:widowControl/>
              <w:spacing w:line="340" w:lineRule="exact"/>
              <w:ind w:firstLine="0" w:firstLineChars="0"/>
              <w:jc w:val="center"/>
              <w:rPr>
                <w:rFonts w:eastAsia="黑体"/>
                <w:b/>
                <w:bCs/>
                <w:kern w:val="0"/>
                <w:sz w:val="21"/>
              </w:rPr>
            </w:pPr>
            <w:r>
              <w:rPr>
                <w:rFonts w:eastAsia="黑体"/>
                <w:b/>
                <w:bCs/>
                <w:kern w:val="0"/>
                <w:sz w:val="21"/>
              </w:rPr>
              <w:t>2016</w:t>
            </w:r>
          </w:p>
        </w:tc>
        <w:tc>
          <w:tcPr>
            <w:tcW w:w="657" w:type="dxa"/>
            <w:tcBorders>
              <w:top w:val="single" w:color="auto" w:sz="4" w:space="0"/>
              <w:left w:val="nil"/>
              <w:bottom w:val="single" w:color="auto" w:sz="4" w:space="0"/>
              <w:right w:val="single" w:color="auto" w:sz="4" w:space="0"/>
            </w:tcBorders>
            <w:shd w:val="clear" w:color="000000" w:fill="BFBFBF"/>
            <w:vAlign w:val="center"/>
          </w:tcPr>
          <w:p>
            <w:pPr>
              <w:widowControl/>
              <w:spacing w:line="340" w:lineRule="exact"/>
              <w:ind w:firstLine="0" w:firstLineChars="0"/>
              <w:jc w:val="center"/>
              <w:rPr>
                <w:rFonts w:eastAsia="黑体"/>
                <w:b/>
                <w:bCs/>
                <w:kern w:val="0"/>
                <w:sz w:val="21"/>
              </w:rPr>
            </w:pPr>
            <w:r>
              <w:rPr>
                <w:rFonts w:eastAsia="黑体"/>
                <w:b/>
                <w:bCs/>
                <w:kern w:val="0"/>
                <w:sz w:val="21"/>
              </w:rPr>
              <w:t>2017</w:t>
            </w:r>
          </w:p>
        </w:tc>
        <w:tc>
          <w:tcPr>
            <w:tcW w:w="657" w:type="dxa"/>
            <w:tcBorders>
              <w:top w:val="single" w:color="auto" w:sz="4" w:space="0"/>
              <w:left w:val="nil"/>
              <w:bottom w:val="single" w:color="auto" w:sz="4" w:space="0"/>
              <w:right w:val="single" w:color="auto" w:sz="4" w:space="0"/>
            </w:tcBorders>
            <w:shd w:val="clear" w:color="000000" w:fill="BFBFBF"/>
            <w:vAlign w:val="center"/>
          </w:tcPr>
          <w:p>
            <w:pPr>
              <w:widowControl/>
              <w:spacing w:line="340" w:lineRule="exact"/>
              <w:ind w:firstLine="0" w:firstLineChars="0"/>
              <w:jc w:val="center"/>
              <w:rPr>
                <w:rFonts w:eastAsia="宋体"/>
                <w:b/>
                <w:bCs/>
                <w:kern w:val="0"/>
                <w:sz w:val="21"/>
              </w:rPr>
            </w:pPr>
            <w:r>
              <w:rPr>
                <w:rFonts w:eastAsia="宋体"/>
                <w:b/>
                <w:bCs/>
                <w:kern w:val="0"/>
                <w:sz w:val="21"/>
              </w:rPr>
              <w:t>2018</w:t>
            </w:r>
          </w:p>
        </w:tc>
        <w:tc>
          <w:tcPr>
            <w:tcW w:w="657" w:type="dxa"/>
            <w:tcBorders>
              <w:top w:val="single" w:color="auto" w:sz="4" w:space="0"/>
              <w:left w:val="nil"/>
              <w:bottom w:val="single" w:color="auto" w:sz="4" w:space="0"/>
              <w:right w:val="single" w:color="auto" w:sz="4" w:space="0"/>
            </w:tcBorders>
            <w:shd w:val="clear" w:color="000000" w:fill="BFBFBF"/>
            <w:vAlign w:val="center"/>
          </w:tcPr>
          <w:p>
            <w:pPr>
              <w:widowControl/>
              <w:spacing w:line="340" w:lineRule="exact"/>
              <w:ind w:firstLine="0" w:firstLineChars="0"/>
              <w:jc w:val="center"/>
              <w:rPr>
                <w:rFonts w:eastAsia="宋体"/>
                <w:b/>
                <w:bCs/>
                <w:kern w:val="0"/>
                <w:sz w:val="21"/>
              </w:rPr>
            </w:pPr>
            <w:r>
              <w:rPr>
                <w:rFonts w:eastAsia="宋体"/>
                <w:b/>
                <w:bCs/>
                <w:kern w:val="0"/>
                <w:sz w:val="21"/>
              </w:rPr>
              <w:t>2019</w:t>
            </w:r>
          </w:p>
        </w:tc>
        <w:tc>
          <w:tcPr>
            <w:tcW w:w="657" w:type="dxa"/>
            <w:tcBorders>
              <w:top w:val="single" w:color="auto" w:sz="4" w:space="0"/>
              <w:left w:val="nil"/>
              <w:bottom w:val="single" w:color="auto" w:sz="4" w:space="0"/>
              <w:right w:val="single" w:color="auto" w:sz="4" w:space="0"/>
            </w:tcBorders>
            <w:shd w:val="clear" w:color="000000" w:fill="BFBFBF"/>
            <w:vAlign w:val="center"/>
          </w:tcPr>
          <w:p>
            <w:pPr>
              <w:widowControl/>
              <w:spacing w:line="340" w:lineRule="exact"/>
              <w:ind w:firstLine="0" w:firstLineChars="0"/>
              <w:jc w:val="center"/>
              <w:rPr>
                <w:rFonts w:eastAsia="宋体"/>
                <w:b/>
                <w:bCs/>
                <w:kern w:val="0"/>
                <w:sz w:val="21"/>
              </w:rPr>
            </w:pPr>
            <w:r>
              <w:rPr>
                <w:rFonts w:hint="eastAsia" w:eastAsia="宋体"/>
                <w:b/>
                <w:bCs/>
                <w:kern w:val="0"/>
                <w:sz w:val="21"/>
              </w:rPr>
              <w:t>2020</w:t>
            </w:r>
          </w:p>
        </w:tc>
      </w:tr>
      <w:tr>
        <w:tblPrEx>
          <w:tblCellMar>
            <w:top w:w="0" w:type="dxa"/>
            <w:left w:w="108" w:type="dxa"/>
            <w:bottom w:w="0" w:type="dxa"/>
            <w:right w:w="108" w:type="dxa"/>
          </w:tblCellMar>
        </w:tblPrEx>
        <w:trPr>
          <w:trHeight w:val="285" w:hRule="atLeast"/>
          <w:tblHeader/>
        </w:trPr>
        <w:tc>
          <w:tcPr>
            <w:tcW w:w="5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0" w:firstLineChars="0"/>
              <w:jc w:val="left"/>
              <w:rPr>
                <w:rFonts w:eastAsia="宋体" w:cs="宋体"/>
                <w:color w:val="000000"/>
                <w:kern w:val="0"/>
                <w:sz w:val="21"/>
              </w:rPr>
            </w:pPr>
          </w:p>
        </w:tc>
        <w:tc>
          <w:tcPr>
            <w:tcW w:w="653"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卫生健康质量指数</w:t>
            </w:r>
          </w:p>
        </w:tc>
        <w:tc>
          <w:tcPr>
            <w:tcW w:w="84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质量水平</w:t>
            </w:r>
          </w:p>
        </w:tc>
        <w:tc>
          <w:tcPr>
            <w:tcW w:w="124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居民健康</w:t>
            </w:r>
          </w:p>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水平</w:t>
            </w:r>
          </w:p>
        </w:tc>
        <w:tc>
          <w:tcPr>
            <w:tcW w:w="2792"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left"/>
              <w:rPr>
                <w:rFonts w:eastAsia="宋体" w:cs="宋体"/>
                <w:color w:val="000000"/>
                <w:kern w:val="0"/>
                <w:sz w:val="21"/>
              </w:rPr>
            </w:pPr>
            <w:r>
              <w:rPr>
                <w:rFonts w:hint="eastAsia" w:eastAsia="宋体" w:cs="宋体"/>
                <w:color w:val="000000"/>
                <w:kern w:val="0"/>
                <w:sz w:val="21"/>
              </w:rPr>
              <w:t>1.婴儿死亡率</w:t>
            </w:r>
          </w:p>
        </w:tc>
        <w:tc>
          <w:tcPr>
            <w:tcW w:w="799"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w:t>
            </w:r>
          </w:p>
        </w:tc>
        <w:tc>
          <w:tcPr>
            <w:tcW w:w="725"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2.35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2.29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2.15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2.53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2.05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1.83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1.64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1.50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1.45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1.</w:t>
            </w:r>
            <w:r>
              <w:rPr>
                <w:rFonts w:hint="eastAsia" w:eastAsia="宋体" w:cs="宋体"/>
                <w:color w:val="000000"/>
                <w:kern w:val="0"/>
                <w:sz w:val="21"/>
                <w:lang w:val="en-US" w:eastAsia="zh-CN"/>
              </w:rPr>
              <w:t>3</w:t>
            </w:r>
            <w:r>
              <w:rPr>
                <w:rFonts w:hint="eastAsia" w:eastAsia="宋体" w:cs="宋体"/>
                <w:color w:val="000000"/>
                <w:kern w:val="0"/>
                <w:sz w:val="21"/>
              </w:rPr>
              <w:t xml:space="preserve">8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1.14 </w:t>
            </w:r>
          </w:p>
        </w:tc>
      </w:tr>
      <w:tr>
        <w:tblPrEx>
          <w:tblCellMar>
            <w:top w:w="0" w:type="dxa"/>
            <w:left w:w="108" w:type="dxa"/>
            <w:bottom w:w="0" w:type="dxa"/>
            <w:right w:w="108" w:type="dxa"/>
          </w:tblCellMar>
        </w:tblPrEx>
        <w:trPr>
          <w:trHeight w:val="285" w:hRule="atLeast"/>
          <w:tblHeader/>
        </w:trPr>
        <w:tc>
          <w:tcPr>
            <w:tcW w:w="5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0" w:firstLineChars="0"/>
              <w:jc w:val="left"/>
              <w:rPr>
                <w:rFonts w:eastAsia="宋体" w:cs="宋体"/>
                <w:color w:val="000000"/>
                <w:kern w:val="0"/>
                <w:sz w:val="21"/>
              </w:rPr>
            </w:pPr>
          </w:p>
        </w:tc>
        <w:tc>
          <w:tcPr>
            <w:tcW w:w="653" w:type="dxa"/>
            <w:vMerge w:val="continue"/>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left"/>
              <w:rPr>
                <w:rFonts w:eastAsia="宋体" w:cs="宋体"/>
                <w:color w:val="000000"/>
                <w:kern w:val="0"/>
                <w:sz w:val="21"/>
              </w:rPr>
            </w:pPr>
          </w:p>
        </w:tc>
        <w:tc>
          <w:tcPr>
            <w:tcW w:w="848" w:type="dxa"/>
            <w:vMerge w:val="continue"/>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left"/>
              <w:rPr>
                <w:rFonts w:eastAsia="宋体" w:cs="宋体"/>
                <w:color w:val="000000"/>
                <w:kern w:val="0"/>
                <w:sz w:val="21"/>
              </w:rPr>
            </w:pPr>
          </w:p>
        </w:tc>
        <w:tc>
          <w:tcPr>
            <w:tcW w:w="1242" w:type="dxa"/>
            <w:vMerge w:val="continue"/>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eastAsia="宋体" w:cs="宋体"/>
                <w:color w:val="000000"/>
                <w:kern w:val="0"/>
                <w:sz w:val="21"/>
              </w:rPr>
            </w:pPr>
          </w:p>
        </w:tc>
        <w:tc>
          <w:tcPr>
            <w:tcW w:w="2792"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left"/>
              <w:rPr>
                <w:rFonts w:eastAsia="宋体" w:cs="宋体"/>
                <w:color w:val="000000"/>
                <w:kern w:val="0"/>
                <w:sz w:val="21"/>
              </w:rPr>
            </w:pPr>
            <w:r>
              <w:rPr>
                <w:rFonts w:hint="eastAsia" w:eastAsia="宋体" w:cs="宋体"/>
                <w:color w:val="000000"/>
                <w:kern w:val="0"/>
                <w:sz w:val="21"/>
              </w:rPr>
              <w:t>2.孕产妇死亡率</w:t>
            </w:r>
          </w:p>
        </w:tc>
        <w:tc>
          <w:tcPr>
            <w:tcW w:w="799"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1/10万</w:t>
            </w:r>
          </w:p>
        </w:tc>
        <w:tc>
          <w:tcPr>
            <w:tcW w:w="725"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15.41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7.34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7.29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5.88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9.16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5.30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8.46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5.61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3.16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4.07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4.79 </w:t>
            </w:r>
          </w:p>
        </w:tc>
      </w:tr>
      <w:tr>
        <w:tblPrEx>
          <w:tblCellMar>
            <w:top w:w="0" w:type="dxa"/>
            <w:left w:w="108" w:type="dxa"/>
            <w:bottom w:w="0" w:type="dxa"/>
            <w:right w:w="108" w:type="dxa"/>
          </w:tblCellMar>
        </w:tblPrEx>
        <w:trPr>
          <w:trHeight w:val="285" w:hRule="atLeast"/>
          <w:tblHeader/>
        </w:trPr>
        <w:tc>
          <w:tcPr>
            <w:tcW w:w="5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0" w:firstLineChars="0"/>
              <w:jc w:val="left"/>
              <w:rPr>
                <w:rFonts w:eastAsia="宋体" w:cs="宋体"/>
                <w:color w:val="000000"/>
                <w:kern w:val="0"/>
                <w:sz w:val="21"/>
              </w:rPr>
            </w:pPr>
          </w:p>
        </w:tc>
        <w:tc>
          <w:tcPr>
            <w:tcW w:w="653" w:type="dxa"/>
            <w:vMerge w:val="continue"/>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left"/>
              <w:rPr>
                <w:rFonts w:eastAsia="宋体" w:cs="宋体"/>
                <w:color w:val="000000"/>
                <w:kern w:val="0"/>
                <w:sz w:val="21"/>
              </w:rPr>
            </w:pPr>
          </w:p>
        </w:tc>
        <w:tc>
          <w:tcPr>
            <w:tcW w:w="848" w:type="dxa"/>
            <w:vMerge w:val="continue"/>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left"/>
              <w:rPr>
                <w:rFonts w:eastAsia="宋体" w:cs="宋体"/>
                <w:color w:val="000000"/>
                <w:kern w:val="0"/>
                <w:sz w:val="21"/>
              </w:rPr>
            </w:pPr>
          </w:p>
        </w:tc>
        <w:tc>
          <w:tcPr>
            <w:tcW w:w="1242" w:type="dxa"/>
            <w:vMerge w:val="continue"/>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eastAsia="宋体" w:cs="宋体"/>
                <w:color w:val="000000"/>
                <w:kern w:val="0"/>
                <w:sz w:val="21"/>
              </w:rPr>
            </w:pPr>
          </w:p>
        </w:tc>
        <w:tc>
          <w:tcPr>
            <w:tcW w:w="2792"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left"/>
              <w:rPr>
                <w:rFonts w:eastAsia="宋体" w:cs="宋体"/>
                <w:color w:val="000000"/>
                <w:kern w:val="0"/>
                <w:sz w:val="21"/>
              </w:rPr>
            </w:pPr>
            <w:r>
              <w:rPr>
                <w:rFonts w:hint="eastAsia" w:eastAsia="宋体" w:cs="宋体"/>
                <w:color w:val="000000"/>
                <w:kern w:val="0"/>
                <w:sz w:val="21"/>
              </w:rPr>
              <w:t>3.平均期望寿命</w:t>
            </w:r>
          </w:p>
        </w:tc>
        <w:tc>
          <w:tcPr>
            <w:tcW w:w="799"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岁</w:t>
            </w:r>
          </w:p>
        </w:tc>
        <w:tc>
          <w:tcPr>
            <w:tcW w:w="725"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78.01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78.25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79.38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79.60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79.71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80.66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80.86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81.05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81.25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81.54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83.53 </w:t>
            </w:r>
          </w:p>
        </w:tc>
      </w:tr>
      <w:tr>
        <w:tblPrEx>
          <w:tblCellMar>
            <w:top w:w="0" w:type="dxa"/>
            <w:left w:w="108" w:type="dxa"/>
            <w:bottom w:w="0" w:type="dxa"/>
            <w:right w:w="108" w:type="dxa"/>
          </w:tblCellMar>
        </w:tblPrEx>
        <w:trPr>
          <w:trHeight w:val="285" w:hRule="atLeast"/>
          <w:tblHeader/>
        </w:trPr>
        <w:tc>
          <w:tcPr>
            <w:tcW w:w="5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0" w:firstLineChars="0"/>
              <w:jc w:val="left"/>
              <w:rPr>
                <w:rFonts w:eastAsia="宋体" w:cs="宋体"/>
                <w:color w:val="000000"/>
                <w:kern w:val="0"/>
                <w:sz w:val="21"/>
              </w:rPr>
            </w:pPr>
          </w:p>
        </w:tc>
        <w:tc>
          <w:tcPr>
            <w:tcW w:w="653" w:type="dxa"/>
            <w:vMerge w:val="continue"/>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left"/>
              <w:rPr>
                <w:rFonts w:eastAsia="宋体" w:cs="宋体"/>
                <w:color w:val="000000"/>
                <w:kern w:val="0"/>
                <w:sz w:val="21"/>
              </w:rPr>
            </w:pPr>
          </w:p>
        </w:tc>
        <w:tc>
          <w:tcPr>
            <w:tcW w:w="848" w:type="dxa"/>
            <w:vMerge w:val="continue"/>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left"/>
              <w:rPr>
                <w:rFonts w:eastAsia="宋体" w:cs="宋体"/>
                <w:color w:val="000000"/>
                <w:kern w:val="0"/>
                <w:sz w:val="21"/>
              </w:rPr>
            </w:pPr>
          </w:p>
        </w:tc>
        <w:tc>
          <w:tcPr>
            <w:tcW w:w="1242" w:type="dxa"/>
            <w:vMerge w:val="continue"/>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eastAsia="宋体" w:cs="宋体"/>
                <w:color w:val="000000"/>
                <w:kern w:val="0"/>
                <w:sz w:val="21"/>
              </w:rPr>
            </w:pPr>
          </w:p>
        </w:tc>
        <w:tc>
          <w:tcPr>
            <w:tcW w:w="2792"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left"/>
              <w:rPr>
                <w:rFonts w:eastAsia="宋体" w:cs="宋体"/>
                <w:color w:val="000000"/>
                <w:kern w:val="0"/>
                <w:sz w:val="21"/>
              </w:rPr>
            </w:pPr>
            <w:r>
              <w:rPr>
                <w:rFonts w:hint="eastAsia" w:eastAsia="宋体" w:cs="宋体"/>
                <w:color w:val="000000"/>
                <w:kern w:val="0"/>
                <w:sz w:val="21"/>
              </w:rPr>
              <w:t>4.居民健康素养水平</w:t>
            </w:r>
          </w:p>
        </w:tc>
        <w:tc>
          <w:tcPr>
            <w:tcW w:w="799"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w:t>
            </w:r>
          </w:p>
        </w:tc>
        <w:tc>
          <w:tcPr>
            <w:tcW w:w="725"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7.30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8.90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8.73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10.49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12.38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17.27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24.27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31.74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44.87 </w:t>
            </w:r>
          </w:p>
        </w:tc>
      </w:tr>
      <w:tr>
        <w:tblPrEx>
          <w:tblCellMar>
            <w:top w:w="0" w:type="dxa"/>
            <w:left w:w="108" w:type="dxa"/>
            <w:bottom w:w="0" w:type="dxa"/>
            <w:right w:w="108" w:type="dxa"/>
          </w:tblCellMar>
        </w:tblPrEx>
        <w:trPr>
          <w:trHeight w:val="285" w:hRule="atLeast"/>
          <w:tblHeader/>
        </w:trPr>
        <w:tc>
          <w:tcPr>
            <w:tcW w:w="5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0" w:firstLineChars="0"/>
              <w:jc w:val="left"/>
              <w:rPr>
                <w:rFonts w:eastAsia="宋体" w:cs="宋体"/>
                <w:color w:val="000000"/>
                <w:kern w:val="0"/>
                <w:sz w:val="21"/>
              </w:rPr>
            </w:pPr>
          </w:p>
        </w:tc>
        <w:tc>
          <w:tcPr>
            <w:tcW w:w="653" w:type="dxa"/>
            <w:vMerge w:val="continue"/>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left"/>
              <w:rPr>
                <w:rFonts w:eastAsia="宋体" w:cs="宋体"/>
                <w:color w:val="000000"/>
                <w:kern w:val="0"/>
                <w:sz w:val="21"/>
              </w:rPr>
            </w:pPr>
          </w:p>
        </w:tc>
        <w:tc>
          <w:tcPr>
            <w:tcW w:w="848" w:type="dxa"/>
            <w:vMerge w:val="continue"/>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left"/>
              <w:rPr>
                <w:rFonts w:eastAsia="宋体" w:cs="宋体"/>
                <w:color w:val="000000"/>
                <w:kern w:val="0"/>
                <w:sz w:val="21"/>
              </w:rPr>
            </w:pPr>
          </w:p>
        </w:tc>
        <w:tc>
          <w:tcPr>
            <w:tcW w:w="124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医疗服务</w:t>
            </w:r>
          </w:p>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效率</w:t>
            </w:r>
          </w:p>
        </w:tc>
        <w:tc>
          <w:tcPr>
            <w:tcW w:w="2792"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left"/>
              <w:rPr>
                <w:rFonts w:eastAsia="宋体" w:cs="宋体"/>
                <w:color w:val="000000"/>
                <w:kern w:val="0"/>
                <w:sz w:val="21"/>
              </w:rPr>
            </w:pPr>
            <w:r>
              <w:rPr>
                <w:rFonts w:hint="eastAsia" w:eastAsia="宋体" w:cs="宋体"/>
                <w:color w:val="000000"/>
                <w:kern w:val="0"/>
                <w:sz w:val="21"/>
              </w:rPr>
              <w:t>5.出院患者平均住院日</w:t>
            </w:r>
          </w:p>
        </w:tc>
        <w:tc>
          <w:tcPr>
            <w:tcW w:w="799"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天</w:t>
            </w:r>
          </w:p>
        </w:tc>
        <w:tc>
          <w:tcPr>
            <w:tcW w:w="725"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7.97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7.91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7.78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7.92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7.74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7.86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7.84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7.67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7.63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7.42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7.68 </w:t>
            </w:r>
          </w:p>
        </w:tc>
      </w:tr>
      <w:tr>
        <w:tblPrEx>
          <w:tblCellMar>
            <w:top w:w="0" w:type="dxa"/>
            <w:left w:w="108" w:type="dxa"/>
            <w:bottom w:w="0" w:type="dxa"/>
            <w:right w:w="108" w:type="dxa"/>
          </w:tblCellMar>
        </w:tblPrEx>
        <w:trPr>
          <w:trHeight w:val="285" w:hRule="atLeast"/>
          <w:tblHeader/>
        </w:trPr>
        <w:tc>
          <w:tcPr>
            <w:tcW w:w="5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0" w:firstLineChars="0"/>
              <w:jc w:val="left"/>
              <w:rPr>
                <w:rFonts w:eastAsia="宋体" w:cs="宋体"/>
                <w:color w:val="000000"/>
                <w:kern w:val="0"/>
                <w:sz w:val="21"/>
              </w:rPr>
            </w:pPr>
          </w:p>
        </w:tc>
        <w:tc>
          <w:tcPr>
            <w:tcW w:w="653" w:type="dxa"/>
            <w:vMerge w:val="continue"/>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left"/>
              <w:rPr>
                <w:rFonts w:eastAsia="宋体" w:cs="宋体"/>
                <w:color w:val="000000"/>
                <w:kern w:val="0"/>
                <w:sz w:val="21"/>
              </w:rPr>
            </w:pPr>
          </w:p>
        </w:tc>
        <w:tc>
          <w:tcPr>
            <w:tcW w:w="848" w:type="dxa"/>
            <w:vMerge w:val="continue"/>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left"/>
              <w:rPr>
                <w:rFonts w:eastAsia="宋体" w:cs="宋体"/>
                <w:color w:val="000000"/>
                <w:kern w:val="0"/>
                <w:sz w:val="21"/>
              </w:rPr>
            </w:pPr>
          </w:p>
        </w:tc>
        <w:tc>
          <w:tcPr>
            <w:tcW w:w="1242" w:type="dxa"/>
            <w:vMerge w:val="continue"/>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eastAsia="宋体" w:cs="宋体"/>
                <w:color w:val="000000"/>
                <w:kern w:val="0"/>
                <w:sz w:val="21"/>
              </w:rPr>
            </w:pPr>
          </w:p>
        </w:tc>
        <w:tc>
          <w:tcPr>
            <w:tcW w:w="2792"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left"/>
              <w:rPr>
                <w:rFonts w:eastAsia="宋体" w:cs="宋体"/>
                <w:color w:val="000000"/>
                <w:kern w:val="0"/>
                <w:sz w:val="21"/>
              </w:rPr>
            </w:pPr>
            <w:r>
              <w:rPr>
                <w:rFonts w:hint="eastAsia" w:eastAsia="宋体" w:cs="宋体"/>
                <w:color w:val="000000"/>
                <w:kern w:val="0"/>
                <w:sz w:val="21"/>
              </w:rPr>
              <w:t>6.基层医疗机构总诊疗量占比</w:t>
            </w:r>
          </w:p>
        </w:tc>
        <w:tc>
          <w:tcPr>
            <w:tcW w:w="799"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w:t>
            </w:r>
          </w:p>
        </w:tc>
        <w:tc>
          <w:tcPr>
            <w:tcW w:w="725"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30.46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40.75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41.19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41.36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36.56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37.40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40.65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41.90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42.96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43.21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41.80 </w:t>
            </w:r>
          </w:p>
        </w:tc>
      </w:tr>
      <w:tr>
        <w:tblPrEx>
          <w:tblCellMar>
            <w:top w:w="0" w:type="dxa"/>
            <w:left w:w="108" w:type="dxa"/>
            <w:bottom w:w="0" w:type="dxa"/>
            <w:right w:w="108" w:type="dxa"/>
          </w:tblCellMar>
        </w:tblPrEx>
        <w:trPr>
          <w:trHeight w:val="285" w:hRule="atLeast"/>
          <w:tblHeader/>
        </w:trPr>
        <w:tc>
          <w:tcPr>
            <w:tcW w:w="5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0" w:firstLineChars="0"/>
              <w:jc w:val="left"/>
              <w:rPr>
                <w:rFonts w:eastAsia="宋体" w:cs="宋体"/>
                <w:color w:val="000000"/>
                <w:kern w:val="0"/>
                <w:sz w:val="21"/>
              </w:rPr>
            </w:pPr>
          </w:p>
        </w:tc>
        <w:tc>
          <w:tcPr>
            <w:tcW w:w="653" w:type="dxa"/>
            <w:vMerge w:val="continue"/>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left"/>
              <w:rPr>
                <w:rFonts w:eastAsia="宋体" w:cs="宋体"/>
                <w:color w:val="000000"/>
                <w:kern w:val="0"/>
                <w:sz w:val="21"/>
              </w:rPr>
            </w:pPr>
          </w:p>
        </w:tc>
        <w:tc>
          <w:tcPr>
            <w:tcW w:w="848" w:type="dxa"/>
            <w:vMerge w:val="continue"/>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left"/>
              <w:rPr>
                <w:rFonts w:eastAsia="宋体" w:cs="宋体"/>
                <w:color w:val="000000"/>
                <w:kern w:val="0"/>
                <w:sz w:val="21"/>
              </w:rPr>
            </w:pPr>
          </w:p>
        </w:tc>
        <w:tc>
          <w:tcPr>
            <w:tcW w:w="1242"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医疗服务</w:t>
            </w:r>
          </w:p>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质量</w:t>
            </w:r>
          </w:p>
        </w:tc>
        <w:tc>
          <w:tcPr>
            <w:tcW w:w="2792"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left"/>
              <w:rPr>
                <w:rFonts w:eastAsia="宋体" w:cs="宋体"/>
                <w:color w:val="000000"/>
                <w:kern w:val="0"/>
                <w:sz w:val="21"/>
              </w:rPr>
            </w:pPr>
            <w:r>
              <w:rPr>
                <w:rFonts w:hint="eastAsia" w:eastAsia="宋体" w:cs="宋体"/>
                <w:color w:val="000000"/>
                <w:kern w:val="0"/>
                <w:sz w:val="21"/>
              </w:rPr>
              <w:t>7.市域内住院率</w:t>
            </w:r>
          </w:p>
        </w:tc>
        <w:tc>
          <w:tcPr>
            <w:tcW w:w="799"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w:t>
            </w:r>
          </w:p>
        </w:tc>
        <w:tc>
          <w:tcPr>
            <w:tcW w:w="725"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97.10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97.20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97.60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98.00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98.00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97.80 </w:t>
            </w:r>
          </w:p>
        </w:tc>
      </w:tr>
      <w:tr>
        <w:tblPrEx>
          <w:tblCellMar>
            <w:top w:w="0" w:type="dxa"/>
            <w:left w:w="108" w:type="dxa"/>
            <w:bottom w:w="0" w:type="dxa"/>
            <w:right w:w="108" w:type="dxa"/>
          </w:tblCellMar>
        </w:tblPrEx>
        <w:trPr>
          <w:trHeight w:val="285" w:hRule="atLeast"/>
          <w:tblHeader/>
        </w:trPr>
        <w:tc>
          <w:tcPr>
            <w:tcW w:w="5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0" w:firstLineChars="0"/>
              <w:jc w:val="left"/>
              <w:rPr>
                <w:rFonts w:eastAsia="宋体" w:cs="宋体"/>
                <w:color w:val="000000"/>
                <w:kern w:val="0"/>
                <w:sz w:val="21"/>
              </w:rPr>
            </w:pPr>
          </w:p>
        </w:tc>
        <w:tc>
          <w:tcPr>
            <w:tcW w:w="653" w:type="dxa"/>
            <w:vMerge w:val="continue"/>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left"/>
              <w:rPr>
                <w:rFonts w:eastAsia="宋体" w:cs="宋体"/>
                <w:color w:val="000000"/>
                <w:kern w:val="0"/>
                <w:sz w:val="21"/>
              </w:rPr>
            </w:pPr>
          </w:p>
        </w:tc>
        <w:tc>
          <w:tcPr>
            <w:tcW w:w="84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发展能力</w:t>
            </w:r>
          </w:p>
        </w:tc>
        <w:tc>
          <w:tcPr>
            <w:tcW w:w="124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持续发展</w:t>
            </w:r>
          </w:p>
        </w:tc>
        <w:tc>
          <w:tcPr>
            <w:tcW w:w="2792"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left"/>
              <w:rPr>
                <w:rFonts w:eastAsia="宋体" w:cs="宋体"/>
                <w:color w:val="000000"/>
                <w:kern w:val="0"/>
                <w:sz w:val="21"/>
              </w:rPr>
            </w:pPr>
            <w:r>
              <w:rPr>
                <w:rFonts w:hint="eastAsia" w:eastAsia="宋体" w:cs="宋体"/>
                <w:color w:val="000000"/>
                <w:kern w:val="0"/>
                <w:sz w:val="21"/>
              </w:rPr>
              <w:t>8.每千人口医疗卫生机构床位数</w:t>
            </w:r>
          </w:p>
        </w:tc>
        <w:tc>
          <w:tcPr>
            <w:tcW w:w="799"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张</w:t>
            </w:r>
          </w:p>
        </w:tc>
        <w:tc>
          <w:tcPr>
            <w:tcW w:w="725"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2.20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2.30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2.65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2.75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2.95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3.35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3.49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3.50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3.65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3.83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3.58 </w:t>
            </w:r>
          </w:p>
        </w:tc>
      </w:tr>
      <w:tr>
        <w:tblPrEx>
          <w:tblCellMar>
            <w:top w:w="0" w:type="dxa"/>
            <w:left w:w="108" w:type="dxa"/>
            <w:bottom w:w="0" w:type="dxa"/>
            <w:right w:w="108" w:type="dxa"/>
          </w:tblCellMar>
        </w:tblPrEx>
        <w:trPr>
          <w:trHeight w:val="285" w:hRule="atLeast"/>
          <w:tblHeader/>
        </w:trPr>
        <w:tc>
          <w:tcPr>
            <w:tcW w:w="5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0" w:firstLineChars="0"/>
              <w:jc w:val="left"/>
              <w:rPr>
                <w:rFonts w:eastAsia="宋体" w:cs="宋体"/>
                <w:color w:val="000000"/>
                <w:kern w:val="0"/>
                <w:sz w:val="21"/>
              </w:rPr>
            </w:pPr>
          </w:p>
        </w:tc>
        <w:tc>
          <w:tcPr>
            <w:tcW w:w="653" w:type="dxa"/>
            <w:vMerge w:val="continue"/>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left"/>
              <w:rPr>
                <w:rFonts w:eastAsia="宋体" w:cs="宋体"/>
                <w:color w:val="000000"/>
                <w:kern w:val="0"/>
                <w:sz w:val="21"/>
              </w:rPr>
            </w:pPr>
          </w:p>
        </w:tc>
        <w:tc>
          <w:tcPr>
            <w:tcW w:w="848" w:type="dxa"/>
            <w:vMerge w:val="continue"/>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left"/>
              <w:rPr>
                <w:rFonts w:eastAsia="宋体" w:cs="宋体"/>
                <w:color w:val="000000"/>
                <w:kern w:val="0"/>
                <w:sz w:val="21"/>
              </w:rPr>
            </w:pPr>
          </w:p>
        </w:tc>
        <w:tc>
          <w:tcPr>
            <w:tcW w:w="1242" w:type="dxa"/>
            <w:vMerge w:val="continue"/>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eastAsia="宋体" w:cs="宋体"/>
                <w:color w:val="000000"/>
                <w:kern w:val="0"/>
                <w:sz w:val="21"/>
              </w:rPr>
            </w:pPr>
          </w:p>
        </w:tc>
        <w:tc>
          <w:tcPr>
            <w:tcW w:w="2792"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left"/>
              <w:rPr>
                <w:rFonts w:eastAsia="宋体" w:cs="宋体"/>
                <w:color w:val="000000"/>
                <w:kern w:val="0"/>
                <w:sz w:val="21"/>
              </w:rPr>
            </w:pPr>
            <w:r>
              <w:rPr>
                <w:rFonts w:hint="eastAsia" w:eastAsia="宋体" w:cs="宋体"/>
                <w:color w:val="000000"/>
                <w:kern w:val="0"/>
                <w:sz w:val="21"/>
              </w:rPr>
              <w:t>9.每千人口执业医师数量</w:t>
            </w:r>
          </w:p>
        </w:tc>
        <w:tc>
          <w:tcPr>
            <w:tcW w:w="799"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人</w:t>
            </w:r>
          </w:p>
        </w:tc>
        <w:tc>
          <w:tcPr>
            <w:tcW w:w="725"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1.94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2.06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2.16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2.28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2.39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2.45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2.46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2.54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2.67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2.87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2.42 </w:t>
            </w:r>
          </w:p>
        </w:tc>
      </w:tr>
      <w:tr>
        <w:tblPrEx>
          <w:tblCellMar>
            <w:top w:w="0" w:type="dxa"/>
            <w:left w:w="108" w:type="dxa"/>
            <w:bottom w:w="0" w:type="dxa"/>
            <w:right w:w="108" w:type="dxa"/>
          </w:tblCellMar>
        </w:tblPrEx>
        <w:trPr>
          <w:trHeight w:val="285" w:hRule="atLeast"/>
          <w:tblHeader/>
        </w:trPr>
        <w:tc>
          <w:tcPr>
            <w:tcW w:w="5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0" w:firstLineChars="0"/>
              <w:jc w:val="left"/>
              <w:rPr>
                <w:rFonts w:eastAsia="宋体" w:cs="宋体"/>
                <w:color w:val="000000"/>
                <w:kern w:val="0"/>
                <w:sz w:val="21"/>
              </w:rPr>
            </w:pPr>
          </w:p>
        </w:tc>
        <w:tc>
          <w:tcPr>
            <w:tcW w:w="653" w:type="dxa"/>
            <w:vMerge w:val="continue"/>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left"/>
              <w:rPr>
                <w:rFonts w:eastAsia="宋体" w:cs="宋体"/>
                <w:color w:val="000000"/>
                <w:kern w:val="0"/>
                <w:sz w:val="21"/>
              </w:rPr>
            </w:pPr>
          </w:p>
        </w:tc>
        <w:tc>
          <w:tcPr>
            <w:tcW w:w="848" w:type="dxa"/>
            <w:vMerge w:val="continue"/>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left"/>
              <w:rPr>
                <w:rFonts w:eastAsia="宋体" w:cs="宋体"/>
                <w:color w:val="000000"/>
                <w:kern w:val="0"/>
                <w:sz w:val="21"/>
              </w:rPr>
            </w:pPr>
          </w:p>
        </w:tc>
        <w:tc>
          <w:tcPr>
            <w:tcW w:w="1242" w:type="dxa"/>
            <w:vMerge w:val="continue"/>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eastAsia="宋体" w:cs="宋体"/>
                <w:color w:val="000000"/>
                <w:kern w:val="0"/>
                <w:sz w:val="21"/>
              </w:rPr>
            </w:pPr>
          </w:p>
        </w:tc>
        <w:tc>
          <w:tcPr>
            <w:tcW w:w="2792"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left"/>
              <w:rPr>
                <w:rFonts w:eastAsia="宋体" w:cs="宋体"/>
                <w:color w:val="000000"/>
                <w:kern w:val="0"/>
                <w:sz w:val="21"/>
              </w:rPr>
            </w:pPr>
            <w:r>
              <w:rPr>
                <w:rFonts w:hint="eastAsia" w:eastAsia="宋体" w:cs="宋体"/>
                <w:color w:val="000000"/>
                <w:kern w:val="0"/>
                <w:sz w:val="21"/>
              </w:rPr>
              <w:t>10.每万人口全科医师数量</w:t>
            </w:r>
          </w:p>
        </w:tc>
        <w:tc>
          <w:tcPr>
            <w:tcW w:w="799"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人</w:t>
            </w:r>
          </w:p>
        </w:tc>
        <w:tc>
          <w:tcPr>
            <w:tcW w:w="725"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hint="eastAsia" w:eastAsia="宋体" w:cs="宋体"/>
                <w:color w:val="000000"/>
                <w:kern w:val="0"/>
                <w:sz w:val="21"/>
                <w:lang w:val="en-US" w:eastAsia="zh-CN"/>
              </w:rPr>
            </w:pPr>
            <w:r>
              <w:rPr>
                <w:rFonts w:hint="eastAsia" w:eastAsia="宋体" w:cs="宋体"/>
                <w:color w:val="000000"/>
                <w:kern w:val="0"/>
                <w:sz w:val="21"/>
                <w:lang w:val="en-US" w:eastAsia="zh-CN"/>
              </w:rPr>
              <w:t>-</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hint="eastAsia" w:eastAsia="宋体" w:cs="宋体"/>
                <w:color w:val="000000"/>
                <w:kern w:val="0"/>
                <w:sz w:val="21"/>
                <w:lang w:val="en-US" w:eastAsia="zh-CN"/>
              </w:rPr>
            </w:pPr>
            <w:r>
              <w:rPr>
                <w:rFonts w:hint="eastAsia" w:eastAsia="宋体" w:cs="宋体"/>
                <w:color w:val="000000"/>
                <w:kern w:val="0"/>
                <w:sz w:val="21"/>
                <w:lang w:val="en-US" w:eastAsia="zh-CN"/>
              </w:rPr>
              <w:t>-</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hint="eastAsia" w:eastAsia="宋体" w:cs="宋体"/>
                <w:color w:val="000000"/>
                <w:kern w:val="0"/>
                <w:sz w:val="21"/>
                <w:lang w:val="en-US" w:eastAsia="zh-CN"/>
              </w:rPr>
            </w:pPr>
            <w:r>
              <w:rPr>
                <w:rFonts w:hint="eastAsia" w:eastAsia="宋体" w:cs="宋体"/>
                <w:color w:val="000000"/>
                <w:kern w:val="0"/>
                <w:sz w:val="21"/>
                <w:lang w:val="en-US" w:eastAsia="zh-CN"/>
              </w:rPr>
              <w:t>-</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1.31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1.41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1.92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2.74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2.86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3.06 </w:t>
            </w:r>
          </w:p>
        </w:tc>
      </w:tr>
      <w:tr>
        <w:tblPrEx>
          <w:tblCellMar>
            <w:top w:w="0" w:type="dxa"/>
            <w:left w:w="108" w:type="dxa"/>
            <w:bottom w:w="0" w:type="dxa"/>
            <w:right w:w="108" w:type="dxa"/>
          </w:tblCellMar>
        </w:tblPrEx>
        <w:trPr>
          <w:trHeight w:val="525" w:hRule="atLeast"/>
          <w:tblHeader/>
        </w:trPr>
        <w:tc>
          <w:tcPr>
            <w:tcW w:w="5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0" w:firstLineChars="0"/>
              <w:jc w:val="left"/>
              <w:rPr>
                <w:rFonts w:eastAsia="宋体" w:cs="宋体"/>
                <w:color w:val="000000"/>
                <w:kern w:val="0"/>
                <w:sz w:val="21"/>
              </w:rPr>
            </w:pPr>
          </w:p>
        </w:tc>
        <w:tc>
          <w:tcPr>
            <w:tcW w:w="653" w:type="dxa"/>
            <w:vMerge w:val="continue"/>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left"/>
              <w:rPr>
                <w:rFonts w:eastAsia="宋体" w:cs="宋体"/>
                <w:color w:val="000000"/>
                <w:kern w:val="0"/>
                <w:sz w:val="21"/>
              </w:rPr>
            </w:pPr>
          </w:p>
        </w:tc>
        <w:tc>
          <w:tcPr>
            <w:tcW w:w="848"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质量获得感</w:t>
            </w:r>
          </w:p>
        </w:tc>
        <w:tc>
          <w:tcPr>
            <w:tcW w:w="1242"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顾客满意度</w:t>
            </w:r>
          </w:p>
        </w:tc>
        <w:tc>
          <w:tcPr>
            <w:tcW w:w="2792"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left"/>
              <w:rPr>
                <w:rFonts w:eastAsia="宋体" w:cs="宋体"/>
                <w:color w:val="000000"/>
                <w:kern w:val="0"/>
                <w:sz w:val="21"/>
              </w:rPr>
            </w:pPr>
            <w:r>
              <w:rPr>
                <w:rFonts w:hint="eastAsia" w:eastAsia="宋体" w:cs="宋体"/>
                <w:color w:val="000000"/>
                <w:kern w:val="0"/>
                <w:sz w:val="21"/>
              </w:rPr>
              <w:t>11.医疗机构患者满意度</w:t>
            </w:r>
          </w:p>
        </w:tc>
        <w:tc>
          <w:tcPr>
            <w:tcW w:w="799"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w:t>
            </w:r>
          </w:p>
        </w:tc>
        <w:tc>
          <w:tcPr>
            <w:tcW w:w="725"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79.23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79.80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81.94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76.79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77.36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79.44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81.72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83.87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86.80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88.78 </w:t>
            </w:r>
          </w:p>
        </w:tc>
        <w:tc>
          <w:tcPr>
            <w:tcW w:w="657" w:type="dxa"/>
            <w:tcBorders>
              <w:top w:val="nil"/>
              <w:left w:val="nil"/>
              <w:bottom w:val="single" w:color="auto" w:sz="4" w:space="0"/>
              <w:right w:val="single" w:color="auto" w:sz="4" w:space="0"/>
            </w:tcBorders>
            <w:shd w:val="clear" w:color="auto" w:fill="auto"/>
            <w:vAlign w:val="center"/>
          </w:tcPr>
          <w:p>
            <w:pPr>
              <w:widowControl/>
              <w:spacing w:line="340" w:lineRule="exact"/>
              <w:ind w:firstLine="0" w:firstLineChars="0"/>
              <w:jc w:val="center"/>
              <w:rPr>
                <w:rFonts w:eastAsia="宋体" w:cs="宋体"/>
                <w:color w:val="000000"/>
                <w:kern w:val="0"/>
                <w:sz w:val="21"/>
              </w:rPr>
            </w:pPr>
            <w:r>
              <w:rPr>
                <w:rFonts w:hint="eastAsia" w:eastAsia="宋体" w:cs="宋体"/>
                <w:color w:val="000000"/>
                <w:kern w:val="0"/>
                <w:sz w:val="21"/>
              </w:rPr>
              <w:t xml:space="preserve">88.48 </w:t>
            </w:r>
          </w:p>
        </w:tc>
      </w:tr>
    </w:tbl>
    <w:p>
      <w:pPr>
        <w:ind w:firstLine="198" w:firstLineChars="62"/>
        <w:sectPr>
          <w:pgSz w:w="16838" w:h="11906" w:orient="landscape"/>
          <w:pgMar w:top="1701" w:right="1474" w:bottom="1531" w:left="1418" w:header="851" w:footer="992" w:gutter="0"/>
          <w:cols w:space="425" w:num="1"/>
          <w:docGrid w:type="lines" w:linePitch="435" w:charSpace="0"/>
        </w:sectPr>
      </w:pPr>
    </w:p>
    <w:p>
      <w:pPr>
        <w:pStyle w:val="4"/>
        <w:numPr>
          <w:numId w:val="0"/>
        </w:numPr>
        <w:ind w:left="643" w:leftChars="0"/>
      </w:pPr>
      <w:bookmarkStart w:id="118" w:name="_Toc51227719"/>
      <w:bookmarkStart w:id="119" w:name="_Toc52113406"/>
      <w:bookmarkStart w:id="120" w:name="_Toc52112507"/>
      <w:r>
        <w:rPr>
          <w:rFonts w:hint="eastAsia"/>
          <w:lang w:val="en-US" w:eastAsia="zh-CN"/>
        </w:rPr>
        <w:t>2、</w:t>
      </w:r>
      <w:r>
        <w:rPr>
          <w:rFonts w:hint="eastAsia"/>
        </w:rPr>
        <w:t>指标标准化得分结果</w:t>
      </w:r>
      <w:bookmarkEnd w:id="118"/>
      <w:bookmarkEnd w:id="119"/>
      <w:bookmarkEnd w:id="120"/>
    </w:p>
    <w:p>
      <w:pPr>
        <w:ind w:firstLine="640"/>
      </w:pPr>
      <w:r>
        <w:rPr>
          <w:rFonts w:hint="eastAsia"/>
        </w:rPr>
        <w:t>采用基于最大值、最小值的模糊隶属度函数对各观测指标进行标准化转换，计算每年各级指标的得分</w:t>
      </w:r>
      <w:r>
        <w:rPr>
          <w:rFonts w:hint="eastAsia"/>
          <w:lang w:eastAsia="zh-CN"/>
        </w:rPr>
        <w:t>。</w:t>
      </w:r>
      <w:r>
        <w:rPr>
          <w:rFonts w:hint="eastAsia"/>
        </w:rPr>
        <w:t>其中为保证综合指数的连续性，对原始值缺失指标采用标准值的历史最低值进行填充，各指标的上下限值及设定依据见下表</w:t>
      </w:r>
      <w:r>
        <w:t>3</w:t>
      </w:r>
      <w:r>
        <w:rPr>
          <w:rFonts w:hint="eastAsia"/>
        </w:rPr>
        <w:t>。</w:t>
      </w:r>
      <w:r>
        <w:rPr>
          <w:rFonts w:hint="eastAsia"/>
          <w:lang w:val="en-US" w:eastAsia="zh-CN"/>
        </w:rPr>
        <w:t>在本年度报告中，为了加强指标的横向标杆比对，</w:t>
      </w:r>
      <w:r>
        <w:rPr>
          <w:rFonts w:hint="eastAsia"/>
          <w:b/>
          <w:bCs/>
          <w:lang w:val="en-US" w:eastAsia="zh-CN"/>
        </w:rPr>
        <w:t>平均期望寿命</w:t>
      </w:r>
      <w:r>
        <w:rPr>
          <w:rFonts w:hint="eastAsia"/>
          <w:lang w:val="en-US" w:eastAsia="zh-CN"/>
        </w:rPr>
        <w:t>和</w:t>
      </w:r>
      <w:r>
        <w:rPr>
          <w:rFonts w:hint="eastAsia"/>
          <w:b/>
          <w:bCs/>
          <w:lang w:val="en-US" w:eastAsia="zh-CN"/>
        </w:rPr>
        <w:t>居民健康素养</w:t>
      </w:r>
      <w:r>
        <w:rPr>
          <w:rFonts w:hint="eastAsia"/>
          <w:lang w:val="en-US" w:eastAsia="zh-CN"/>
        </w:rPr>
        <w:t>水平两个指标将同年度国内最先进水平值作为指标上限值。同时，使用广东省历史最低水平作为</w:t>
      </w:r>
      <w:r>
        <w:rPr>
          <w:rFonts w:hint="eastAsia"/>
          <w:b/>
          <w:bCs/>
        </w:rPr>
        <w:t>市域内住院率</w:t>
      </w:r>
      <w:r>
        <w:rPr>
          <w:rFonts w:hint="eastAsia"/>
        </w:rPr>
        <w:t>指标</w:t>
      </w:r>
      <w:r>
        <w:rPr>
          <w:rFonts w:hint="eastAsia"/>
          <w:lang w:val="en-US" w:eastAsia="zh-CN"/>
        </w:rPr>
        <w:t>新的下限，以加强标杆的横向比对，并避免指标原始值微小波动被放大造成标准值剧烈震荡的现象</w:t>
      </w:r>
      <w:r>
        <w:rPr>
          <w:rFonts w:hint="eastAsia"/>
          <w:lang w:eastAsia="zh-CN"/>
        </w:rPr>
        <w:t>。</w:t>
      </w:r>
      <w:r>
        <w:rPr>
          <w:rFonts w:hint="eastAsia"/>
          <w:lang w:val="en-US" w:eastAsia="zh-CN"/>
        </w:rPr>
        <w:t>其余</w:t>
      </w:r>
      <w:r>
        <w:rPr>
          <w:rFonts w:hint="eastAsia"/>
        </w:rPr>
        <w:t>采用2010-2020年最高值或最低值</w:t>
      </w:r>
      <w:r>
        <w:rPr>
          <w:rFonts w:hint="eastAsia"/>
          <w:lang w:val="en-US" w:eastAsia="zh-CN"/>
        </w:rPr>
        <w:t>的指标由于本年度原始值未超出去年计算得到的上下限</w:t>
      </w:r>
      <w:r>
        <w:rPr>
          <w:rFonts w:hint="eastAsia"/>
        </w:rPr>
        <w:t>，上下限</w:t>
      </w:r>
      <w:r>
        <w:rPr>
          <w:rFonts w:hint="eastAsia"/>
          <w:lang w:val="en-US" w:eastAsia="zh-CN"/>
        </w:rPr>
        <w:t>保持和去</w:t>
      </w:r>
      <w:r>
        <w:rPr>
          <w:rFonts w:hint="eastAsia"/>
        </w:rPr>
        <w:t>年报告</w:t>
      </w:r>
      <w:r>
        <w:rPr>
          <w:rFonts w:hint="eastAsia"/>
          <w:lang w:val="en-US" w:eastAsia="zh-CN"/>
        </w:rPr>
        <w:t>一致</w:t>
      </w:r>
      <w:r>
        <w:rPr>
          <w:rFonts w:hint="eastAsia"/>
        </w:rPr>
        <w:t>。</w:t>
      </w:r>
    </w:p>
    <w:p>
      <w:pPr>
        <w:pStyle w:val="7"/>
        <w:keepNext/>
        <w:rPr>
          <w:rFonts w:eastAsia="黑体"/>
          <w:b/>
          <w:bCs/>
        </w:rPr>
      </w:pPr>
      <w:r>
        <w:rPr>
          <w:rFonts w:hint="eastAsia" w:eastAsia="黑体"/>
          <w:b/>
          <w:bCs/>
        </w:rPr>
        <w:t xml:space="preserve">表 </w:t>
      </w:r>
      <w:r>
        <w:rPr>
          <w:rFonts w:eastAsia="黑体"/>
          <w:b/>
          <w:bCs/>
        </w:rPr>
        <w:fldChar w:fldCharType="begin"/>
      </w:r>
      <w:r>
        <w:rPr>
          <w:rFonts w:eastAsia="黑体"/>
          <w:b/>
          <w:bCs/>
        </w:rPr>
        <w:instrText xml:space="preserve"> </w:instrText>
      </w:r>
      <w:r>
        <w:rPr>
          <w:rFonts w:hint="eastAsia" w:eastAsia="黑体"/>
          <w:b/>
          <w:bCs/>
        </w:rPr>
        <w:instrText xml:space="preserve">SEQ 表格 \* ARABIC</w:instrText>
      </w:r>
      <w:r>
        <w:rPr>
          <w:rFonts w:eastAsia="黑体"/>
          <w:b/>
          <w:bCs/>
        </w:rPr>
        <w:instrText xml:space="preserve"> </w:instrText>
      </w:r>
      <w:r>
        <w:rPr>
          <w:rFonts w:eastAsia="黑体"/>
          <w:b/>
          <w:bCs/>
        </w:rPr>
        <w:fldChar w:fldCharType="separate"/>
      </w:r>
      <w:r>
        <w:rPr>
          <w:rFonts w:eastAsia="黑体"/>
          <w:b/>
          <w:bCs/>
        </w:rPr>
        <w:t>3</w:t>
      </w:r>
      <w:r>
        <w:rPr>
          <w:rFonts w:eastAsia="黑体"/>
          <w:b/>
          <w:bCs/>
        </w:rPr>
        <w:fldChar w:fldCharType="end"/>
      </w:r>
      <w:r>
        <w:rPr>
          <w:rFonts w:eastAsia="黑体"/>
          <w:b/>
          <w:bCs/>
        </w:rPr>
        <w:t xml:space="preserve">  2020</w:t>
      </w:r>
      <w:r>
        <w:rPr>
          <w:rFonts w:hint="eastAsia" w:eastAsia="黑体"/>
          <w:b/>
          <w:bCs/>
        </w:rPr>
        <w:t>年深圳质量指数卫生健康质量指数标准化上下限值及设定依据</w:t>
      </w:r>
    </w:p>
    <w:tbl>
      <w:tblPr>
        <w:tblStyle w:val="22"/>
        <w:tblW w:w="0" w:type="auto"/>
        <w:tblInd w:w="0" w:type="dxa"/>
        <w:tblLayout w:type="autofit"/>
        <w:tblCellMar>
          <w:top w:w="0" w:type="dxa"/>
          <w:left w:w="108" w:type="dxa"/>
          <w:bottom w:w="0" w:type="dxa"/>
          <w:right w:w="108" w:type="dxa"/>
        </w:tblCellMar>
      </w:tblPr>
      <w:tblGrid>
        <w:gridCol w:w="758"/>
        <w:gridCol w:w="758"/>
        <w:gridCol w:w="846"/>
        <w:gridCol w:w="951"/>
        <w:gridCol w:w="1791"/>
        <w:gridCol w:w="721"/>
        <w:gridCol w:w="821"/>
        <w:gridCol w:w="769"/>
        <w:gridCol w:w="6525"/>
        <w:gridCol w:w="222"/>
      </w:tblGrid>
      <w:tr>
        <w:tblPrEx>
          <w:tblCellMar>
            <w:top w:w="0" w:type="dxa"/>
            <w:left w:w="108" w:type="dxa"/>
            <w:bottom w:w="0" w:type="dxa"/>
            <w:right w:w="108" w:type="dxa"/>
          </w:tblCellMar>
        </w:tblPrEx>
        <w:trPr>
          <w:gridAfter w:val="1"/>
          <w:wAfter w:w="222" w:type="dxa"/>
          <w:trHeight w:val="435" w:hRule="atLeast"/>
          <w:tblHeader/>
        </w:trPr>
        <w:tc>
          <w:tcPr>
            <w:tcW w:w="0" w:type="auto"/>
            <w:vMerge w:val="restart"/>
            <w:tcBorders>
              <w:top w:val="single" w:color="auto" w:sz="4" w:space="0"/>
              <w:left w:val="single" w:color="auto" w:sz="4" w:space="0"/>
              <w:bottom w:val="single" w:color="auto" w:sz="4" w:space="0"/>
              <w:right w:val="single" w:color="auto" w:sz="4" w:space="0"/>
            </w:tcBorders>
            <w:shd w:val="clear" w:color="000000" w:fill="BFBFBF"/>
            <w:vAlign w:val="center"/>
          </w:tcPr>
          <w:p>
            <w:pPr>
              <w:widowControl/>
              <w:spacing w:line="240" w:lineRule="exact"/>
              <w:ind w:firstLine="0" w:firstLineChars="0"/>
              <w:jc w:val="center"/>
              <w:rPr>
                <w:rFonts w:eastAsia="宋体" w:cs="宋体"/>
                <w:b/>
                <w:bCs/>
                <w:kern w:val="0"/>
                <w:sz w:val="21"/>
                <w:szCs w:val="24"/>
              </w:rPr>
            </w:pPr>
            <w:r>
              <w:rPr>
                <w:rFonts w:hint="eastAsia" w:eastAsia="宋体" w:cs="宋体"/>
                <w:b/>
                <w:bCs/>
                <w:kern w:val="0"/>
                <w:sz w:val="21"/>
                <w:szCs w:val="24"/>
              </w:rPr>
              <w:t>一级指标</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BFBFBF"/>
            <w:vAlign w:val="center"/>
          </w:tcPr>
          <w:p>
            <w:pPr>
              <w:widowControl/>
              <w:spacing w:line="240" w:lineRule="exact"/>
              <w:ind w:firstLine="0" w:firstLineChars="0"/>
              <w:jc w:val="center"/>
              <w:rPr>
                <w:rFonts w:eastAsia="宋体" w:cs="宋体"/>
                <w:b/>
                <w:bCs/>
                <w:kern w:val="0"/>
                <w:sz w:val="21"/>
                <w:szCs w:val="24"/>
              </w:rPr>
            </w:pPr>
            <w:r>
              <w:rPr>
                <w:rFonts w:hint="eastAsia" w:eastAsia="宋体" w:cs="宋体"/>
                <w:b/>
                <w:bCs/>
                <w:kern w:val="0"/>
                <w:sz w:val="21"/>
                <w:szCs w:val="24"/>
              </w:rPr>
              <w:t>二级指标</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BFBFBF"/>
            <w:vAlign w:val="center"/>
          </w:tcPr>
          <w:p>
            <w:pPr>
              <w:widowControl/>
              <w:spacing w:line="240" w:lineRule="exact"/>
              <w:ind w:firstLine="0" w:firstLineChars="0"/>
              <w:jc w:val="center"/>
              <w:rPr>
                <w:rFonts w:eastAsia="宋体" w:cs="宋体"/>
                <w:b/>
                <w:bCs/>
                <w:kern w:val="0"/>
                <w:sz w:val="21"/>
                <w:szCs w:val="24"/>
              </w:rPr>
            </w:pPr>
            <w:r>
              <w:rPr>
                <w:rFonts w:hint="eastAsia" w:eastAsia="宋体" w:cs="宋体"/>
                <w:b/>
                <w:bCs/>
                <w:kern w:val="0"/>
                <w:sz w:val="21"/>
                <w:szCs w:val="24"/>
              </w:rPr>
              <w:t>三级指标</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BFBFBF"/>
            <w:vAlign w:val="center"/>
          </w:tcPr>
          <w:p>
            <w:pPr>
              <w:widowControl/>
              <w:spacing w:line="240" w:lineRule="exact"/>
              <w:ind w:firstLine="0" w:firstLineChars="0"/>
              <w:jc w:val="center"/>
              <w:rPr>
                <w:rFonts w:eastAsia="宋体" w:cs="宋体"/>
                <w:b/>
                <w:bCs/>
                <w:kern w:val="0"/>
                <w:sz w:val="21"/>
                <w:szCs w:val="24"/>
              </w:rPr>
            </w:pPr>
            <w:r>
              <w:rPr>
                <w:rFonts w:hint="eastAsia" w:eastAsia="宋体" w:cs="宋体"/>
                <w:b/>
                <w:bCs/>
                <w:kern w:val="0"/>
                <w:sz w:val="21"/>
                <w:szCs w:val="24"/>
              </w:rPr>
              <w:t>四级指标</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BFBFBF"/>
            <w:vAlign w:val="center"/>
          </w:tcPr>
          <w:p>
            <w:pPr>
              <w:widowControl/>
              <w:spacing w:line="240" w:lineRule="exact"/>
              <w:ind w:firstLine="0" w:firstLineChars="0"/>
              <w:jc w:val="center"/>
              <w:rPr>
                <w:rFonts w:eastAsia="宋体" w:cs="宋体"/>
                <w:b/>
                <w:bCs/>
                <w:kern w:val="0"/>
                <w:sz w:val="21"/>
                <w:szCs w:val="24"/>
              </w:rPr>
            </w:pPr>
            <w:r>
              <w:rPr>
                <w:rFonts w:hint="eastAsia" w:eastAsia="宋体" w:cs="宋体"/>
                <w:b/>
                <w:bCs/>
                <w:kern w:val="0"/>
                <w:sz w:val="21"/>
                <w:szCs w:val="24"/>
              </w:rPr>
              <w:t>观测指标</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BFBFBF"/>
            <w:vAlign w:val="center"/>
          </w:tcPr>
          <w:p>
            <w:pPr>
              <w:widowControl/>
              <w:spacing w:line="240" w:lineRule="exact"/>
              <w:ind w:firstLine="0" w:firstLineChars="0"/>
              <w:jc w:val="center"/>
              <w:rPr>
                <w:rFonts w:eastAsia="宋体" w:cs="宋体"/>
                <w:b/>
                <w:bCs/>
                <w:kern w:val="0"/>
                <w:sz w:val="21"/>
                <w:szCs w:val="24"/>
              </w:rPr>
            </w:pPr>
            <w:r>
              <w:rPr>
                <w:rFonts w:hint="eastAsia" w:eastAsia="宋体" w:cs="宋体"/>
                <w:b/>
                <w:bCs/>
                <w:kern w:val="0"/>
                <w:sz w:val="21"/>
                <w:szCs w:val="24"/>
              </w:rPr>
              <w:t>单位</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BFBFBF"/>
            <w:vAlign w:val="center"/>
          </w:tcPr>
          <w:p>
            <w:pPr>
              <w:widowControl/>
              <w:spacing w:line="240" w:lineRule="exact"/>
              <w:ind w:firstLine="0" w:firstLineChars="0"/>
              <w:jc w:val="center"/>
              <w:rPr>
                <w:rFonts w:eastAsia="宋体" w:cs="宋体"/>
                <w:b/>
                <w:bCs/>
                <w:kern w:val="0"/>
                <w:sz w:val="21"/>
                <w:szCs w:val="24"/>
              </w:rPr>
            </w:pPr>
            <w:r>
              <w:rPr>
                <w:rFonts w:hint="eastAsia" w:eastAsia="宋体" w:cs="宋体"/>
                <w:b/>
                <w:bCs/>
                <w:kern w:val="0"/>
                <w:sz w:val="21"/>
                <w:szCs w:val="24"/>
              </w:rPr>
              <w:t>上限值</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BFBFBF"/>
            <w:vAlign w:val="center"/>
          </w:tcPr>
          <w:p>
            <w:pPr>
              <w:widowControl/>
              <w:spacing w:line="240" w:lineRule="exact"/>
              <w:ind w:firstLine="0" w:firstLineChars="0"/>
              <w:jc w:val="center"/>
              <w:rPr>
                <w:rFonts w:eastAsia="宋体" w:cs="宋体"/>
                <w:b/>
                <w:bCs/>
                <w:kern w:val="0"/>
                <w:sz w:val="21"/>
                <w:szCs w:val="24"/>
              </w:rPr>
            </w:pPr>
            <w:r>
              <w:rPr>
                <w:rFonts w:hint="eastAsia" w:eastAsia="宋体" w:cs="宋体"/>
                <w:b/>
                <w:bCs/>
                <w:kern w:val="0"/>
                <w:sz w:val="21"/>
                <w:szCs w:val="24"/>
              </w:rPr>
              <w:t>下限值</w:t>
            </w:r>
          </w:p>
        </w:tc>
        <w:tc>
          <w:tcPr>
            <w:tcW w:w="0" w:type="auto"/>
            <w:vMerge w:val="restart"/>
            <w:tcBorders>
              <w:top w:val="single" w:color="auto" w:sz="4" w:space="0"/>
              <w:left w:val="single" w:color="auto" w:sz="4" w:space="0"/>
              <w:bottom w:val="single" w:color="auto" w:sz="4" w:space="0"/>
              <w:right w:val="single" w:color="auto" w:sz="4" w:space="0"/>
            </w:tcBorders>
            <w:shd w:val="clear" w:color="000000" w:fill="BFBFBF"/>
            <w:vAlign w:val="center"/>
          </w:tcPr>
          <w:p>
            <w:pPr>
              <w:widowControl/>
              <w:spacing w:line="240" w:lineRule="exact"/>
              <w:ind w:firstLine="0" w:firstLineChars="0"/>
              <w:jc w:val="center"/>
              <w:rPr>
                <w:rFonts w:eastAsia="宋体" w:cs="宋体"/>
                <w:b/>
                <w:bCs/>
                <w:kern w:val="0"/>
                <w:sz w:val="21"/>
                <w:szCs w:val="24"/>
              </w:rPr>
            </w:pPr>
            <w:r>
              <w:rPr>
                <w:rFonts w:hint="eastAsia" w:eastAsia="宋体" w:cs="宋体"/>
                <w:b/>
                <w:bCs/>
                <w:kern w:val="0"/>
                <w:sz w:val="21"/>
                <w:szCs w:val="24"/>
              </w:rPr>
              <w:t>上下限设定依据</w:t>
            </w:r>
          </w:p>
        </w:tc>
      </w:tr>
      <w:tr>
        <w:tblPrEx>
          <w:tblCellMar>
            <w:top w:w="0" w:type="dxa"/>
            <w:left w:w="108" w:type="dxa"/>
            <w:bottom w:w="0" w:type="dxa"/>
            <w:right w:w="108" w:type="dxa"/>
          </w:tblCellMar>
        </w:tblPrEx>
        <w:trPr>
          <w:trHeight w:val="285" w:hRule="atLeast"/>
          <w:tblHead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b/>
                <w:bCs/>
                <w:kern w:val="0"/>
                <w:sz w:val="21"/>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b/>
                <w:bCs/>
                <w:kern w:val="0"/>
                <w:sz w:val="21"/>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b/>
                <w:bCs/>
                <w:kern w:val="0"/>
                <w:sz w:val="21"/>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b/>
                <w:bCs/>
                <w:kern w:val="0"/>
                <w:sz w:val="21"/>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b/>
                <w:bCs/>
                <w:kern w:val="0"/>
                <w:sz w:val="21"/>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b/>
                <w:bCs/>
                <w:kern w:val="0"/>
                <w:sz w:val="21"/>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b/>
                <w:bCs/>
                <w:kern w:val="0"/>
                <w:sz w:val="21"/>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b/>
                <w:bCs/>
                <w:kern w:val="0"/>
                <w:sz w:val="21"/>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b/>
                <w:bCs/>
                <w:kern w:val="0"/>
                <w:sz w:val="21"/>
                <w:szCs w:val="24"/>
              </w:rPr>
            </w:pPr>
          </w:p>
        </w:tc>
        <w:tc>
          <w:tcPr>
            <w:tcW w:w="0" w:type="auto"/>
            <w:tcBorders>
              <w:top w:val="nil"/>
              <w:left w:val="nil"/>
              <w:bottom w:val="nil"/>
              <w:right w:val="nil"/>
            </w:tcBorders>
            <w:shd w:val="clear" w:color="auto" w:fill="auto"/>
            <w:noWrap/>
            <w:vAlign w:val="bottom"/>
          </w:tcPr>
          <w:p>
            <w:pPr>
              <w:widowControl/>
              <w:spacing w:line="240" w:lineRule="exact"/>
              <w:ind w:firstLine="0" w:firstLineChars="0"/>
              <w:jc w:val="center"/>
              <w:rPr>
                <w:rFonts w:eastAsia="宋体" w:cs="宋体"/>
                <w:b/>
                <w:bCs/>
                <w:kern w:val="0"/>
                <w:sz w:val="21"/>
                <w:szCs w:val="24"/>
              </w:rPr>
            </w:pPr>
          </w:p>
        </w:tc>
      </w:tr>
      <w:tr>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000000" w:sz="4" w:space="0"/>
              <w:right w:val="single" w:color="auto" w:sz="4" w:space="0"/>
            </w:tcBorders>
            <w:shd w:val="clear" w:color="auto" w:fill="auto"/>
            <w:noWrap/>
            <w:textDirection w:val="tbRlV"/>
            <w:vAlign w:val="center"/>
          </w:tcPr>
          <w:p>
            <w:pPr>
              <w:widowControl/>
              <w:spacing w:line="240" w:lineRule="exact"/>
              <w:ind w:firstLine="0" w:firstLineChars="0"/>
              <w:jc w:val="center"/>
              <w:rPr>
                <w:rFonts w:eastAsia="宋体" w:cs="宋体"/>
                <w:color w:val="000000"/>
                <w:kern w:val="0"/>
                <w:sz w:val="21"/>
                <w:szCs w:val="22"/>
              </w:rPr>
            </w:pPr>
            <w:r>
              <w:rPr>
                <w:rFonts w:hint="eastAsia" w:eastAsia="宋体" w:cs="宋体"/>
                <w:color w:val="000000"/>
                <w:kern w:val="0"/>
                <w:sz w:val="21"/>
                <w:szCs w:val="22"/>
              </w:rPr>
              <w:t>深圳质量指数</w:t>
            </w:r>
          </w:p>
        </w:tc>
        <w:tc>
          <w:tcPr>
            <w:tcW w:w="0" w:type="auto"/>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spacing w:line="240" w:lineRule="exact"/>
              <w:ind w:firstLine="0" w:firstLineChars="0"/>
              <w:jc w:val="center"/>
              <w:rPr>
                <w:rFonts w:eastAsia="宋体" w:cs="宋体"/>
                <w:color w:val="000000"/>
                <w:kern w:val="0"/>
                <w:sz w:val="21"/>
                <w:szCs w:val="22"/>
              </w:rPr>
            </w:pPr>
            <w:r>
              <w:rPr>
                <w:rFonts w:hint="eastAsia" w:eastAsia="宋体" w:cs="宋体"/>
                <w:color w:val="000000"/>
                <w:kern w:val="0"/>
                <w:sz w:val="21"/>
                <w:szCs w:val="22"/>
              </w:rPr>
              <w:t>卫生健康质量指数</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firstLine="0" w:firstLineChars="0"/>
              <w:jc w:val="center"/>
              <w:rPr>
                <w:rFonts w:eastAsia="宋体" w:cs="宋体"/>
                <w:color w:val="000000"/>
                <w:kern w:val="0"/>
                <w:sz w:val="21"/>
                <w:szCs w:val="22"/>
              </w:rPr>
            </w:pPr>
            <w:r>
              <w:rPr>
                <w:rFonts w:hint="eastAsia" w:eastAsia="宋体" w:cs="宋体"/>
                <w:color w:val="000000"/>
                <w:kern w:val="0"/>
                <w:sz w:val="21"/>
                <w:szCs w:val="22"/>
              </w:rPr>
              <w:t>质量水平</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firstLine="0" w:firstLineChars="0"/>
              <w:jc w:val="center"/>
              <w:rPr>
                <w:rFonts w:eastAsia="宋体" w:cs="宋体"/>
                <w:color w:val="000000"/>
                <w:kern w:val="0"/>
                <w:sz w:val="21"/>
                <w:szCs w:val="22"/>
              </w:rPr>
            </w:pPr>
            <w:r>
              <w:rPr>
                <w:rFonts w:hint="eastAsia" w:eastAsia="宋体" w:cs="宋体"/>
                <w:color w:val="000000"/>
                <w:kern w:val="0"/>
                <w:sz w:val="21"/>
                <w:szCs w:val="22"/>
              </w:rPr>
              <w:t>居民健康水平</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firstLine="0" w:firstLineChars="0"/>
              <w:jc w:val="center"/>
              <w:rPr>
                <w:rFonts w:eastAsia="宋体" w:cs="宋体"/>
                <w:color w:val="000000"/>
                <w:kern w:val="0"/>
                <w:sz w:val="21"/>
                <w:szCs w:val="22"/>
              </w:rPr>
            </w:pPr>
            <w:r>
              <w:rPr>
                <w:rFonts w:hint="eastAsia" w:eastAsia="宋体" w:cs="宋体"/>
                <w:color w:val="000000"/>
                <w:kern w:val="0"/>
                <w:sz w:val="21"/>
                <w:szCs w:val="22"/>
              </w:rPr>
              <w:t>1.婴儿死亡率*</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firstLine="0" w:firstLineChars="0"/>
              <w:jc w:val="center"/>
              <w:rPr>
                <w:rFonts w:eastAsia="宋体" w:cs="宋体"/>
                <w:color w:val="000000"/>
                <w:kern w:val="0"/>
                <w:sz w:val="21"/>
                <w:szCs w:val="22"/>
              </w:rPr>
            </w:pPr>
            <w:r>
              <w:rPr>
                <w:rFonts w:hint="eastAsia" w:eastAsia="宋体" w:cs="宋体"/>
                <w:color w:val="000000"/>
                <w:kern w:val="0"/>
                <w:sz w:val="21"/>
                <w:szCs w:val="22"/>
              </w:rPr>
              <w:t>‰</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ind w:firstLine="0" w:firstLineChars="0"/>
              <w:jc w:val="center"/>
              <w:rPr>
                <w:rFonts w:eastAsia="宋体" w:cs="宋体"/>
                <w:color w:val="000000"/>
                <w:kern w:val="0"/>
                <w:sz w:val="21"/>
                <w:szCs w:val="22"/>
              </w:rPr>
            </w:pPr>
            <w:r>
              <w:rPr>
                <w:rFonts w:hint="eastAsia" w:eastAsia="宋体" w:cs="宋体"/>
                <w:color w:val="000000"/>
                <w:kern w:val="0"/>
                <w:sz w:val="21"/>
                <w:szCs w:val="22"/>
              </w:rPr>
              <w:t>2.</w:t>
            </w:r>
            <w:r>
              <w:rPr>
                <w:rFonts w:hint="eastAsia" w:eastAsia="宋体" w:cs="宋体"/>
                <w:color w:val="000000"/>
                <w:kern w:val="0"/>
                <w:sz w:val="21"/>
                <w:szCs w:val="22"/>
                <w:lang w:val="en-US" w:eastAsia="zh-CN"/>
              </w:rPr>
              <w:t>53</w:t>
            </w:r>
            <w:r>
              <w:rPr>
                <w:rFonts w:hint="eastAsia" w:eastAsia="宋体" w:cs="宋体"/>
                <w:color w:val="000000"/>
                <w:kern w:val="0"/>
                <w:sz w:val="21"/>
                <w:szCs w:val="22"/>
              </w:rPr>
              <w:t xml:space="preserve"> </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ind w:firstLine="0" w:firstLineChars="0"/>
              <w:jc w:val="center"/>
              <w:rPr>
                <w:rFonts w:eastAsia="宋体" w:cs="宋体"/>
                <w:color w:val="000000"/>
                <w:kern w:val="0"/>
                <w:sz w:val="21"/>
                <w:szCs w:val="22"/>
              </w:rPr>
            </w:pPr>
            <w:r>
              <w:rPr>
                <w:rFonts w:hint="eastAsia" w:eastAsia="宋体" w:cs="宋体"/>
                <w:color w:val="000000"/>
                <w:kern w:val="0"/>
                <w:sz w:val="21"/>
                <w:szCs w:val="22"/>
              </w:rPr>
              <w:t xml:space="preserve">2.00 </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firstLine="0" w:firstLineChars="0"/>
              <w:rPr>
                <w:rFonts w:eastAsia="宋体" w:cs="宋体"/>
                <w:color w:val="000000"/>
                <w:kern w:val="0"/>
                <w:sz w:val="21"/>
                <w:szCs w:val="22"/>
              </w:rPr>
            </w:pPr>
            <w:r>
              <w:rPr>
                <w:rFonts w:hint="eastAsia" w:eastAsia="宋体" w:cs="宋体"/>
                <w:color w:val="000000"/>
                <w:kern w:val="0"/>
                <w:sz w:val="21"/>
                <w:szCs w:val="22"/>
              </w:rPr>
              <w:t>负向指标，上限取2010年至今最高值，下限2‰取自《深圳市打造健康中国“深圳样板”实施意见指标体系》2022年目标值</w:t>
            </w:r>
            <w:r>
              <w:rPr>
                <w:rFonts w:hint="eastAsia" w:eastAsia="宋体" w:cs="宋体"/>
                <w:color w:val="000000"/>
                <w:kern w:val="0"/>
                <w:sz w:val="21"/>
                <w:szCs w:val="22"/>
              </w:rPr>
              <w:br w:type="textWrapping"/>
            </w:r>
            <w:r>
              <w:rPr>
                <w:rFonts w:hint="eastAsia" w:eastAsia="宋体" w:cs="宋体"/>
                <w:color w:val="000000"/>
                <w:kern w:val="0"/>
                <w:sz w:val="21"/>
                <w:szCs w:val="22"/>
              </w:rPr>
              <w:t>目前已达到国际先进水平</w:t>
            </w:r>
          </w:p>
        </w:tc>
        <w:tc>
          <w:tcPr>
            <w:tcW w:w="0" w:type="auto"/>
            <w:vAlign w:val="center"/>
          </w:tcPr>
          <w:p>
            <w:pPr>
              <w:widowControl/>
              <w:spacing w:line="240" w:lineRule="exact"/>
              <w:ind w:firstLine="0" w:firstLineChars="0"/>
              <w:jc w:val="left"/>
              <w:rPr>
                <w:rFonts w:eastAsia="宋体"/>
                <w:kern w:val="0"/>
                <w:sz w:val="21"/>
                <w:szCs w:val="20"/>
              </w:rPr>
            </w:pPr>
          </w:p>
        </w:tc>
      </w:tr>
      <w:tr>
        <w:trPr>
          <w:trHeight w:val="285"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rPr>
                <w:rFonts w:eastAsia="宋体" w:cs="宋体"/>
                <w:color w:val="000000"/>
                <w:kern w:val="0"/>
                <w:sz w:val="21"/>
                <w:szCs w:val="22"/>
              </w:rPr>
            </w:pPr>
          </w:p>
        </w:tc>
        <w:tc>
          <w:tcPr>
            <w:tcW w:w="0" w:type="auto"/>
            <w:tcBorders>
              <w:top w:val="nil"/>
              <w:left w:val="nil"/>
              <w:bottom w:val="nil"/>
              <w:right w:val="nil"/>
            </w:tcBorders>
            <w:shd w:val="clear" w:color="auto" w:fill="auto"/>
            <w:noWrap/>
            <w:vAlign w:val="bottom"/>
          </w:tcPr>
          <w:p>
            <w:pPr>
              <w:widowControl/>
              <w:spacing w:line="240" w:lineRule="exact"/>
              <w:ind w:firstLine="0" w:firstLineChars="0"/>
              <w:jc w:val="left"/>
              <w:rPr>
                <w:rFonts w:eastAsia="宋体" w:cs="宋体"/>
                <w:color w:val="000000"/>
                <w:kern w:val="0"/>
                <w:sz w:val="21"/>
                <w:szCs w:val="22"/>
              </w:rPr>
            </w:pPr>
          </w:p>
        </w:tc>
      </w:tr>
      <w:tr>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firstLine="0" w:firstLineChars="0"/>
              <w:jc w:val="center"/>
              <w:rPr>
                <w:rFonts w:eastAsia="宋体" w:cs="宋体"/>
                <w:color w:val="000000"/>
                <w:kern w:val="0"/>
                <w:sz w:val="21"/>
                <w:szCs w:val="22"/>
              </w:rPr>
            </w:pPr>
            <w:r>
              <w:rPr>
                <w:rFonts w:hint="eastAsia" w:eastAsia="宋体" w:cs="宋体"/>
                <w:color w:val="000000"/>
                <w:kern w:val="0"/>
                <w:sz w:val="21"/>
                <w:szCs w:val="22"/>
              </w:rPr>
              <w:t>2.孕产妇死亡率*</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firstLine="0" w:firstLineChars="0"/>
              <w:jc w:val="center"/>
              <w:rPr>
                <w:rFonts w:eastAsia="宋体" w:cs="宋体"/>
                <w:color w:val="000000"/>
                <w:kern w:val="0"/>
                <w:sz w:val="21"/>
                <w:szCs w:val="22"/>
              </w:rPr>
            </w:pPr>
            <w:r>
              <w:rPr>
                <w:rFonts w:hint="eastAsia" w:eastAsia="宋体" w:cs="宋体"/>
                <w:color w:val="000000"/>
                <w:kern w:val="0"/>
                <w:sz w:val="21"/>
                <w:szCs w:val="22"/>
              </w:rPr>
              <w:t>1/10万</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ind w:firstLine="0" w:firstLineChars="0"/>
              <w:jc w:val="center"/>
              <w:rPr>
                <w:rFonts w:eastAsia="宋体" w:cs="宋体"/>
                <w:color w:val="000000"/>
                <w:kern w:val="0"/>
                <w:sz w:val="21"/>
                <w:szCs w:val="22"/>
              </w:rPr>
            </w:pPr>
            <w:r>
              <w:rPr>
                <w:rFonts w:hint="eastAsia" w:eastAsia="宋体" w:cs="宋体"/>
                <w:color w:val="000000"/>
                <w:kern w:val="0"/>
                <w:sz w:val="21"/>
                <w:szCs w:val="22"/>
              </w:rPr>
              <w:t xml:space="preserve">15.41 </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ind w:firstLine="0" w:firstLineChars="0"/>
              <w:jc w:val="center"/>
              <w:rPr>
                <w:rFonts w:eastAsia="宋体" w:cs="宋体"/>
                <w:color w:val="000000"/>
                <w:kern w:val="0"/>
                <w:sz w:val="21"/>
                <w:szCs w:val="22"/>
              </w:rPr>
            </w:pPr>
            <w:r>
              <w:rPr>
                <w:rFonts w:hint="eastAsia" w:eastAsia="宋体" w:cs="宋体"/>
                <w:color w:val="000000"/>
                <w:kern w:val="0"/>
                <w:sz w:val="21"/>
                <w:szCs w:val="22"/>
              </w:rPr>
              <w:t xml:space="preserve">5.00 </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firstLine="0" w:firstLineChars="0"/>
              <w:rPr>
                <w:rFonts w:eastAsia="宋体" w:cs="宋体"/>
                <w:color w:val="000000"/>
                <w:kern w:val="0"/>
                <w:sz w:val="21"/>
                <w:szCs w:val="22"/>
              </w:rPr>
            </w:pPr>
            <w:r>
              <w:rPr>
                <w:rFonts w:hint="eastAsia" w:eastAsia="宋体" w:cs="宋体"/>
                <w:color w:val="000000"/>
                <w:kern w:val="0"/>
                <w:sz w:val="21"/>
                <w:szCs w:val="22"/>
              </w:rPr>
              <w:t>负向指标，上限取2010年至今最高值，下限5/10万取自《深圳市打造健康中国“深圳样板”实施意见指标体系》2022年目标值</w:t>
            </w:r>
            <w:r>
              <w:rPr>
                <w:rFonts w:hint="eastAsia" w:eastAsia="宋体" w:cs="宋体"/>
                <w:color w:val="000000"/>
                <w:kern w:val="0"/>
                <w:sz w:val="21"/>
                <w:szCs w:val="22"/>
              </w:rPr>
              <w:br w:type="textWrapping"/>
            </w:r>
            <w:r>
              <w:rPr>
                <w:rFonts w:hint="eastAsia" w:eastAsia="宋体" w:cs="宋体"/>
                <w:color w:val="000000"/>
                <w:kern w:val="0"/>
                <w:sz w:val="21"/>
                <w:szCs w:val="22"/>
              </w:rPr>
              <w:t>目前已达到国内先进水平</w:t>
            </w:r>
          </w:p>
        </w:tc>
        <w:tc>
          <w:tcPr>
            <w:tcW w:w="0" w:type="auto"/>
            <w:vAlign w:val="center"/>
          </w:tcPr>
          <w:p>
            <w:pPr>
              <w:widowControl/>
              <w:spacing w:line="240" w:lineRule="exact"/>
              <w:ind w:firstLine="0" w:firstLineChars="0"/>
              <w:jc w:val="left"/>
              <w:rPr>
                <w:rFonts w:eastAsia="宋体"/>
                <w:kern w:val="0"/>
                <w:sz w:val="21"/>
                <w:szCs w:val="20"/>
              </w:rPr>
            </w:pPr>
          </w:p>
        </w:tc>
      </w:tr>
      <w:tr>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rPr>
                <w:rFonts w:eastAsia="宋体" w:cs="宋体"/>
                <w:color w:val="000000"/>
                <w:kern w:val="0"/>
                <w:sz w:val="21"/>
                <w:szCs w:val="22"/>
              </w:rPr>
            </w:pPr>
          </w:p>
        </w:tc>
        <w:tc>
          <w:tcPr>
            <w:tcW w:w="0" w:type="auto"/>
            <w:tcBorders>
              <w:top w:val="nil"/>
              <w:left w:val="nil"/>
              <w:bottom w:val="nil"/>
              <w:right w:val="nil"/>
            </w:tcBorders>
            <w:shd w:val="clear" w:color="auto" w:fill="auto"/>
            <w:noWrap/>
            <w:vAlign w:val="bottom"/>
          </w:tcPr>
          <w:p>
            <w:pPr>
              <w:widowControl/>
              <w:spacing w:line="240" w:lineRule="exact"/>
              <w:ind w:firstLine="0" w:firstLineChars="0"/>
              <w:jc w:val="left"/>
              <w:rPr>
                <w:rFonts w:eastAsia="宋体" w:cs="宋体"/>
                <w:color w:val="000000"/>
                <w:kern w:val="0"/>
                <w:sz w:val="21"/>
                <w:szCs w:val="22"/>
              </w:rPr>
            </w:pPr>
          </w:p>
        </w:tc>
      </w:tr>
      <w:tr>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firstLine="0" w:firstLineChars="0"/>
              <w:jc w:val="center"/>
              <w:rPr>
                <w:rFonts w:eastAsia="宋体" w:cs="宋体"/>
                <w:color w:val="000000"/>
                <w:kern w:val="0"/>
                <w:sz w:val="21"/>
                <w:szCs w:val="22"/>
              </w:rPr>
            </w:pPr>
            <w:r>
              <w:rPr>
                <w:rFonts w:hint="eastAsia" w:eastAsia="宋体" w:cs="宋体"/>
                <w:color w:val="000000"/>
                <w:kern w:val="0"/>
                <w:sz w:val="21"/>
                <w:szCs w:val="22"/>
              </w:rPr>
              <w:t>3.平均期望寿命</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firstLine="0" w:firstLineChars="0"/>
              <w:jc w:val="center"/>
              <w:rPr>
                <w:rFonts w:eastAsia="宋体" w:cs="宋体"/>
                <w:color w:val="000000"/>
                <w:kern w:val="0"/>
                <w:sz w:val="21"/>
                <w:szCs w:val="22"/>
              </w:rPr>
            </w:pPr>
            <w:r>
              <w:rPr>
                <w:rFonts w:hint="eastAsia" w:eastAsia="宋体" w:cs="宋体"/>
                <w:color w:val="000000"/>
                <w:kern w:val="0"/>
                <w:sz w:val="21"/>
                <w:szCs w:val="22"/>
              </w:rPr>
              <w:t>岁</w:t>
            </w:r>
          </w:p>
        </w:tc>
        <w:tc>
          <w:tcPr>
            <w:tcW w:w="82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ind w:firstLine="0" w:firstLineChars="0"/>
              <w:jc w:val="center"/>
              <w:rPr>
                <w:rFonts w:hint="eastAsia" w:eastAsia="宋体" w:cs="宋体"/>
                <w:color w:val="000000"/>
                <w:kern w:val="0"/>
                <w:sz w:val="21"/>
                <w:szCs w:val="22"/>
              </w:rPr>
            </w:pPr>
            <w:r>
              <w:rPr>
                <w:rFonts w:hint="eastAsia" w:eastAsia="宋体" w:cs="宋体"/>
                <w:color w:val="000000"/>
                <w:kern w:val="0"/>
                <w:sz w:val="21"/>
                <w:szCs w:val="22"/>
                <w:lang w:val="en-US" w:eastAsia="zh-CN"/>
              </w:rPr>
              <w:t xml:space="preserve">83.67 </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ind w:firstLine="0" w:firstLineChars="0"/>
              <w:jc w:val="center"/>
              <w:rPr>
                <w:rFonts w:eastAsia="宋体" w:cs="宋体"/>
                <w:color w:val="000000"/>
                <w:kern w:val="0"/>
                <w:sz w:val="21"/>
                <w:szCs w:val="22"/>
              </w:rPr>
            </w:pPr>
            <w:r>
              <w:rPr>
                <w:rFonts w:hint="eastAsia" w:eastAsia="宋体" w:cs="宋体"/>
                <w:color w:val="000000"/>
                <w:kern w:val="0"/>
                <w:sz w:val="21"/>
                <w:szCs w:val="22"/>
              </w:rPr>
              <w:t xml:space="preserve">78.01 </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firstLine="0" w:firstLineChars="0"/>
              <w:rPr>
                <w:rFonts w:eastAsia="宋体" w:cs="宋体"/>
                <w:color w:val="000000"/>
                <w:kern w:val="0"/>
                <w:sz w:val="21"/>
                <w:szCs w:val="22"/>
              </w:rPr>
            </w:pPr>
            <w:r>
              <w:rPr>
                <w:rFonts w:hint="eastAsia" w:eastAsia="宋体" w:cs="宋体"/>
                <w:color w:val="000000"/>
                <w:kern w:val="0"/>
                <w:sz w:val="21"/>
                <w:szCs w:val="22"/>
              </w:rPr>
              <w:t>正向指标，上限取报告同年国内最先进水平，即2020年上海市的83.67岁，下限取2010年至今最低值</w:t>
            </w:r>
          </w:p>
        </w:tc>
        <w:tc>
          <w:tcPr>
            <w:tcW w:w="0" w:type="auto"/>
            <w:vAlign w:val="center"/>
          </w:tcPr>
          <w:p>
            <w:pPr>
              <w:widowControl/>
              <w:spacing w:line="240" w:lineRule="exact"/>
              <w:ind w:firstLine="0" w:firstLineChars="0"/>
              <w:jc w:val="left"/>
              <w:rPr>
                <w:rFonts w:eastAsia="宋体"/>
                <w:kern w:val="0"/>
                <w:sz w:val="21"/>
                <w:szCs w:val="20"/>
              </w:rPr>
            </w:pPr>
          </w:p>
        </w:tc>
      </w:tr>
      <w:tr>
        <w:trPr>
          <w:trHeight w:val="285"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hint="eastAsia"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rPr>
                <w:rFonts w:eastAsia="宋体" w:cs="宋体"/>
                <w:color w:val="000000"/>
                <w:kern w:val="0"/>
                <w:sz w:val="21"/>
                <w:szCs w:val="22"/>
              </w:rPr>
            </w:pPr>
          </w:p>
        </w:tc>
        <w:tc>
          <w:tcPr>
            <w:tcW w:w="0" w:type="auto"/>
            <w:tcBorders>
              <w:top w:val="nil"/>
              <w:left w:val="nil"/>
              <w:bottom w:val="nil"/>
              <w:right w:val="nil"/>
            </w:tcBorders>
            <w:shd w:val="clear" w:color="auto" w:fill="auto"/>
            <w:noWrap/>
            <w:vAlign w:val="bottom"/>
          </w:tcPr>
          <w:p>
            <w:pPr>
              <w:widowControl/>
              <w:spacing w:line="240" w:lineRule="exact"/>
              <w:ind w:firstLine="0" w:firstLineChars="0"/>
              <w:jc w:val="left"/>
              <w:rPr>
                <w:rFonts w:eastAsia="宋体" w:cs="宋体"/>
                <w:color w:val="000000"/>
                <w:kern w:val="0"/>
                <w:sz w:val="21"/>
                <w:szCs w:val="22"/>
              </w:rPr>
            </w:pPr>
          </w:p>
        </w:tc>
      </w:tr>
      <w:tr>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firstLine="0" w:firstLineChars="0"/>
              <w:jc w:val="center"/>
              <w:rPr>
                <w:rFonts w:eastAsia="宋体" w:cs="宋体"/>
                <w:color w:val="000000"/>
                <w:kern w:val="0"/>
                <w:sz w:val="21"/>
                <w:szCs w:val="22"/>
              </w:rPr>
            </w:pPr>
            <w:r>
              <w:rPr>
                <w:rFonts w:hint="eastAsia" w:eastAsia="宋体" w:cs="宋体"/>
                <w:color w:val="000000"/>
                <w:kern w:val="0"/>
                <w:sz w:val="21"/>
                <w:szCs w:val="22"/>
              </w:rPr>
              <w:t>4.居民健康素养水平</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firstLine="0" w:firstLineChars="0"/>
              <w:jc w:val="center"/>
              <w:rPr>
                <w:rFonts w:eastAsia="宋体" w:cs="宋体"/>
                <w:color w:val="000000"/>
                <w:kern w:val="0"/>
                <w:sz w:val="21"/>
                <w:szCs w:val="22"/>
              </w:rPr>
            </w:pPr>
            <w:r>
              <w:rPr>
                <w:rFonts w:hint="eastAsia" w:eastAsia="宋体" w:cs="宋体"/>
                <w:color w:val="000000"/>
                <w:kern w:val="0"/>
                <w:sz w:val="21"/>
                <w:szCs w:val="22"/>
              </w:rPr>
              <w:t>%</w:t>
            </w:r>
          </w:p>
        </w:tc>
        <w:tc>
          <w:tcPr>
            <w:tcW w:w="82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ind w:firstLine="0" w:firstLineChars="0"/>
              <w:jc w:val="center"/>
              <w:rPr>
                <w:rFonts w:hint="eastAsia" w:eastAsia="宋体" w:cs="宋体"/>
                <w:color w:val="000000"/>
                <w:kern w:val="0"/>
                <w:sz w:val="21"/>
                <w:szCs w:val="22"/>
              </w:rPr>
            </w:pPr>
            <w:r>
              <w:rPr>
                <w:rFonts w:hint="eastAsia" w:eastAsia="宋体" w:cs="宋体"/>
                <w:color w:val="000000"/>
                <w:kern w:val="0"/>
                <w:sz w:val="21"/>
                <w:szCs w:val="22"/>
                <w:lang w:val="en-US" w:eastAsia="zh-CN"/>
              </w:rPr>
              <w:t xml:space="preserve">36.40 </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ind w:firstLine="0" w:firstLineChars="0"/>
              <w:jc w:val="center"/>
              <w:rPr>
                <w:rFonts w:eastAsia="宋体" w:cs="宋体"/>
                <w:color w:val="000000"/>
                <w:kern w:val="0"/>
                <w:sz w:val="21"/>
                <w:szCs w:val="22"/>
              </w:rPr>
            </w:pPr>
            <w:r>
              <w:rPr>
                <w:rFonts w:hint="eastAsia" w:eastAsia="宋体" w:cs="宋体"/>
                <w:color w:val="000000"/>
                <w:kern w:val="0"/>
                <w:sz w:val="21"/>
                <w:szCs w:val="22"/>
              </w:rPr>
              <w:t xml:space="preserve">7.30 </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firstLine="0" w:firstLineChars="0"/>
              <w:rPr>
                <w:rFonts w:eastAsia="宋体" w:cs="宋体"/>
                <w:color w:val="000000"/>
                <w:kern w:val="0"/>
                <w:sz w:val="21"/>
                <w:szCs w:val="22"/>
              </w:rPr>
            </w:pPr>
            <w:r>
              <w:rPr>
                <w:rFonts w:hint="eastAsia" w:eastAsia="宋体" w:cs="宋体"/>
                <w:color w:val="000000"/>
                <w:kern w:val="0"/>
                <w:sz w:val="21"/>
                <w:szCs w:val="22"/>
              </w:rPr>
              <w:t>正向指标，上限取报告同年国内最先进水平，即2020年北京市的36.40%，下限取2010年至今最低值</w:t>
            </w:r>
          </w:p>
        </w:tc>
        <w:tc>
          <w:tcPr>
            <w:tcW w:w="0" w:type="auto"/>
            <w:vAlign w:val="center"/>
          </w:tcPr>
          <w:p>
            <w:pPr>
              <w:widowControl/>
              <w:spacing w:line="240" w:lineRule="exact"/>
              <w:ind w:firstLine="0" w:firstLineChars="0"/>
              <w:jc w:val="left"/>
              <w:rPr>
                <w:rFonts w:eastAsia="宋体"/>
                <w:kern w:val="0"/>
                <w:sz w:val="21"/>
                <w:szCs w:val="20"/>
              </w:rPr>
            </w:pPr>
          </w:p>
        </w:tc>
      </w:tr>
      <w:tr>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rPr>
                <w:rFonts w:eastAsia="宋体" w:cs="宋体"/>
                <w:color w:val="000000"/>
                <w:kern w:val="0"/>
                <w:sz w:val="21"/>
                <w:szCs w:val="22"/>
              </w:rPr>
            </w:pPr>
          </w:p>
        </w:tc>
        <w:tc>
          <w:tcPr>
            <w:tcW w:w="0" w:type="auto"/>
            <w:tcBorders>
              <w:top w:val="nil"/>
              <w:left w:val="nil"/>
              <w:bottom w:val="nil"/>
              <w:right w:val="nil"/>
            </w:tcBorders>
            <w:shd w:val="clear" w:color="auto" w:fill="auto"/>
            <w:noWrap/>
            <w:vAlign w:val="bottom"/>
          </w:tcPr>
          <w:p>
            <w:pPr>
              <w:widowControl/>
              <w:spacing w:line="240" w:lineRule="exact"/>
              <w:ind w:firstLine="0" w:firstLineChars="0"/>
              <w:jc w:val="left"/>
              <w:rPr>
                <w:rFonts w:eastAsia="宋体" w:cs="宋体"/>
                <w:color w:val="000000"/>
                <w:kern w:val="0"/>
                <w:sz w:val="21"/>
                <w:szCs w:val="22"/>
              </w:rPr>
            </w:pPr>
          </w:p>
        </w:tc>
      </w:tr>
      <w:tr>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firstLine="0" w:firstLineChars="0"/>
              <w:jc w:val="center"/>
              <w:rPr>
                <w:rFonts w:eastAsia="宋体" w:cs="宋体"/>
                <w:color w:val="000000"/>
                <w:kern w:val="0"/>
                <w:sz w:val="21"/>
                <w:szCs w:val="22"/>
              </w:rPr>
            </w:pPr>
            <w:r>
              <w:rPr>
                <w:rFonts w:hint="eastAsia" w:eastAsia="宋体" w:cs="宋体"/>
                <w:color w:val="000000"/>
                <w:kern w:val="0"/>
                <w:sz w:val="21"/>
                <w:szCs w:val="22"/>
              </w:rPr>
              <w:t>医疗服务效率</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firstLine="0" w:firstLineChars="0"/>
              <w:jc w:val="center"/>
              <w:rPr>
                <w:rFonts w:eastAsia="宋体" w:cs="宋体"/>
                <w:color w:val="000000"/>
                <w:kern w:val="0"/>
                <w:sz w:val="21"/>
                <w:szCs w:val="22"/>
              </w:rPr>
            </w:pPr>
            <w:r>
              <w:rPr>
                <w:rFonts w:hint="eastAsia" w:eastAsia="宋体" w:cs="宋体"/>
                <w:color w:val="000000"/>
                <w:kern w:val="0"/>
                <w:sz w:val="21"/>
                <w:szCs w:val="22"/>
              </w:rPr>
              <w:t>5.出院患者平均住院日*</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firstLine="0" w:firstLineChars="0"/>
              <w:jc w:val="center"/>
              <w:rPr>
                <w:rFonts w:eastAsia="宋体" w:cs="宋体"/>
                <w:color w:val="000000"/>
                <w:kern w:val="0"/>
                <w:sz w:val="21"/>
                <w:szCs w:val="22"/>
              </w:rPr>
            </w:pPr>
            <w:r>
              <w:rPr>
                <w:rFonts w:hint="eastAsia" w:eastAsia="宋体" w:cs="宋体"/>
                <w:color w:val="000000"/>
                <w:kern w:val="0"/>
                <w:sz w:val="21"/>
                <w:szCs w:val="22"/>
              </w:rPr>
              <w:t>天</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ind w:firstLine="0" w:firstLineChars="0"/>
              <w:jc w:val="center"/>
              <w:rPr>
                <w:rFonts w:eastAsia="宋体" w:cs="宋体"/>
                <w:color w:val="000000"/>
                <w:kern w:val="0"/>
                <w:sz w:val="21"/>
                <w:szCs w:val="22"/>
              </w:rPr>
            </w:pPr>
            <w:r>
              <w:rPr>
                <w:rFonts w:hint="eastAsia" w:eastAsia="宋体" w:cs="宋体"/>
                <w:color w:val="000000"/>
                <w:kern w:val="0"/>
                <w:sz w:val="21"/>
                <w:szCs w:val="22"/>
              </w:rPr>
              <w:t xml:space="preserve">7.97 </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ind w:firstLine="0" w:firstLineChars="0"/>
              <w:jc w:val="center"/>
              <w:rPr>
                <w:rFonts w:eastAsia="宋体" w:cs="宋体"/>
                <w:color w:val="000000"/>
                <w:kern w:val="0"/>
                <w:sz w:val="21"/>
                <w:szCs w:val="22"/>
              </w:rPr>
            </w:pPr>
            <w:r>
              <w:rPr>
                <w:rFonts w:hint="eastAsia" w:eastAsia="宋体" w:cs="宋体"/>
                <w:color w:val="000000"/>
                <w:kern w:val="0"/>
                <w:sz w:val="21"/>
                <w:szCs w:val="22"/>
              </w:rPr>
              <w:t xml:space="preserve">7.80 </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firstLine="0" w:firstLineChars="0"/>
              <w:rPr>
                <w:rFonts w:eastAsia="宋体" w:cs="宋体"/>
                <w:color w:val="000000"/>
                <w:kern w:val="0"/>
                <w:sz w:val="21"/>
                <w:szCs w:val="22"/>
              </w:rPr>
            </w:pPr>
            <w:r>
              <w:rPr>
                <w:rFonts w:hint="eastAsia" w:eastAsia="宋体" w:cs="宋体"/>
                <w:color w:val="000000"/>
                <w:kern w:val="0"/>
                <w:sz w:val="21"/>
                <w:szCs w:val="22"/>
              </w:rPr>
              <w:t>负向指标，上限取2010年至今最高值，下限7.8取自《深圳市卫生与健康“十三五”规划》目标值</w:t>
            </w:r>
            <w:r>
              <w:rPr>
                <w:rFonts w:hint="eastAsia" w:eastAsia="宋体" w:cs="宋体"/>
                <w:color w:val="000000"/>
                <w:kern w:val="0"/>
                <w:sz w:val="21"/>
                <w:szCs w:val="22"/>
              </w:rPr>
              <w:br w:type="textWrapping"/>
            </w:r>
            <w:r>
              <w:rPr>
                <w:rFonts w:hint="eastAsia" w:eastAsia="宋体" w:cs="宋体"/>
                <w:color w:val="000000"/>
                <w:kern w:val="0"/>
                <w:sz w:val="21"/>
                <w:szCs w:val="22"/>
              </w:rPr>
              <w:t>目前已达到国内先进水平</w:t>
            </w:r>
          </w:p>
        </w:tc>
        <w:tc>
          <w:tcPr>
            <w:tcW w:w="0" w:type="auto"/>
            <w:vAlign w:val="center"/>
          </w:tcPr>
          <w:p>
            <w:pPr>
              <w:widowControl/>
              <w:spacing w:line="240" w:lineRule="exact"/>
              <w:ind w:firstLine="0" w:firstLineChars="0"/>
              <w:jc w:val="left"/>
              <w:rPr>
                <w:rFonts w:eastAsia="宋体"/>
                <w:kern w:val="0"/>
                <w:sz w:val="21"/>
                <w:szCs w:val="20"/>
              </w:rPr>
            </w:pPr>
          </w:p>
        </w:tc>
      </w:tr>
      <w:tr>
        <w:trPr>
          <w:trHeight w:val="285"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rPr>
                <w:rFonts w:eastAsia="宋体" w:cs="宋体"/>
                <w:color w:val="000000"/>
                <w:kern w:val="0"/>
                <w:sz w:val="21"/>
                <w:szCs w:val="22"/>
              </w:rPr>
            </w:pPr>
          </w:p>
        </w:tc>
        <w:tc>
          <w:tcPr>
            <w:tcW w:w="0" w:type="auto"/>
            <w:tcBorders>
              <w:top w:val="nil"/>
              <w:left w:val="nil"/>
              <w:bottom w:val="nil"/>
              <w:right w:val="nil"/>
            </w:tcBorders>
            <w:shd w:val="clear" w:color="auto" w:fill="auto"/>
            <w:noWrap/>
            <w:vAlign w:val="bottom"/>
          </w:tcPr>
          <w:p>
            <w:pPr>
              <w:widowControl/>
              <w:spacing w:line="240" w:lineRule="exact"/>
              <w:ind w:firstLine="0" w:firstLineChars="0"/>
              <w:jc w:val="left"/>
              <w:rPr>
                <w:rFonts w:eastAsia="宋体" w:cs="宋体"/>
                <w:color w:val="000000"/>
                <w:kern w:val="0"/>
                <w:sz w:val="21"/>
                <w:szCs w:val="22"/>
              </w:rPr>
            </w:pPr>
          </w:p>
        </w:tc>
      </w:tr>
      <w:tr>
        <w:tblPrEx>
          <w:tblCellMar>
            <w:top w:w="0" w:type="dxa"/>
            <w:left w:w="108" w:type="dxa"/>
            <w:bottom w:w="0" w:type="dxa"/>
            <w:right w:w="108" w:type="dxa"/>
          </w:tblCellMar>
        </w:tblPrEx>
        <w:trPr>
          <w:trHeight w:val="525"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firstLine="0" w:firstLineChars="0"/>
              <w:jc w:val="center"/>
              <w:rPr>
                <w:rFonts w:eastAsia="宋体" w:cs="宋体"/>
                <w:color w:val="000000"/>
                <w:kern w:val="0"/>
                <w:sz w:val="21"/>
                <w:szCs w:val="22"/>
              </w:rPr>
            </w:pPr>
            <w:r>
              <w:rPr>
                <w:rFonts w:hint="eastAsia" w:eastAsia="宋体" w:cs="宋体"/>
                <w:color w:val="000000"/>
                <w:kern w:val="0"/>
                <w:sz w:val="21"/>
                <w:szCs w:val="22"/>
              </w:rPr>
              <w:t>6.基层医疗机构总诊疗量占比</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firstLine="0" w:firstLineChars="0"/>
              <w:jc w:val="center"/>
              <w:rPr>
                <w:rFonts w:eastAsia="宋体" w:cs="宋体"/>
                <w:color w:val="000000"/>
                <w:kern w:val="0"/>
                <w:sz w:val="21"/>
                <w:szCs w:val="22"/>
              </w:rPr>
            </w:pPr>
            <w:r>
              <w:rPr>
                <w:rFonts w:hint="eastAsia" w:eastAsia="宋体" w:cs="宋体"/>
                <w:color w:val="000000"/>
                <w:kern w:val="0"/>
                <w:sz w:val="21"/>
                <w:szCs w:val="22"/>
              </w:rPr>
              <w:t>%</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ind w:firstLine="0" w:firstLineChars="0"/>
              <w:jc w:val="center"/>
              <w:rPr>
                <w:rFonts w:eastAsia="宋体" w:cs="宋体"/>
                <w:color w:val="000000"/>
                <w:kern w:val="0"/>
                <w:sz w:val="21"/>
                <w:szCs w:val="22"/>
              </w:rPr>
            </w:pPr>
            <w:r>
              <w:rPr>
                <w:rFonts w:hint="eastAsia" w:eastAsia="宋体" w:cs="宋体"/>
                <w:color w:val="000000"/>
                <w:kern w:val="0"/>
                <w:sz w:val="21"/>
                <w:szCs w:val="22"/>
              </w:rPr>
              <w:t xml:space="preserve">43.21 </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ind w:firstLine="0" w:firstLineChars="0"/>
              <w:jc w:val="center"/>
              <w:rPr>
                <w:rFonts w:eastAsia="宋体" w:cs="宋体"/>
                <w:color w:val="000000"/>
                <w:kern w:val="0"/>
                <w:sz w:val="21"/>
                <w:szCs w:val="22"/>
              </w:rPr>
            </w:pPr>
            <w:r>
              <w:rPr>
                <w:rFonts w:hint="eastAsia" w:eastAsia="宋体" w:cs="宋体"/>
                <w:color w:val="000000"/>
                <w:kern w:val="0"/>
                <w:sz w:val="21"/>
                <w:szCs w:val="22"/>
              </w:rPr>
              <w:t xml:space="preserve">30.46 </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firstLine="0" w:firstLineChars="0"/>
              <w:rPr>
                <w:rFonts w:eastAsia="宋体" w:cs="宋体"/>
                <w:color w:val="000000"/>
                <w:kern w:val="0"/>
                <w:sz w:val="21"/>
                <w:szCs w:val="22"/>
              </w:rPr>
            </w:pPr>
            <w:r>
              <w:rPr>
                <w:rFonts w:hint="eastAsia" w:eastAsia="宋体" w:cs="宋体"/>
                <w:color w:val="000000"/>
                <w:kern w:val="0"/>
                <w:sz w:val="21"/>
                <w:szCs w:val="22"/>
              </w:rPr>
              <w:t>正向指标，上、下限各取2010年至今最高值、最低值</w:t>
            </w:r>
            <w:r>
              <w:rPr>
                <w:rFonts w:hint="eastAsia" w:eastAsia="宋体" w:cs="宋体"/>
                <w:color w:val="000000"/>
                <w:kern w:val="0"/>
                <w:sz w:val="21"/>
                <w:szCs w:val="22"/>
              </w:rPr>
              <w:br w:type="textWrapping"/>
            </w:r>
            <w:r>
              <w:rPr>
                <w:rFonts w:hint="eastAsia" w:eastAsia="宋体" w:cs="宋体"/>
                <w:color w:val="000000"/>
                <w:kern w:val="0"/>
                <w:sz w:val="21"/>
                <w:szCs w:val="22"/>
              </w:rPr>
              <w:t>目前已达到国内先进水平</w:t>
            </w:r>
          </w:p>
        </w:tc>
        <w:tc>
          <w:tcPr>
            <w:tcW w:w="0" w:type="auto"/>
            <w:vAlign w:val="center"/>
          </w:tcPr>
          <w:p>
            <w:pPr>
              <w:widowControl/>
              <w:spacing w:line="240" w:lineRule="exact"/>
              <w:ind w:firstLine="0" w:firstLineChars="0"/>
              <w:jc w:val="left"/>
              <w:rPr>
                <w:rFonts w:eastAsia="宋体"/>
                <w:kern w:val="0"/>
                <w:sz w:val="21"/>
                <w:szCs w:val="20"/>
              </w:rPr>
            </w:pPr>
          </w:p>
        </w:tc>
      </w:tr>
      <w:tr>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rPr>
                <w:rFonts w:eastAsia="宋体" w:cs="宋体"/>
                <w:color w:val="000000"/>
                <w:kern w:val="0"/>
                <w:sz w:val="21"/>
                <w:szCs w:val="22"/>
              </w:rPr>
            </w:pPr>
          </w:p>
        </w:tc>
        <w:tc>
          <w:tcPr>
            <w:tcW w:w="0" w:type="auto"/>
            <w:tcBorders>
              <w:top w:val="nil"/>
              <w:left w:val="nil"/>
              <w:bottom w:val="nil"/>
              <w:right w:val="nil"/>
            </w:tcBorders>
            <w:shd w:val="clear" w:color="auto" w:fill="auto"/>
            <w:noWrap/>
            <w:vAlign w:val="bottom"/>
          </w:tcPr>
          <w:p>
            <w:pPr>
              <w:widowControl/>
              <w:spacing w:line="240" w:lineRule="exact"/>
              <w:ind w:firstLine="0" w:firstLineChars="0"/>
              <w:jc w:val="left"/>
              <w:rPr>
                <w:rFonts w:eastAsia="宋体" w:cs="宋体"/>
                <w:color w:val="000000"/>
                <w:kern w:val="0"/>
                <w:sz w:val="21"/>
                <w:szCs w:val="22"/>
              </w:rPr>
            </w:pP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firstLine="0" w:firstLineChars="0"/>
              <w:jc w:val="center"/>
              <w:rPr>
                <w:rFonts w:eastAsia="宋体" w:cs="宋体"/>
                <w:color w:val="000000"/>
                <w:kern w:val="0"/>
                <w:sz w:val="21"/>
                <w:szCs w:val="22"/>
              </w:rPr>
            </w:pPr>
            <w:r>
              <w:rPr>
                <w:rFonts w:hint="eastAsia" w:eastAsia="宋体" w:cs="宋体"/>
                <w:color w:val="000000"/>
                <w:kern w:val="0"/>
                <w:sz w:val="21"/>
                <w:szCs w:val="22"/>
              </w:rPr>
              <w:t>医疗服务质量</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firstLine="0" w:firstLineChars="0"/>
              <w:jc w:val="center"/>
              <w:rPr>
                <w:rFonts w:eastAsia="宋体" w:cs="宋体"/>
                <w:color w:val="000000"/>
                <w:kern w:val="0"/>
                <w:sz w:val="21"/>
                <w:szCs w:val="22"/>
              </w:rPr>
            </w:pPr>
            <w:r>
              <w:rPr>
                <w:rFonts w:hint="eastAsia" w:eastAsia="宋体" w:cs="宋体"/>
                <w:color w:val="000000"/>
                <w:kern w:val="0"/>
                <w:sz w:val="21"/>
                <w:szCs w:val="22"/>
              </w:rPr>
              <w:t>7.市域内住院率</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firstLine="0" w:firstLineChars="0"/>
              <w:jc w:val="center"/>
              <w:rPr>
                <w:rFonts w:eastAsia="宋体" w:cs="宋体"/>
                <w:color w:val="000000"/>
                <w:kern w:val="0"/>
                <w:sz w:val="21"/>
                <w:szCs w:val="22"/>
              </w:rPr>
            </w:pPr>
            <w:r>
              <w:rPr>
                <w:rFonts w:hint="eastAsia" w:eastAsia="宋体" w:cs="宋体"/>
                <w:color w:val="000000"/>
                <w:kern w:val="0"/>
                <w:sz w:val="21"/>
                <w:szCs w:val="22"/>
              </w:rPr>
              <w:t>%</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ind w:firstLine="0" w:firstLineChars="0"/>
              <w:jc w:val="center"/>
              <w:rPr>
                <w:rFonts w:eastAsia="宋体" w:cs="宋体"/>
                <w:color w:val="000000"/>
                <w:kern w:val="0"/>
                <w:sz w:val="21"/>
                <w:szCs w:val="22"/>
              </w:rPr>
            </w:pPr>
            <w:r>
              <w:rPr>
                <w:rFonts w:hint="eastAsia" w:eastAsia="宋体" w:cs="宋体"/>
                <w:color w:val="000000"/>
                <w:kern w:val="0"/>
                <w:sz w:val="21"/>
                <w:szCs w:val="22"/>
              </w:rPr>
              <w:t xml:space="preserve">99.60 </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ind w:firstLine="0" w:firstLineChars="0"/>
              <w:jc w:val="center"/>
              <w:rPr>
                <w:rFonts w:eastAsia="宋体" w:cs="宋体"/>
                <w:color w:val="000000"/>
                <w:kern w:val="0"/>
                <w:sz w:val="21"/>
                <w:szCs w:val="22"/>
              </w:rPr>
            </w:pPr>
            <w:r>
              <w:rPr>
                <w:rFonts w:hint="eastAsia" w:eastAsia="宋体" w:cs="宋体"/>
                <w:color w:val="000000"/>
                <w:kern w:val="0"/>
                <w:sz w:val="21"/>
                <w:szCs w:val="22"/>
              </w:rPr>
              <w:t xml:space="preserve">93.40 </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firstLine="0" w:firstLineChars="0"/>
              <w:rPr>
                <w:rFonts w:eastAsia="宋体" w:cs="宋体"/>
                <w:color w:val="000000"/>
                <w:kern w:val="0"/>
                <w:sz w:val="21"/>
                <w:szCs w:val="22"/>
              </w:rPr>
            </w:pPr>
            <w:r>
              <w:rPr>
                <w:rFonts w:hint="eastAsia" w:eastAsia="宋体" w:cs="宋体"/>
                <w:color w:val="000000"/>
                <w:kern w:val="0"/>
                <w:sz w:val="21"/>
                <w:szCs w:val="22"/>
              </w:rPr>
              <w:t>正向指标，上限取国内先进水平99.6%，下限取广东省2015年市域内住院率93.4%。</w:t>
            </w:r>
          </w:p>
        </w:tc>
        <w:tc>
          <w:tcPr>
            <w:tcW w:w="0" w:type="auto"/>
            <w:vAlign w:val="center"/>
          </w:tcPr>
          <w:p>
            <w:pPr>
              <w:widowControl/>
              <w:spacing w:line="240" w:lineRule="exact"/>
              <w:ind w:firstLine="0" w:firstLineChars="0"/>
              <w:jc w:val="left"/>
              <w:rPr>
                <w:rFonts w:eastAsia="宋体"/>
                <w:kern w:val="0"/>
                <w:sz w:val="21"/>
                <w:szCs w:val="20"/>
              </w:rPr>
            </w:pPr>
          </w:p>
        </w:tc>
      </w:tr>
      <w:tr>
        <w:trPr>
          <w:trHeight w:val="285"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rPr>
                <w:rFonts w:eastAsia="宋体" w:cs="宋体"/>
                <w:color w:val="000000"/>
                <w:kern w:val="0"/>
                <w:sz w:val="21"/>
                <w:szCs w:val="22"/>
              </w:rPr>
            </w:pPr>
          </w:p>
        </w:tc>
        <w:tc>
          <w:tcPr>
            <w:tcW w:w="0" w:type="auto"/>
            <w:tcBorders>
              <w:top w:val="nil"/>
              <w:left w:val="nil"/>
              <w:bottom w:val="nil"/>
              <w:right w:val="nil"/>
            </w:tcBorders>
            <w:shd w:val="clear" w:color="auto" w:fill="auto"/>
            <w:noWrap/>
            <w:vAlign w:val="bottom"/>
          </w:tcPr>
          <w:p>
            <w:pPr>
              <w:widowControl/>
              <w:spacing w:line="240" w:lineRule="exact"/>
              <w:ind w:firstLine="0" w:firstLineChars="0"/>
              <w:jc w:val="left"/>
              <w:rPr>
                <w:rFonts w:eastAsia="宋体" w:cs="宋体"/>
                <w:color w:val="000000"/>
                <w:kern w:val="0"/>
                <w:sz w:val="21"/>
                <w:szCs w:val="22"/>
              </w:rPr>
            </w:pP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firstLine="0" w:firstLineChars="0"/>
              <w:jc w:val="center"/>
              <w:rPr>
                <w:rFonts w:eastAsia="宋体" w:cs="宋体"/>
                <w:color w:val="000000"/>
                <w:kern w:val="0"/>
                <w:sz w:val="21"/>
                <w:szCs w:val="22"/>
              </w:rPr>
            </w:pPr>
            <w:r>
              <w:rPr>
                <w:rFonts w:hint="eastAsia" w:eastAsia="宋体" w:cs="宋体"/>
                <w:color w:val="000000"/>
                <w:kern w:val="0"/>
                <w:sz w:val="21"/>
                <w:szCs w:val="22"/>
              </w:rPr>
              <w:t>发展能力</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firstLine="0" w:firstLineChars="0"/>
              <w:jc w:val="center"/>
              <w:rPr>
                <w:rFonts w:eastAsia="宋体" w:cs="宋体"/>
                <w:color w:val="000000"/>
                <w:kern w:val="0"/>
                <w:sz w:val="21"/>
                <w:szCs w:val="22"/>
              </w:rPr>
            </w:pPr>
            <w:r>
              <w:rPr>
                <w:rFonts w:hint="eastAsia" w:eastAsia="宋体" w:cs="宋体"/>
                <w:color w:val="000000"/>
                <w:kern w:val="0"/>
                <w:sz w:val="21"/>
                <w:szCs w:val="22"/>
              </w:rPr>
              <w:t>持续发展</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firstLine="0" w:firstLineChars="0"/>
              <w:jc w:val="center"/>
              <w:rPr>
                <w:rFonts w:eastAsia="宋体" w:cs="宋体"/>
                <w:color w:val="000000"/>
                <w:kern w:val="0"/>
                <w:sz w:val="21"/>
                <w:szCs w:val="22"/>
              </w:rPr>
            </w:pPr>
            <w:r>
              <w:rPr>
                <w:rFonts w:hint="eastAsia" w:eastAsia="宋体" w:cs="宋体"/>
                <w:color w:val="000000"/>
                <w:kern w:val="0"/>
                <w:sz w:val="21"/>
                <w:szCs w:val="22"/>
              </w:rPr>
              <w:t>8.每千人口医疗卫生机构床位数</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firstLine="0" w:firstLineChars="0"/>
              <w:jc w:val="center"/>
              <w:rPr>
                <w:rFonts w:eastAsia="宋体" w:cs="宋体"/>
                <w:color w:val="000000"/>
                <w:kern w:val="0"/>
                <w:sz w:val="21"/>
                <w:szCs w:val="22"/>
              </w:rPr>
            </w:pPr>
            <w:r>
              <w:rPr>
                <w:rFonts w:hint="eastAsia" w:eastAsia="宋体" w:cs="宋体"/>
                <w:color w:val="000000"/>
                <w:kern w:val="0"/>
                <w:sz w:val="21"/>
                <w:szCs w:val="22"/>
              </w:rPr>
              <w:t>张</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ind w:firstLine="0" w:firstLineChars="0"/>
              <w:jc w:val="center"/>
              <w:rPr>
                <w:rFonts w:eastAsia="宋体" w:cs="宋体"/>
                <w:color w:val="000000"/>
                <w:kern w:val="0"/>
                <w:sz w:val="21"/>
                <w:szCs w:val="22"/>
              </w:rPr>
            </w:pPr>
            <w:r>
              <w:rPr>
                <w:rFonts w:hint="eastAsia" w:eastAsia="宋体" w:cs="宋体"/>
                <w:color w:val="000000"/>
                <w:kern w:val="0"/>
                <w:sz w:val="21"/>
                <w:szCs w:val="22"/>
              </w:rPr>
              <w:t xml:space="preserve">4.30 </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ind w:firstLine="0" w:firstLineChars="0"/>
              <w:jc w:val="center"/>
              <w:rPr>
                <w:rFonts w:eastAsia="宋体" w:cs="宋体"/>
                <w:color w:val="000000"/>
                <w:kern w:val="0"/>
                <w:sz w:val="21"/>
                <w:szCs w:val="22"/>
              </w:rPr>
            </w:pPr>
            <w:r>
              <w:rPr>
                <w:rFonts w:hint="eastAsia" w:eastAsia="宋体" w:cs="宋体"/>
                <w:color w:val="000000"/>
                <w:kern w:val="0"/>
                <w:sz w:val="21"/>
                <w:szCs w:val="22"/>
              </w:rPr>
              <w:t xml:space="preserve">2.20 </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firstLine="0" w:firstLineChars="0"/>
              <w:rPr>
                <w:rFonts w:eastAsia="宋体" w:cs="宋体"/>
                <w:color w:val="000000"/>
                <w:kern w:val="0"/>
                <w:sz w:val="21"/>
                <w:szCs w:val="22"/>
              </w:rPr>
            </w:pPr>
            <w:r>
              <w:rPr>
                <w:rFonts w:hint="eastAsia" w:eastAsia="宋体" w:cs="宋体"/>
                <w:color w:val="000000"/>
                <w:kern w:val="0"/>
                <w:sz w:val="21"/>
                <w:szCs w:val="22"/>
              </w:rPr>
              <w:t>正向指标，上限4.3张取自《深圳市卫生与健康“十三五”规划》目标值，下限取2010年至今最低值</w:t>
            </w:r>
          </w:p>
        </w:tc>
        <w:tc>
          <w:tcPr>
            <w:tcW w:w="0" w:type="auto"/>
            <w:vAlign w:val="center"/>
          </w:tcPr>
          <w:p>
            <w:pPr>
              <w:widowControl/>
              <w:spacing w:line="240" w:lineRule="exact"/>
              <w:ind w:firstLine="0" w:firstLineChars="0"/>
              <w:jc w:val="left"/>
              <w:rPr>
                <w:rFonts w:eastAsia="宋体"/>
                <w:kern w:val="0"/>
                <w:sz w:val="21"/>
                <w:szCs w:val="20"/>
              </w:rPr>
            </w:pPr>
          </w:p>
        </w:tc>
      </w:tr>
      <w:tr>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rPr>
                <w:rFonts w:eastAsia="宋体" w:cs="宋体"/>
                <w:color w:val="000000"/>
                <w:kern w:val="0"/>
                <w:sz w:val="21"/>
                <w:szCs w:val="22"/>
              </w:rPr>
            </w:pPr>
          </w:p>
        </w:tc>
        <w:tc>
          <w:tcPr>
            <w:tcW w:w="0" w:type="auto"/>
            <w:tcBorders>
              <w:top w:val="nil"/>
              <w:left w:val="nil"/>
              <w:bottom w:val="nil"/>
              <w:right w:val="nil"/>
            </w:tcBorders>
            <w:shd w:val="clear" w:color="auto" w:fill="auto"/>
            <w:noWrap/>
            <w:vAlign w:val="bottom"/>
          </w:tcPr>
          <w:p>
            <w:pPr>
              <w:widowControl/>
              <w:spacing w:line="240" w:lineRule="exact"/>
              <w:ind w:firstLine="0" w:firstLineChars="0"/>
              <w:jc w:val="left"/>
              <w:rPr>
                <w:rFonts w:eastAsia="宋体" w:cs="宋体"/>
                <w:color w:val="000000"/>
                <w:kern w:val="0"/>
                <w:sz w:val="21"/>
                <w:szCs w:val="22"/>
              </w:rPr>
            </w:pP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firstLine="0" w:firstLineChars="0"/>
              <w:jc w:val="center"/>
              <w:rPr>
                <w:rFonts w:eastAsia="宋体" w:cs="宋体"/>
                <w:color w:val="000000"/>
                <w:kern w:val="0"/>
                <w:sz w:val="21"/>
                <w:szCs w:val="22"/>
              </w:rPr>
            </w:pPr>
            <w:r>
              <w:rPr>
                <w:rFonts w:hint="eastAsia" w:eastAsia="宋体" w:cs="宋体"/>
                <w:color w:val="000000"/>
                <w:kern w:val="0"/>
                <w:sz w:val="21"/>
                <w:szCs w:val="22"/>
              </w:rPr>
              <w:t>9.每千人口执业医师数量</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firstLine="0" w:firstLineChars="0"/>
              <w:jc w:val="center"/>
              <w:rPr>
                <w:rFonts w:eastAsia="宋体" w:cs="宋体"/>
                <w:color w:val="000000"/>
                <w:kern w:val="0"/>
                <w:sz w:val="21"/>
                <w:szCs w:val="22"/>
              </w:rPr>
            </w:pPr>
            <w:r>
              <w:rPr>
                <w:rFonts w:hint="eastAsia" w:eastAsia="宋体" w:cs="宋体"/>
                <w:color w:val="000000"/>
                <w:kern w:val="0"/>
                <w:sz w:val="21"/>
                <w:szCs w:val="22"/>
              </w:rPr>
              <w:t>人</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ind w:firstLine="0" w:firstLineChars="0"/>
              <w:jc w:val="center"/>
              <w:rPr>
                <w:rFonts w:eastAsia="宋体" w:cs="宋体"/>
                <w:color w:val="000000"/>
                <w:kern w:val="0"/>
                <w:sz w:val="21"/>
                <w:szCs w:val="22"/>
              </w:rPr>
            </w:pPr>
            <w:r>
              <w:rPr>
                <w:rFonts w:hint="eastAsia" w:eastAsia="宋体" w:cs="宋体"/>
                <w:color w:val="000000"/>
                <w:kern w:val="0"/>
                <w:sz w:val="21"/>
                <w:szCs w:val="22"/>
              </w:rPr>
              <w:t xml:space="preserve">3.30 </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ind w:firstLine="0" w:firstLineChars="0"/>
              <w:jc w:val="center"/>
              <w:rPr>
                <w:rFonts w:eastAsia="宋体" w:cs="宋体"/>
                <w:color w:val="000000"/>
                <w:kern w:val="0"/>
                <w:sz w:val="21"/>
                <w:szCs w:val="22"/>
              </w:rPr>
            </w:pPr>
            <w:r>
              <w:rPr>
                <w:rFonts w:hint="eastAsia" w:eastAsia="宋体" w:cs="宋体"/>
                <w:color w:val="000000"/>
                <w:kern w:val="0"/>
                <w:sz w:val="21"/>
                <w:szCs w:val="22"/>
              </w:rPr>
              <w:t xml:space="preserve">1.94 </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firstLine="0" w:firstLineChars="0"/>
              <w:rPr>
                <w:rFonts w:eastAsia="宋体" w:cs="宋体"/>
                <w:color w:val="000000"/>
                <w:kern w:val="0"/>
                <w:sz w:val="21"/>
                <w:szCs w:val="22"/>
              </w:rPr>
            </w:pPr>
            <w:r>
              <w:rPr>
                <w:rFonts w:hint="eastAsia" w:eastAsia="宋体" w:cs="宋体"/>
                <w:color w:val="000000"/>
                <w:kern w:val="0"/>
                <w:sz w:val="21"/>
                <w:szCs w:val="22"/>
              </w:rPr>
              <w:t>正向指标，上限3.3人取自《深圳市打造健康中国“深圳样板”实施意见指标体系》2022年目标值，下限取2010年至今最低值</w:t>
            </w:r>
          </w:p>
        </w:tc>
        <w:tc>
          <w:tcPr>
            <w:tcW w:w="0" w:type="auto"/>
            <w:vAlign w:val="center"/>
          </w:tcPr>
          <w:p>
            <w:pPr>
              <w:widowControl/>
              <w:spacing w:line="240" w:lineRule="exact"/>
              <w:ind w:firstLine="0" w:firstLineChars="0"/>
              <w:jc w:val="left"/>
              <w:rPr>
                <w:rFonts w:eastAsia="宋体"/>
                <w:kern w:val="0"/>
                <w:sz w:val="21"/>
                <w:szCs w:val="20"/>
              </w:rPr>
            </w:pPr>
          </w:p>
        </w:tc>
      </w:tr>
      <w:tr>
        <w:trPr>
          <w:trHeight w:val="285"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rPr>
                <w:rFonts w:eastAsia="宋体" w:cs="宋体"/>
                <w:color w:val="000000"/>
                <w:kern w:val="0"/>
                <w:sz w:val="21"/>
                <w:szCs w:val="22"/>
              </w:rPr>
            </w:pPr>
          </w:p>
        </w:tc>
        <w:tc>
          <w:tcPr>
            <w:tcW w:w="0" w:type="auto"/>
            <w:tcBorders>
              <w:top w:val="nil"/>
              <w:left w:val="nil"/>
              <w:bottom w:val="nil"/>
              <w:right w:val="nil"/>
            </w:tcBorders>
            <w:shd w:val="clear" w:color="auto" w:fill="auto"/>
            <w:noWrap/>
            <w:vAlign w:val="bottom"/>
          </w:tcPr>
          <w:p>
            <w:pPr>
              <w:widowControl/>
              <w:spacing w:line="240" w:lineRule="exact"/>
              <w:ind w:firstLine="0" w:firstLineChars="0"/>
              <w:jc w:val="left"/>
              <w:rPr>
                <w:rFonts w:eastAsia="宋体" w:cs="宋体"/>
                <w:color w:val="000000"/>
                <w:kern w:val="0"/>
                <w:sz w:val="21"/>
                <w:szCs w:val="22"/>
              </w:rPr>
            </w:pP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firstLine="0" w:firstLineChars="0"/>
              <w:jc w:val="center"/>
              <w:rPr>
                <w:rFonts w:eastAsia="宋体" w:cs="宋体"/>
                <w:color w:val="000000"/>
                <w:kern w:val="0"/>
                <w:sz w:val="21"/>
                <w:szCs w:val="22"/>
              </w:rPr>
            </w:pPr>
            <w:r>
              <w:rPr>
                <w:rFonts w:hint="eastAsia" w:eastAsia="宋体" w:cs="宋体"/>
                <w:color w:val="000000"/>
                <w:kern w:val="0"/>
                <w:sz w:val="21"/>
                <w:szCs w:val="22"/>
              </w:rPr>
              <w:t>10.每万人口全科医师数量</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firstLine="0" w:firstLineChars="0"/>
              <w:jc w:val="center"/>
              <w:rPr>
                <w:rFonts w:eastAsia="宋体" w:cs="宋体"/>
                <w:color w:val="000000"/>
                <w:kern w:val="0"/>
                <w:sz w:val="21"/>
                <w:szCs w:val="22"/>
              </w:rPr>
            </w:pPr>
            <w:r>
              <w:rPr>
                <w:rFonts w:hint="eastAsia" w:eastAsia="宋体" w:cs="宋体"/>
                <w:color w:val="000000"/>
                <w:kern w:val="0"/>
                <w:sz w:val="21"/>
                <w:szCs w:val="22"/>
              </w:rPr>
              <w:t>人</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ind w:firstLine="0" w:firstLineChars="0"/>
              <w:jc w:val="center"/>
              <w:rPr>
                <w:rFonts w:eastAsia="宋体" w:cs="宋体"/>
                <w:color w:val="000000"/>
                <w:kern w:val="0"/>
                <w:sz w:val="21"/>
                <w:szCs w:val="22"/>
              </w:rPr>
            </w:pPr>
            <w:r>
              <w:rPr>
                <w:rFonts w:hint="eastAsia" w:eastAsia="宋体" w:cs="宋体"/>
                <w:color w:val="000000"/>
                <w:kern w:val="0"/>
                <w:sz w:val="21"/>
                <w:szCs w:val="22"/>
              </w:rPr>
              <w:t xml:space="preserve">4.00 </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ind w:firstLine="0" w:firstLineChars="0"/>
              <w:jc w:val="center"/>
              <w:rPr>
                <w:rFonts w:eastAsia="宋体" w:cs="宋体"/>
                <w:color w:val="000000"/>
                <w:kern w:val="0"/>
                <w:sz w:val="21"/>
                <w:szCs w:val="22"/>
              </w:rPr>
            </w:pPr>
            <w:r>
              <w:rPr>
                <w:rFonts w:hint="eastAsia" w:eastAsia="宋体" w:cs="宋体"/>
                <w:color w:val="000000"/>
                <w:kern w:val="0"/>
                <w:sz w:val="21"/>
                <w:szCs w:val="22"/>
              </w:rPr>
              <w:t xml:space="preserve">1.31 </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ind w:firstLine="0" w:firstLineChars="0"/>
              <w:rPr>
                <w:rFonts w:eastAsia="宋体" w:cs="宋体"/>
                <w:color w:val="000000"/>
                <w:kern w:val="0"/>
                <w:sz w:val="21"/>
                <w:szCs w:val="22"/>
              </w:rPr>
            </w:pPr>
            <w:r>
              <w:rPr>
                <w:rFonts w:hint="eastAsia" w:eastAsia="宋体" w:cs="宋体"/>
                <w:color w:val="000000"/>
                <w:kern w:val="0"/>
                <w:sz w:val="21"/>
                <w:szCs w:val="22"/>
              </w:rPr>
              <w:t>正向指标，上限4人取自《深圳市打造健康中国“深圳样板”实施意见指标体系》2022年目标值，下限取2010年至今最低值</w:t>
            </w:r>
          </w:p>
        </w:tc>
        <w:tc>
          <w:tcPr>
            <w:tcW w:w="0" w:type="auto"/>
            <w:vAlign w:val="center"/>
          </w:tcPr>
          <w:p>
            <w:pPr>
              <w:widowControl/>
              <w:spacing w:line="240" w:lineRule="exact"/>
              <w:ind w:firstLine="0" w:firstLineChars="0"/>
              <w:jc w:val="left"/>
              <w:rPr>
                <w:rFonts w:eastAsia="宋体"/>
                <w:kern w:val="0"/>
                <w:sz w:val="21"/>
                <w:szCs w:val="20"/>
              </w:rPr>
            </w:pPr>
          </w:p>
        </w:tc>
      </w:tr>
      <w:tr>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rPr>
                <w:rFonts w:eastAsia="宋体" w:cs="宋体"/>
                <w:color w:val="000000"/>
                <w:kern w:val="0"/>
                <w:sz w:val="21"/>
                <w:szCs w:val="22"/>
              </w:rPr>
            </w:pPr>
          </w:p>
        </w:tc>
        <w:tc>
          <w:tcPr>
            <w:tcW w:w="0" w:type="auto"/>
            <w:tcBorders>
              <w:top w:val="nil"/>
              <w:left w:val="nil"/>
              <w:bottom w:val="nil"/>
              <w:right w:val="nil"/>
            </w:tcBorders>
            <w:shd w:val="clear" w:color="auto" w:fill="auto"/>
            <w:noWrap/>
            <w:vAlign w:val="bottom"/>
          </w:tcPr>
          <w:p>
            <w:pPr>
              <w:widowControl/>
              <w:spacing w:line="240" w:lineRule="exact"/>
              <w:ind w:firstLine="0" w:firstLineChars="0"/>
              <w:jc w:val="left"/>
              <w:rPr>
                <w:rFonts w:eastAsia="宋体" w:cs="宋体"/>
                <w:color w:val="000000"/>
                <w:kern w:val="0"/>
                <w:sz w:val="21"/>
                <w:szCs w:val="22"/>
              </w:rPr>
            </w:pP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left"/>
              <w:rPr>
                <w:rFonts w:eastAsia="宋体" w:cs="宋体"/>
                <w:color w:val="000000"/>
                <w:kern w:val="0"/>
                <w:sz w:val="21"/>
                <w:szCs w:val="22"/>
              </w:rPr>
            </w:pP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exact"/>
              <w:ind w:firstLine="0" w:firstLineChars="0"/>
              <w:jc w:val="center"/>
              <w:rPr>
                <w:rFonts w:eastAsia="宋体" w:cs="宋体"/>
                <w:color w:val="000000"/>
                <w:kern w:val="0"/>
                <w:sz w:val="21"/>
                <w:szCs w:val="22"/>
              </w:rPr>
            </w:pPr>
            <w:r>
              <w:rPr>
                <w:rFonts w:hint="eastAsia" w:eastAsia="宋体" w:cs="宋体"/>
                <w:color w:val="000000"/>
                <w:kern w:val="0"/>
                <w:sz w:val="21"/>
                <w:szCs w:val="22"/>
              </w:rPr>
              <w:t>质量获得感</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exact"/>
              <w:ind w:firstLine="0" w:firstLineChars="0"/>
              <w:jc w:val="center"/>
              <w:rPr>
                <w:rFonts w:eastAsia="宋体" w:cs="宋体"/>
                <w:color w:val="000000"/>
                <w:kern w:val="0"/>
                <w:sz w:val="21"/>
                <w:szCs w:val="22"/>
              </w:rPr>
            </w:pPr>
            <w:r>
              <w:rPr>
                <w:rFonts w:hint="eastAsia" w:eastAsia="宋体" w:cs="宋体"/>
                <w:color w:val="000000"/>
                <w:kern w:val="0"/>
                <w:sz w:val="21"/>
                <w:szCs w:val="22"/>
              </w:rPr>
              <w:t>顾客满意度</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exact"/>
              <w:ind w:firstLine="0" w:firstLineChars="0"/>
              <w:jc w:val="center"/>
              <w:rPr>
                <w:rFonts w:eastAsia="宋体" w:cs="宋体"/>
                <w:color w:val="000000"/>
                <w:kern w:val="0"/>
                <w:sz w:val="21"/>
                <w:szCs w:val="22"/>
              </w:rPr>
            </w:pPr>
            <w:r>
              <w:rPr>
                <w:rFonts w:hint="eastAsia" w:eastAsia="宋体" w:cs="宋体"/>
                <w:color w:val="000000"/>
                <w:kern w:val="0"/>
                <w:sz w:val="21"/>
                <w:szCs w:val="22"/>
              </w:rPr>
              <w:t>11.医疗机构患者满意度</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exact"/>
              <w:ind w:firstLine="0" w:firstLineChars="0"/>
              <w:jc w:val="center"/>
              <w:rPr>
                <w:rFonts w:eastAsia="宋体" w:cs="宋体"/>
                <w:color w:val="000000"/>
                <w:kern w:val="0"/>
                <w:sz w:val="21"/>
                <w:szCs w:val="22"/>
              </w:rPr>
            </w:pPr>
            <w:r>
              <w:rPr>
                <w:rFonts w:hint="eastAsia" w:eastAsia="宋体" w:cs="宋体"/>
                <w:color w:val="000000"/>
                <w:kern w:val="0"/>
                <w:sz w:val="21"/>
                <w:szCs w:val="22"/>
              </w:rPr>
              <w:t>%</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240" w:lineRule="exact"/>
              <w:ind w:firstLine="0" w:firstLineChars="0"/>
              <w:jc w:val="center"/>
              <w:rPr>
                <w:rFonts w:eastAsia="宋体" w:cs="宋体"/>
                <w:color w:val="000000"/>
                <w:kern w:val="0"/>
                <w:sz w:val="21"/>
                <w:szCs w:val="22"/>
              </w:rPr>
            </w:pPr>
            <w:r>
              <w:rPr>
                <w:rFonts w:hint="eastAsia" w:eastAsia="宋体" w:cs="宋体"/>
                <w:color w:val="000000"/>
                <w:kern w:val="0"/>
                <w:sz w:val="21"/>
                <w:szCs w:val="22"/>
              </w:rPr>
              <w:t xml:space="preserve">100.00 </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240" w:lineRule="exact"/>
              <w:ind w:firstLine="0" w:firstLineChars="0"/>
              <w:jc w:val="center"/>
              <w:rPr>
                <w:rFonts w:eastAsia="宋体" w:cs="宋体"/>
                <w:color w:val="000000"/>
                <w:kern w:val="0"/>
                <w:sz w:val="21"/>
                <w:szCs w:val="22"/>
              </w:rPr>
            </w:pPr>
            <w:r>
              <w:rPr>
                <w:rFonts w:hint="eastAsia" w:eastAsia="宋体" w:cs="宋体"/>
                <w:color w:val="000000"/>
                <w:kern w:val="0"/>
                <w:sz w:val="21"/>
                <w:szCs w:val="22"/>
              </w:rPr>
              <w:t xml:space="preserve">60.00 </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exact"/>
              <w:ind w:firstLine="0" w:firstLineChars="0"/>
              <w:rPr>
                <w:rFonts w:eastAsia="宋体" w:cs="宋体"/>
                <w:color w:val="000000"/>
                <w:kern w:val="0"/>
                <w:sz w:val="21"/>
                <w:szCs w:val="22"/>
              </w:rPr>
            </w:pPr>
            <w:r>
              <w:rPr>
                <w:rFonts w:hint="eastAsia" w:eastAsia="宋体" w:cs="宋体"/>
                <w:color w:val="000000"/>
                <w:kern w:val="0"/>
                <w:sz w:val="21"/>
                <w:szCs w:val="22"/>
              </w:rPr>
              <w:t>正向指标，满意度上下限确定为60%和100%</w:t>
            </w:r>
          </w:p>
        </w:tc>
        <w:tc>
          <w:tcPr>
            <w:tcW w:w="0" w:type="auto"/>
            <w:vAlign w:val="center"/>
          </w:tcPr>
          <w:p>
            <w:pPr>
              <w:widowControl/>
              <w:spacing w:line="240" w:lineRule="exact"/>
              <w:ind w:firstLine="0" w:firstLineChars="0"/>
              <w:jc w:val="left"/>
              <w:rPr>
                <w:rFonts w:eastAsia="宋体"/>
                <w:kern w:val="0"/>
                <w:sz w:val="21"/>
                <w:szCs w:val="20"/>
              </w:rPr>
            </w:pPr>
          </w:p>
        </w:tc>
      </w:tr>
    </w:tbl>
    <w:p>
      <w:pPr>
        <w:ind w:firstLine="640"/>
      </w:pPr>
      <w:r>
        <w:rPr>
          <w:rFonts w:hint="eastAsia"/>
        </w:rPr>
        <w:t>2010-2020年各年度深圳质量指数卫生健康质量分指数的测评得分分别为6</w:t>
      </w:r>
      <w:r>
        <w:rPr>
          <w:rFonts w:hint="eastAsia"/>
          <w:lang w:val="en-US" w:eastAsia="zh-CN"/>
        </w:rPr>
        <w:t>5</w:t>
      </w:r>
      <w:r>
        <w:rPr>
          <w:rFonts w:hint="eastAsia"/>
        </w:rPr>
        <w:t>.</w:t>
      </w:r>
      <w:r>
        <w:rPr>
          <w:rFonts w:hint="eastAsia"/>
          <w:lang w:val="en-US" w:eastAsia="zh-CN"/>
        </w:rPr>
        <w:t>62</w:t>
      </w:r>
      <w:r>
        <w:rPr>
          <w:rFonts w:hint="eastAsia"/>
        </w:rPr>
        <w:t>分、7</w:t>
      </w:r>
      <w:r>
        <w:rPr>
          <w:rFonts w:hint="eastAsia"/>
          <w:lang w:val="en-US" w:eastAsia="zh-CN"/>
        </w:rPr>
        <w:t>1</w:t>
      </w:r>
      <w:r>
        <w:rPr>
          <w:rFonts w:hint="eastAsia"/>
        </w:rPr>
        <w:t>.</w:t>
      </w:r>
      <w:r>
        <w:rPr>
          <w:rFonts w:hint="eastAsia"/>
          <w:lang w:val="en-US" w:eastAsia="zh-CN"/>
        </w:rPr>
        <w:t>42</w:t>
      </w:r>
      <w:r>
        <w:rPr>
          <w:rFonts w:hint="eastAsia"/>
        </w:rPr>
        <w:t>分、76.</w:t>
      </w:r>
      <w:r>
        <w:rPr>
          <w:rFonts w:hint="eastAsia"/>
          <w:lang w:val="en-US" w:eastAsia="zh-CN"/>
        </w:rPr>
        <w:t>71</w:t>
      </w:r>
      <w:r>
        <w:rPr>
          <w:rFonts w:hint="eastAsia"/>
        </w:rPr>
        <w:t>分、7</w:t>
      </w:r>
      <w:r>
        <w:rPr>
          <w:rFonts w:hint="eastAsia"/>
          <w:lang w:val="en-US" w:eastAsia="zh-CN"/>
        </w:rPr>
        <w:t>3</w:t>
      </w:r>
      <w:r>
        <w:rPr>
          <w:rFonts w:hint="eastAsia"/>
        </w:rPr>
        <w:t>.</w:t>
      </w:r>
      <w:r>
        <w:rPr>
          <w:rFonts w:hint="eastAsia"/>
          <w:lang w:val="en-US" w:eastAsia="zh-CN"/>
        </w:rPr>
        <w:t>06</w:t>
      </w:r>
      <w:r>
        <w:rPr>
          <w:rFonts w:hint="eastAsia"/>
        </w:rPr>
        <w:t>分、7</w:t>
      </w:r>
      <w:r>
        <w:rPr>
          <w:rFonts w:hint="eastAsia"/>
          <w:lang w:val="en-US" w:eastAsia="zh-CN"/>
        </w:rPr>
        <w:t>6</w:t>
      </w:r>
      <w:r>
        <w:rPr>
          <w:rFonts w:hint="eastAsia"/>
        </w:rPr>
        <w:t>.</w:t>
      </w:r>
      <w:r>
        <w:rPr>
          <w:rFonts w:hint="eastAsia"/>
          <w:lang w:val="en-US" w:eastAsia="zh-CN"/>
        </w:rPr>
        <w:t>97</w:t>
      </w:r>
      <w:r>
        <w:rPr>
          <w:rFonts w:hint="eastAsia"/>
        </w:rPr>
        <w:t>分、79.</w:t>
      </w:r>
      <w:r>
        <w:rPr>
          <w:rFonts w:hint="eastAsia"/>
          <w:lang w:val="en-US" w:eastAsia="zh-CN"/>
        </w:rPr>
        <w:t>10</w:t>
      </w:r>
      <w:r>
        <w:rPr>
          <w:rFonts w:hint="eastAsia"/>
        </w:rPr>
        <w:t>分、8</w:t>
      </w:r>
      <w:r>
        <w:rPr>
          <w:rFonts w:hint="eastAsia"/>
          <w:lang w:val="en-US" w:eastAsia="zh-CN"/>
        </w:rPr>
        <w:t>0</w:t>
      </w:r>
      <w:r>
        <w:rPr>
          <w:rFonts w:hint="eastAsia"/>
        </w:rPr>
        <w:t>.</w:t>
      </w:r>
      <w:r>
        <w:rPr>
          <w:rFonts w:hint="eastAsia"/>
          <w:lang w:val="en-US" w:eastAsia="zh-CN"/>
        </w:rPr>
        <w:t>68</w:t>
      </w:r>
      <w:r>
        <w:rPr>
          <w:rFonts w:hint="eastAsia"/>
        </w:rPr>
        <w:t>分、8</w:t>
      </w:r>
      <w:r>
        <w:t>4.</w:t>
      </w:r>
      <w:r>
        <w:rPr>
          <w:rFonts w:hint="eastAsia"/>
          <w:lang w:val="en-US" w:eastAsia="zh-CN"/>
        </w:rPr>
        <w:t>36</w:t>
      </w:r>
      <w:r>
        <w:rPr>
          <w:rFonts w:hint="eastAsia"/>
        </w:rPr>
        <w:t>分、8</w:t>
      </w:r>
      <w:r>
        <w:rPr>
          <w:rFonts w:hint="eastAsia"/>
          <w:lang w:val="en-US" w:eastAsia="zh-CN"/>
        </w:rPr>
        <w:t>8</w:t>
      </w:r>
      <w:r>
        <w:rPr>
          <w:rFonts w:hint="eastAsia"/>
        </w:rPr>
        <w:t>.</w:t>
      </w:r>
      <w:r>
        <w:rPr>
          <w:rFonts w:hint="eastAsia"/>
          <w:lang w:val="en-US" w:eastAsia="zh-CN"/>
        </w:rPr>
        <w:t>41</w:t>
      </w:r>
      <w:r>
        <w:rPr>
          <w:rFonts w:hint="eastAsia"/>
        </w:rPr>
        <w:t>分、9</w:t>
      </w:r>
      <w:r>
        <w:t>1.</w:t>
      </w:r>
      <w:r>
        <w:rPr>
          <w:rFonts w:hint="eastAsia"/>
          <w:lang w:val="en-US" w:eastAsia="zh-CN"/>
        </w:rPr>
        <w:t>0</w:t>
      </w:r>
      <w:r>
        <w:rPr>
          <w:rFonts w:hint="eastAsia"/>
        </w:rPr>
        <w:t>7分、</w:t>
      </w:r>
      <w:r>
        <w:rPr>
          <w:rFonts w:hint="eastAsia"/>
          <w:lang w:val="en-US" w:eastAsia="zh-CN"/>
        </w:rPr>
        <w:t>89</w:t>
      </w:r>
      <w:r>
        <w:rPr>
          <w:rFonts w:hint="eastAsia"/>
        </w:rPr>
        <w:t>.</w:t>
      </w:r>
      <w:r>
        <w:rPr>
          <w:rFonts w:hint="eastAsia"/>
          <w:lang w:val="en-US" w:eastAsia="zh-CN"/>
        </w:rPr>
        <w:t>96</w:t>
      </w:r>
      <w:r>
        <w:rPr>
          <w:rFonts w:hint="eastAsia"/>
        </w:rPr>
        <w:t>分。说明我市卫生健康质量整体、持续向上发展。观测指标具体标化得分值见表</w:t>
      </w:r>
      <w:r>
        <w:t>4</w:t>
      </w:r>
      <w:r>
        <w:rPr>
          <w:rFonts w:hint="eastAsia"/>
        </w:rPr>
        <w:t>。</w:t>
      </w:r>
    </w:p>
    <w:p>
      <w:pPr>
        <w:ind w:firstLine="640"/>
        <w:sectPr>
          <w:pgSz w:w="16838" w:h="11906" w:orient="landscape"/>
          <w:pgMar w:top="1701" w:right="1474" w:bottom="1531" w:left="1418" w:header="851" w:footer="992" w:gutter="0"/>
          <w:cols w:space="425" w:num="1"/>
          <w:docGrid w:type="lines" w:linePitch="435" w:charSpace="0"/>
        </w:sectPr>
      </w:pPr>
      <w:r>
        <w:rPr>
          <w:rFonts w:hint="eastAsia"/>
        </w:rPr>
        <w:t xml:space="preserve"> </w:t>
      </w:r>
    </w:p>
    <w:p>
      <w:pPr>
        <w:pStyle w:val="7"/>
        <w:keepNext/>
        <w:rPr>
          <w:rFonts w:eastAsia="黑体"/>
          <w:b/>
          <w:bCs/>
        </w:rPr>
      </w:pPr>
      <w:r>
        <w:rPr>
          <w:rFonts w:hint="eastAsia" w:eastAsia="黑体"/>
          <w:b/>
          <w:bCs/>
        </w:rPr>
        <w:t xml:space="preserve">表格 </w:t>
      </w:r>
      <w:r>
        <w:rPr>
          <w:rFonts w:eastAsia="黑体"/>
          <w:b/>
          <w:bCs/>
        </w:rPr>
        <w:fldChar w:fldCharType="begin"/>
      </w:r>
      <w:r>
        <w:rPr>
          <w:rFonts w:eastAsia="黑体"/>
          <w:b/>
          <w:bCs/>
        </w:rPr>
        <w:instrText xml:space="preserve"> </w:instrText>
      </w:r>
      <w:r>
        <w:rPr>
          <w:rFonts w:hint="eastAsia" w:eastAsia="黑体"/>
          <w:b/>
          <w:bCs/>
        </w:rPr>
        <w:instrText xml:space="preserve">SEQ 表格 \* ARABIC</w:instrText>
      </w:r>
      <w:r>
        <w:rPr>
          <w:rFonts w:eastAsia="黑体"/>
          <w:b/>
          <w:bCs/>
        </w:rPr>
        <w:instrText xml:space="preserve"> </w:instrText>
      </w:r>
      <w:r>
        <w:rPr>
          <w:rFonts w:eastAsia="黑体"/>
          <w:b/>
          <w:bCs/>
        </w:rPr>
        <w:fldChar w:fldCharType="separate"/>
      </w:r>
      <w:r>
        <w:rPr>
          <w:rFonts w:eastAsia="黑体"/>
          <w:b/>
          <w:bCs/>
        </w:rPr>
        <w:t>4</w:t>
      </w:r>
      <w:r>
        <w:rPr>
          <w:rFonts w:eastAsia="黑体"/>
          <w:b/>
          <w:bCs/>
        </w:rPr>
        <w:fldChar w:fldCharType="end"/>
      </w:r>
      <w:r>
        <w:rPr>
          <w:rFonts w:eastAsia="黑体"/>
          <w:b/>
          <w:bCs/>
        </w:rPr>
        <w:t xml:space="preserve">  </w:t>
      </w:r>
      <w:r>
        <w:rPr>
          <w:rFonts w:hint="eastAsia" w:eastAsia="黑体"/>
          <w:b/>
          <w:bCs/>
        </w:rPr>
        <w:t>2010-2020年深圳质量指数医疗卫生质量观测指标测评结果</w:t>
      </w:r>
    </w:p>
    <w:tbl>
      <w:tblPr>
        <w:tblStyle w:val="22"/>
        <w:tblW w:w="14373" w:type="dxa"/>
        <w:tblInd w:w="0" w:type="dxa"/>
        <w:tblLayout w:type="fixed"/>
        <w:tblCellMar>
          <w:top w:w="0" w:type="dxa"/>
          <w:left w:w="108" w:type="dxa"/>
          <w:bottom w:w="0" w:type="dxa"/>
          <w:right w:w="108" w:type="dxa"/>
        </w:tblCellMar>
      </w:tblPr>
      <w:tblGrid>
        <w:gridCol w:w="325"/>
        <w:gridCol w:w="651"/>
        <w:gridCol w:w="869"/>
        <w:gridCol w:w="921"/>
        <w:gridCol w:w="2410"/>
        <w:gridCol w:w="849"/>
        <w:gridCol w:w="848"/>
        <w:gridCol w:w="869"/>
        <w:gridCol w:w="848"/>
        <w:gridCol w:w="869"/>
        <w:gridCol w:w="807"/>
        <w:gridCol w:w="848"/>
        <w:gridCol w:w="797"/>
        <w:gridCol w:w="807"/>
        <w:gridCol w:w="827"/>
        <w:gridCol w:w="828"/>
      </w:tblGrid>
      <w:tr>
        <w:tblPrEx>
          <w:tblCellMar>
            <w:top w:w="0" w:type="dxa"/>
            <w:left w:w="108" w:type="dxa"/>
            <w:bottom w:w="0" w:type="dxa"/>
            <w:right w:w="108" w:type="dxa"/>
          </w:tblCellMar>
        </w:tblPrEx>
        <w:trPr>
          <w:trHeight w:val="285" w:hRule="atLeast"/>
          <w:tblHeader/>
        </w:trPr>
        <w:tc>
          <w:tcPr>
            <w:tcW w:w="325" w:type="dxa"/>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widowControl/>
              <w:spacing w:line="320" w:lineRule="exact"/>
              <w:ind w:firstLine="0" w:firstLineChars="0"/>
              <w:jc w:val="center"/>
              <w:rPr>
                <w:rFonts w:eastAsia="宋体" w:cs="宋体"/>
                <w:color w:val="000000"/>
                <w:kern w:val="0"/>
                <w:sz w:val="21"/>
              </w:rPr>
            </w:pPr>
            <w:r>
              <w:rPr>
                <w:rFonts w:hint="eastAsia" w:eastAsia="宋体" w:cs="宋体"/>
                <w:color w:val="000000"/>
                <w:kern w:val="0"/>
                <w:sz w:val="21"/>
              </w:rPr>
              <w:t>深圳质量指数</w:t>
            </w:r>
          </w:p>
        </w:tc>
        <w:tc>
          <w:tcPr>
            <w:tcW w:w="651" w:type="dxa"/>
            <w:tcBorders>
              <w:top w:val="single" w:color="auto" w:sz="4" w:space="0"/>
              <w:left w:val="nil"/>
              <w:bottom w:val="single" w:color="auto" w:sz="4" w:space="0"/>
              <w:right w:val="single" w:color="auto" w:sz="4" w:space="0"/>
            </w:tcBorders>
            <w:shd w:val="clear" w:color="000000" w:fill="BFBFBF"/>
            <w:vAlign w:val="center"/>
          </w:tcPr>
          <w:p>
            <w:pPr>
              <w:widowControl/>
              <w:spacing w:line="320" w:lineRule="exact"/>
              <w:ind w:firstLine="0" w:firstLineChars="0"/>
              <w:jc w:val="center"/>
              <w:rPr>
                <w:rFonts w:eastAsia="宋体" w:cs="宋体"/>
                <w:b/>
                <w:bCs/>
                <w:kern w:val="0"/>
                <w:sz w:val="21"/>
              </w:rPr>
            </w:pPr>
            <w:r>
              <w:rPr>
                <w:rFonts w:hint="eastAsia" w:eastAsia="宋体" w:cs="宋体"/>
                <w:b/>
                <w:bCs/>
                <w:kern w:val="0"/>
                <w:sz w:val="21"/>
              </w:rPr>
              <w:t>二级指标</w:t>
            </w:r>
          </w:p>
        </w:tc>
        <w:tc>
          <w:tcPr>
            <w:tcW w:w="869" w:type="dxa"/>
            <w:tcBorders>
              <w:top w:val="single" w:color="auto" w:sz="4" w:space="0"/>
              <w:left w:val="nil"/>
              <w:bottom w:val="single" w:color="auto" w:sz="4" w:space="0"/>
              <w:right w:val="single" w:color="auto" w:sz="4" w:space="0"/>
            </w:tcBorders>
            <w:shd w:val="clear" w:color="000000" w:fill="BFBFBF"/>
            <w:vAlign w:val="center"/>
          </w:tcPr>
          <w:p>
            <w:pPr>
              <w:widowControl/>
              <w:spacing w:line="320" w:lineRule="exact"/>
              <w:ind w:firstLine="0" w:firstLineChars="0"/>
              <w:jc w:val="center"/>
              <w:rPr>
                <w:rFonts w:eastAsia="宋体" w:cs="宋体"/>
                <w:b/>
                <w:bCs/>
                <w:kern w:val="0"/>
                <w:sz w:val="21"/>
              </w:rPr>
            </w:pPr>
            <w:r>
              <w:rPr>
                <w:rFonts w:hint="eastAsia" w:eastAsia="宋体" w:cs="宋体"/>
                <w:b/>
                <w:bCs/>
                <w:kern w:val="0"/>
                <w:sz w:val="21"/>
              </w:rPr>
              <w:t>三级指标</w:t>
            </w:r>
          </w:p>
        </w:tc>
        <w:tc>
          <w:tcPr>
            <w:tcW w:w="921" w:type="dxa"/>
            <w:tcBorders>
              <w:top w:val="single" w:color="auto" w:sz="4" w:space="0"/>
              <w:left w:val="nil"/>
              <w:bottom w:val="single" w:color="auto" w:sz="4" w:space="0"/>
              <w:right w:val="single" w:color="auto" w:sz="4" w:space="0"/>
            </w:tcBorders>
            <w:shd w:val="clear" w:color="000000" w:fill="BFBFBF"/>
            <w:vAlign w:val="center"/>
          </w:tcPr>
          <w:p>
            <w:pPr>
              <w:widowControl/>
              <w:spacing w:line="320" w:lineRule="exact"/>
              <w:ind w:firstLine="0" w:firstLineChars="0"/>
              <w:jc w:val="center"/>
              <w:rPr>
                <w:rFonts w:eastAsia="宋体" w:cs="宋体"/>
                <w:b/>
                <w:bCs/>
                <w:kern w:val="0"/>
                <w:sz w:val="21"/>
              </w:rPr>
            </w:pPr>
            <w:r>
              <w:rPr>
                <w:rFonts w:hint="eastAsia" w:eastAsia="宋体" w:cs="宋体"/>
                <w:b/>
                <w:bCs/>
                <w:kern w:val="0"/>
                <w:sz w:val="21"/>
              </w:rPr>
              <w:t>四级</w:t>
            </w:r>
          </w:p>
          <w:p>
            <w:pPr>
              <w:widowControl/>
              <w:spacing w:line="320" w:lineRule="exact"/>
              <w:ind w:firstLine="0" w:firstLineChars="0"/>
              <w:jc w:val="center"/>
              <w:rPr>
                <w:rFonts w:eastAsia="宋体" w:cs="宋体"/>
                <w:b/>
                <w:bCs/>
                <w:kern w:val="0"/>
                <w:sz w:val="21"/>
              </w:rPr>
            </w:pPr>
            <w:r>
              <w:rPr>
                <w:rFonts w:hint="eastAsia" w:eastAsia="宋体" w:cs="宋体"/>
                <w:b/>
                <w:bCs/>
                <w:kern w:val="0"/>
                <w:sz w:val="21"/>
              </w:rPr>
              <w:t>指标</w:t>
            </w:r>
          </w:p>
        </w:tc>
        <w:tc>
          <w:tcPr>
            <w:tcW w:w="2410" w:type="dxa"/>
            <w:tcBorders>
              <w:top w:val="single" w:color="auto" w:sz="4" w:space="0"/>
              <w:left w:val="nil"/>
              <w:bottom w:val="single" w:color="auto" w:sz="4" w:space="0"/>
              <w:right w:val="single" w:color="auto" w:sz="4" w:space="0"/>
            </w:tcBorders>
            <w:shd w:val="clear" w:color="000000" w:fill="BFBFBF"/>
            <w:vAlign w:val="center"/>
          </w:tcPr>
          <w:p>
            <w:pPr>
              <w:widowControl/>
              <w:spacing w:line="320" w:lineRule="exact"/>
              <w:ind w:firstLine="0" w:firstLineChars="0"/>
              <w:jc w:val="center"/>
              <w:rPr>
                <w:rFonts w:eastAsia="宋体" w:cs="宋体"/>
                <w:b/>
                <w:bCs/>
                <w:kern w:val="0"/>
                <w:sz w:val="21"/>
              </w:rPr>
            </w:pPr>
            <w:r>
              <w:rPr>
                <w:rFonts w:hint="eastAsia" w:eastAsia="宋体" w:cs="宋体"/>
                <w:b/>
                <w:bCs/>
                <w:kern w:val="0"/>
                <w:sz w:val="21"/>
              </w:rPr>
              <w:t>观测指标</w:t>
            </w:r>
          </w:p>
        </w:tc>
        <w:tc>
          <w:tcPr>
            <w:tcW w:w="849" w:type="dxa"/>
            <w:tcBorders>
              <w:top w:val="single" w:color="auto" w:sz="4" w:space="0"/>
              <w:left w:val="nil"/>
              <w:bottom w:val="single" w:color="auto" w:sz="4" w:space="0"/>
              <w:right w:val="single" w:color="auto" w:sz="4" w:space="0"/>
            </w:tcBorders>
            <w:shd w:val="clear" w:color="000000" w:fill="BFBFBF"/>
            <w:vAlign w:val="center"/>
          </w:tcPr>
          <w:p>
            <w:pPr>
              <w:widowControl/>
              <w:spacing w:line="320" w:lineRule="exact"/>
              <w:ind w:firstLine="0" w:firstLineChars="0"/>
              <w:jc w:val="center"/>
              <w:rPr>
                <w:rFonts w:eastAsia="宋体" w:cs="宋体"/>
                <w:b/>
                <w:bCs/>
                <w:kern w:val="0"/>
                <w:sz w:val="21"/>
              </w:rPr>
            </w:pPr>
            <w:r>
              <w:rPr>
                <w:rFonts w:hint="eastAsia" w:eastAsia="宋体" w:cs="宋体"/>
                <w:b/>
                <w:bCs/>
                <w:kern w:val="0"/>
                <w:sz w:val="21"/>
              </w:rPr>
              <w:t>2010</w:t>
            </w:r>
          </w:p>
        </w:tc>
        <w:tc>
          <w:tcPr>
            <w:tcW w:w="848" w:type="dxa"/>
            <w:tcBorders>
              <w:top w:val="single" w:color="auto" w:sz="4" w:space="0"/>
              <w:left w:val="nil"/>
              <w:bottom w:val="single" w:color="auto" w:sz="4" w:space="0"/>
              <w:right w:val="single" w:color="auto" w:sz="4" w:space="0"/>
            </w:tcBorders>
            <w:shd w:val="clear" w:color="000000" w:fill="BFBFBF"/>
            <w:vAlign w:val="center"/>
          </w:tcPr>
          <w:p>
            <w:pPr>
              <w:widowControl/>
              <w:spacing w:line="320" w:lineRule="exact"/>
              <w:ind w:firstLine="0" w:firstLineChars="0"/>
              <w:jc w:val="center"/>
              <w:rPr>
                <w:rFonts w:eastAsia="宋体" w:cs="宋体"/>
                <w:b/>
                <w:bCs/>
                <w:kern w:val="0"/>
                <w:sz w:val="21"/>
              </w:rPr>
            </w:pPr>
            <w:r>
              <w:rPr>
                <w:rFonts w:hint="eastAsia" w:eastAsia="宋体" w:cs="宋体"/>
                <w:b/>
                <w:bCs/>
                <w:kern w:val="0"/>
                <w:sz w:val="21"/>
              </w:rPr>
              <w:t>2011</w:t>
            </w:r>
          </w:p>
        </w:tc>
        <w:tc>
          <w:tcPr>
            <w:tcW w:w="869" w:type="dxa"/>
            <w:tcBorders>
              <w:top w:val="single" w:color="auto" w:sz="4" w:space="0"/>
              <w:left w:val="nil"/>
              <w:bottom w:val="single" w:color="auto" w:sz="4" w:space="0"/>
              <w:right w:val="single" w:color="auto" w:sz="4" w:space="0"/>
            </w:tcBorders>
            <w:shd w:val="clear" w:color="000000" w:fill="BFBFBF"/>
            <w:vAlign w:val="center"/>
          </w:tcPr>
          <w:p>
            <w:pPr>
              <w:widowControl/>
              <w:spacing w:line="320" w:lineRule="exact"/>
              <w:ind w:firstLine="0" w:firstLineChars="0"/>
              <w:jc w:val="center"/>
              <w:rPr>
                <w:rFonts w:eastAsia="宋体" w:cs="宋体"/>
                <w:b/>
                <w:bCs/>
                <w:kern w:val="0"/>
                <w:sz w:val="21"/>
              </w:rPr>
            </w:pPr>
            <w:r>
              <w:rPr>
                <w:rFonts w:hint="eastAsia" w:eastAsia="宋体" w:cs="宋体"/>
                <w:b/>
                <w:bCs/>
                <w:kern w:val="0"/>
                <w:sz w:val="21"/>
              </w:rPr>
              <w:t>2012</w:t>
            </w:r>
          </w:p>
        </w:tc>
        <w:tc>
          <w:tcPr>
            <w:tcW w:w="848" w:type="dxa"/>
            <w:tcBorders>
              <w:top w:val="single" w:color="auto" w:sz="4" w:space="0"/>
              <w:left w:val="nil"/>
              <w:bottom w:val="single" w:color="auto" w:sz="4" w:space="0"/>
              <w:right w:val="single" w:color="auto" w:sz="4" w:space="0"/>
            </w:tcBorders>
            <w:shd w:val="clear" w:color="000000" w:fill="BFBFBF"/>
            <w:vAlign w:val="center"/>
          </w:tcPr>
          <w:p>
            <w:pPr>
              <w:widowControl/>
              <w:spacing w:line="320" w:lineRule="exact"/>
              <w:ind w:firstLine="0" w:firstLineChars="0"/>
              <w:jc w:val="center"/>
              <w:rPr>
                <w:rFonts w:eastAsia="宋体" w:cs="宋体"/>
                <w:b/>
                <w:bCs/>
                <w:kern w:val="0"/>
                <w:sz w:val="21"/>
              </w:rPr>
            </w:pPr>
            <w:r>
              <w:rPr>
                <w:rFonts w:hint="eastAsia" w:eastAsia="宋体" w:cs="宋体"/>
                <w:b/>
                <w:bCs/>
                <w:kern w:val="0"/>
                <w:sz w:val="21"/>
              </w:rPr>
              <w:t>2013</w:t>
            </w:r>
          </w:p>
        </w:tc>
        <w:tc>
          <w:tcPr>
            <w:tcW w:w="869" w:type="dxa"/>
            <w:tcBorders>
              <w:top w:val="single" w:color="auto" w:sz="4" w:space="0"/>
              <w:left w:val="nil"/>
              <w:bottom w:val="single" w:color="auto" w:sz="4" w:space="0"/>
              <w:right w:val="single" w:color="auto" w:sz="4" w:space="0"/>
            </w:tcBorders>
            <w:shd w:val="clear" w:color="000000" w:fill="BFBFBF"/>
            <w:vAlign w:val="center"/>
          </w:tcPr>
          <w:p>
            <w:pPr>
              <w:widowControl/>
              <w:spacing w:line="320" w:lineRule="exact"/>
              <w:ind w:firstLine="0" w:firstLineChars="0"/>
              <w:jc w:val="center"/>
              <w:rPr>
                <w:rFonts w:eastAsia="宋体" w:cs="宋体"/>
                <w:b/>
                <w:bCs/>
                <w:kern w:val="0"/>
                <w:sz w:val="21"/>
              </w:rPr>
            </w:pPr>
            <w:r>
              <w:rPr>
                <w:rFonts w:hint="eastAsia" w:eastAsia="宋体" w:cs="宋体"/>
                <w:b/>
                <w:bCs/>
                <w:kern w:val="0"/>
                <w:sz w:val="21"/>
              </w:rPr>
              <w:t>2014</w:t>
            </w:r>
          </w:p>
        </w:tc>
        <w:tc>
          <w:tcPr>
            <w:tcW w:w="807" w:type="dxa"/>
            <w:tcBorders>
              <w:top w:val="single" w:color="auto" w:sz="4" w:space="0"/>
              <w:left w:val="nil"/>
              <w:bottom w:val="single" w:color="auto" w:sz="4" w:space="0"/>
              <w:right w:val="single" w:color="auto" w:sz="4" w:space="0"/>
            </w:tcBorders>
            <w:shd w:val="clear" w:color="000000" w:fill="BFBFBF"/>
            <w:vAlign w:val="center"/>
          </w:tcPr>
          <w:p>
            <w:pPr>
              <w:widowControl/>
              <w:spacing w:line="320" w:lineRule="exact"/>
              <w:ind w:firstLine="0" w:firstLineChars="0"/>
              <w:jc w:val="center"/>
              <w:rPr>
                <w:rFonts w:eastAsia="宋体" w:cs="宋体"/>
                <w:b/>
                <w:bCs/>
                <w:kern w:val="0"/>
                <w:sz w:val="21"/>
              </w:rPr>
            </w:pPr>
            <w:r>
              <w:rPr>
                <w:rFonts w:hint="eastAsia" w:eastAsia="宋体" w:cs="宋体"/>
                <w:b/>
                <w:bCs/>
                <w:kern w:val="0"/>
                <w:sz w:val="21"/>
              </w:rPr>
              <w:t>2015</w:t>
            </w:r>
          </w:p>
        </w:tc>
        <w:tc>
          <w:tcPr>
            <w:tcW w:w="848" w:type="dxa"/>
            <w:tcBorders>
              <w:top w:val="single" w:color="auto" w:sz="4" w:space="0"/>
              <w:left w:val="nil"/>
              <w:bottom w:val="single" w:color="auto" w:sz="4" w:space="0"/>
              <w:right w:val="single" w:color="auto" w:sz="4" w:space="0"/>
            </w:tcBorders>
            <w:shd w:val="clear" w:color="000000" w:fill="BFBFBF"/>
            <w:vAlign w:val="center"/>
          </w:tcPr>
          <w:p>
            <w:pPr>
              <w:widowControl/>
              <w:spacing w:line="320" w:lineRule="exact"/>
              <w:ind w:firstLine="0" w:firstLineChars="0"/>
              <w:jc w:val="center"/>
              <w:rPr>
                <w:rFonts w:eastAsia="宋体" w:cs="宋体"/>
                <w:b/>
                <w:bCs/>
                <w:kern w:val="0"/>
                <w:sz w:val="21"/>
              </w:rPr>
            </w:pPr>
            <w:r>
              <w:rPr>
                <w:rFonts w:hint="eastAsia" w:eastAsia="宋体" w:cs="宋体"/>
                <w:b/>
                <w:bCs/>
                <w:kern w:val="0"/>
                <w:sz w:val="21"/>
              </w:rPr>
              <w:t>2016</w:t>
            </w:r>
          </w:p>
        </w:tc>
        <w:tc>
          <w:tcPr>
            <w:tcW w:w="797" w:type="dxa"/>
            <w:tcBorders>
              <w:top w:val="single" w:color="auto" w:sz="4" w:space="0"/>
              <w:left w:val="nil"/>
              <w:bottom w:val="single" w:color="auto" w:sz="4" w:space="0"/>
              <w:right w:val="single" w:color="auto" w:sz="4" w:space="0"/>
            </w:tcBorders>
            <w:shd w:val="clear" w:color="000000" w:fill="BFBFBF"/>
            <w:vAlign w:val="center"/>
          </w:tcPr>
          <w:p>
            <w:pPr>
              <w:widowControl/>
              <w:spacing w:line="320" w:lineRule="exact"/>
              <w:ind w:firstLine="0" w:firstLineChars="0"/>
              <w:jc w:val="center"/>
              <w:rPr>
                <w:rFonts w:eastAsia="宋体" w:cs="宋体"/>
                <w:b/>
                <w:bCs/>
                <w:kern w:val="0"/>
                <w:sz w:val="21"/>
              </w:rPr>
            </w:pPr>
            <w:r>
              <w:rPr>
                <w:rFonts w:hint="eastAsia" w:eastAsia="宋体" w:cs="宋体"/>
                <w:b/>
                <w:bCs/>
                <w:kern w:val="0"/>
                <w:sz w:val="21"/>
              </w:rPr>
              <w:t>2017</w:t>
            </w:r>
          </w:p>
        </w:tc>
        <w:tc>
          <w:tcPr>
            <w:tcW w:w="807" w:type="dxa"/>
            <w:tcBorders>
              <w:top w:val="single" w:color="auto" w:sz="4" w:space="0"/>
              <w:left w:val="nil"/>
              <w:bottom w:val="single" w:color="auto" w:sz="4" w:space="0"/>
              <w:right w:val="single" w:color="auto" w:sz="4" w:space="0"/>
            </w:tcBorders>
            <w:shd w:val="clear" w:color="000000" w:fill="BFBFBF"/>
            <w:vAlign w:val="center"/>
          </w:tcPr>
          <w:p>
            <w:pPr>
              <w:widowControl/>
              <w:spacing w:line="320" w:lineRule="exact"/>
              <w:ind w:firstLine="0" w:firstLineChars="0"/>
              <w:jc w:val="center"/>
              <w:rPr>
                <w:rFonts w:eastAsia="宋体" w:cs="宋体"/>
                <w:b/>
                <w:bCs/>
                <w:kern w:val="0"/>
                <w:sz w:val="21"/>
              </w:rPr>
            </w:pPr>
            <w:r>
              <w:rPr>
                <w:rFonts w:hint="eastAsia" w:eastAsia="宋体" w:cs="宋体"/>
                <w:b/>
                <w:bCs/>
                <w:kern w:val="0"/>
                <w:sz w:val="21"/>
              </w:rPr>
              <w:t>2018</w:t>
            </w:r>
          </w:p>
        </w:tc>
        <w:tc>
          <w:tcPr>
            <w:tcW w:w="827" w:type="dxa"/>
            <w:tcBorders>
              <w:top w:val="single" w:color="auto" w:sz="4" w:space="0"/>
              <w:left w:val="nil"/>
              <w:bottom w:val="single" w:color="auto" w:sz="4" w:space="0"/>
              <w:right w:val="single" w:color="auto" w:sz="4" w:space="0"/>
            </w:tcBorders>
            <w:shd w:val="clear" w:color="000000" w:fill="BFBFBF"/>
            <w:vAlign w:val="center"/>
          </w:tcPr>
          <w:p>
            <w:pPr>
              <w:widowControl/>
              <w:spacing w:line="320" w:lineRule="exact"/>
              <w:ind w:firstLine="0" w:firstLineChars="0"/>
              <w:jc w:val="center"/>
              <w:rPr>
                <w:rFonts w:eastAsia="宋体" w:cs="宋体"/>
                <w:b/>
                <w:bCs/>
                <w:kern w:val="0"/>
                <w:sz w:val="21"/>
              </w:rPr>
            </w:pPr>
            <w:r>
              <w:rPr>
                <w:rFonts w:hint="eastAsia" w:eastAsia="宋体" w:cs="宋体"/>
                <w:b/>
                <w:bCs/>
                <w:kern w:val="0"/>
                <w:sz w:val="21"/>
              </w:rPr>
              <w:t>2019</w:t>
            </w:r>
          </w:p>
        </w:tc>
        <w:tc>
          <w:tcPr>
            <w:tcW w:w="828" w:type="dxa"/>
            <w:tcBorders>
              <w:top w:val="single" w:color="auto" w:sz="4" w:space="0"/>
              <w:left w:val="nil"/>
              <w:bottom w:val="single" w:color="auto" w:sz="4" w:space="0"/>
              <w:right w:val="single" w:color="auto" w:sz="4" w:space="0"/>
            </w:tcBorders>
            <w:shd w:val="clear" w:color="000000" w:fill="BFBFBF"/>
            <w:vAlign w:val="center"/>
          </w:tcPr>
          <w:p>
            <w:pPr>
              <w:widowControl/>
              <w:spacing w:line="320" w:lineRule="exact"/>
              <w:ind w:firstLine="0" w:firstLineChars="0"/>
              <w:jc w:val="center"/>
              <w:rPr>
                <w:rFonts w:eastAsia="宋体" w:cs="宋体"/>
                <w:b/>
                <w:bCs/>
                <w:kern w:val="0"/>
                <w:sz w:val="21"/>
              </w:rPr>
            </w:pPr>
            <w:r>
              <w:rPr>
                <w:rFonts w:hint="eastAsia" w:eastAsia="宋体" w:cs="宋体"/>
                <w:b/>
                <w:bCs/>
                <w:kern w:val="0"/>
                <w:sz w:val="21"/>
              </w:rPr>
              <w:t>2020</w:t>
            </w:r>
          </w:p>
        </w:tc>
      </w:tr>
      <w:tr>
        <w:tblPrEx>
          <w:tblCellMar>
            <w:top w:w="0" w:type="dxa"/>
            <w:left w:w="108" w:type="dxa"/>
            <w:bottom w:w="0" w:type="dxa"/>
            <w:right w:w="108" w:type="dxa"/>
          </w:tblCellMar>
        </w:tblPrEx>
        <w:trPr>
          <w:trHeight w:val="285" w:hRule="atLeast"/>
          <w:tblHeader/>
        </w:trPr>
        <w:tc>
          <w:tcPr>
            <w:tcW w:w="3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jc w:val="left"/>
              <w:rPr>
                <w:rFonts w:eastAsia="宋体" w:cs="宋体"/>
                <w:color w:val="000000"/>
                <w:kern w:val="0"/>
                <w:sz w:val="21"/>
              </w:rPr>
            </w:pPr>
          </w:p>
        </w:tc>
        <w:tc>
          <w:tcPr>
            <w:tcW w:w="651"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spacing w:line="320" w:lineRule="exact"/>
              <w:ind w:firstLine="0" w:firstLineChars="0"/>
              <w:jc w:val="center"/>
              <w:rPr>
                <w:rFonts w:eastAsia="宋体" w:cs="宋体"/>
                <w:color w:val="000000"/>
                <w:kern w:val="0"/>
                <w:sz w:val="21"/>
              </w:rPr>
            </w:pPr>
            <w:r>
              <w:rPr>
                <w:rFonts w:hint="eastAsia" w:eastAsia="宋体" w:cs="宋体"/>
                <w:color w:val="000000"/>
                <w:kern w:val="0"/>
                <w:sz w:val="21"/>
              </w:rPr>
              <w:t>卫生健康质量指数</w:t>
            </w:r>
          </w:p>
        </w:tc>
        <w:tc>
          <w:tcPr>
            <w:tcW w:w="8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eastAsia="宋体" w:cs="宋体"/>
                <w:color w:val="000000"/>
                <w:kern w:val="0"/>
                <w:sz w:val="21"/>
              </w:rPr>
            </w:pPr>
            <w:r>
              <w:rPr>
                <w:rFonts w:hint="eastAsia" w:eastAsia="宋体" w:cs="宋体"/>
                <w:color w:val="000000"/>
                <w:kern w:val="0"/>
                <w:sz w:val="21"/>
              </w:rPr>
              <w:t>质量水平</w:t>
            </w:r>
          </w:p>
        </w:tc>
        <w:tc>
          <w:tcPr>
            <w:tcW w:w="92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eastAsia="宋体" w:cs="宋体"/>
                <w:color w:val="000000"/>
                <w:kern w:val="0"/>
                <w:sz w:val="21"/>
              </w:rPr>
            </w:pPr>
            <w:r>
              <w:rPr>
                <w:rFonts w:hint="eastAsia" w:eastAsia="宋体" w:cs="宋体"/>
                <w:color w:val="000000"/>
                <w:kern w:val="0"/>
                <w:sz w:val="21"/>
              </w:rPr>
              <w:t>居民健康水平</w:t>
            </w:r>
          </w:p>
        </w:tc>
        <w:tc>
          <w:tcPr>
            <w:tcW w:w="241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宋体"/>
                <w:color w:val="000000"/>
                <w:kern w:val="0"/>
                <w:sz w:val="21"/>
              </w:rPr>
            </w:pPr>
            <w:r>
              <w:rPr>
                <w:rFonts w:hint="eastAsia" w:eastAsia="宋体" w:cs="宋体"/>
                <w:color w:val="000000"/>
                <w:kern w:val="0"/>
                <w:sz w:val="21"/>
              </w:rPr>
              <w:t>1.婴儿死亡率</w:t>
            </w:r>
          </w:p>
        </w:tc>
        <w:tc>
          <w:tcPr>
            <w:tcW w:w="8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lang w:val="en-US" w:eastAsia="zh-CN"/>
              </w:rPr>
            </w:pPr>
            <w:r>
              <w:rPr>
                <w:rFonts w:hint="eastAsia" w:eastAsia="宋体" w:cs="宋体"/>
                <w:color w:val="000000"/>
                <w:kern w:val="0"/>
                <w:sz w:val="21"/>
                <w:lang w:val="en-US" w:eastAsia="zh-CN"/>
              </w:rPr>
              <w:t xml:space="preserve">73.58 </w:t>
            </w:r>
          </w:p>
        </w:tc>
        <w:tc>
          <w:tcPr>
            <w:tcW w:w="8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lang w:val="en-US" w:eastAsia="zh-CN"/>
              </w:rPr>
            </w:pPr>
            <w:r>
              <w:rPr>
                <w:rFonts w:hint="eastAsia" w:eastAsia="宋体" w:cs="宋体"/>
                <w:color w:val="000000"/>
                <w:kern w:val="0"/>
                <w:sz w:val="21"/>
                <w:lang w:val="en-US" w:eastAsia="zh-CN"/>
              </w:rPr>
              <w:t xml:space="preserve">78.11 </w:t>
            </w:r>
          </w:p>
        </w:tc>
        <w:tc>
          <w:tcPr>
            <w:tcW w:w="86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lang w:val="en-US" w:eastAsia="zh-CN"/>
              </w:rPr>
            </w:pPr>
            <w:r>
              <w:rPr>
                <w:rFonts w:hint="eastAsia" w:eastAsia="宋体" w:cs="宋体"/>
                <w:color w:val="000000"/>
                <w:kern w:val="0"/>
                <w:sz w:val="21"/>
                <w:lang w:val="en-US" w:eastAsia="zh-CN"/>
              </w:rPr>
              <w:t xml:space="preserve">88.68 </w:t>
            </w:r>
          </w:p>
        </w:tc>
        <w:tc>
          <w:tcPr>
            <w:tcW w:w="8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lang w:val="en-US" w:eastAsia="zh-CN"/>
              </w:rPr>
            </w:pPr>
            <w:r>
              <w:rPr>
                <w:rFonts w:hint="eastAsia" w:eastAsia="宋体" w:cs="宋体"/>
                <w:color w:val="000000"/>
                <w:kern w:val="0"/>
                <w:sz w:val="21"/>
                <w:lang w:val="en-US" w:eastAsia="zh-CN"/>
              </w:rPr>
              <w:t xml:space="preserve">60.00 </w:t>
            </w:r>
          </w:p>
        </w:tc>
        <w:tc>
          <w:tcPr>
            <w:tcW w:w="86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lang w:val="en-US" w:eastAsia="zh-CN"/>
              </w:rPr>
            </w:pPr>
            <w:r>
              <w:rPr>
                <w:rFonts w:hint="eastAsia" w:eastAsia="宋体" w:cs="宋体"/>
                <w:color w:val="000000"/>
                <w:kern w:val="0"/>
                <w:sz w:val="21"/>
                <w:lang w:val="en-US" w:eastAsia="zh-CN"/>
              </w:rPr>
              <w:t xml:space="preserve">96.23 </w:t>
            </w:r>
          </w:p>
        </w:tc>
        <w:tc>
          <w:tcPr>
            <w:tcW w:w="80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100.00 </w:t>
            </w:r>
          </w:p>
        </w:tc>
        <w:tc>
          <w:tcPr>
            <w:tcW w:w="8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100.00 </w:t>
            </w:r>
          </w:p>
        </w:tc>
        <w:tc>
          <w:tcPr>
            <w:tcW w:w="7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100.00 </w:t>
            </w:r>
          </w:p>
        </w:tc>
        <w:tc>
          <w:tcPr>
            <w:tcW w:w="80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100.00 </w:t>
            </w:r>
          </w:p>
        </w:tc>
        <w:tc>
          <w:tcPr>
            <w:tcW w:w="82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100.00 </w:t>
            </w:r>
          </w:p>
        </w:tc>
        <w:tc>
          <w:tcPr>
            <w:tcW w:w="82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100.00 </w:t>
            </w:r>
          </w:p>
        </w:tc>
      </w:tr>
      <w:tr>
        <w:tblPrEx>
          <w:tblCellMar>
            <w:top w:w="0" w:type="dxa"/>
            <w:left w:w="108" w:type="dxa"/>
            <w:bottom w:w="0" w:type="dxa"/>
            <w:right w:w="108" w:type="dxa"/>
          </w:tblCellMar>
        </w:tblPrEx>
        <w:trPr>
          <w:trHeight w:val="285" w:hRule="atLeast"/>
          <w:tblHeader/>
        </w:trPr>
        <w:tc>
          <w:tcPr>
            <w:tcW w:w="3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jc w:val="left"/>
              <w:rPr>
                <w:rFonts w:eastAsia="宋体" w:cs="宋体"/>
                <w:color w:val="000000"/>
                <w:kern w:val="0"/>
                <w:sz w:val="21"/>
              </w:rPr>
            </w:pPr>
          </w:p>
        </w:tc>
        <w:tc>
          <w:tcPr>
            <w:tcW w:w="651" w:type="dxa"/>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jc w:val="left"/>
              <w:rPr>
                <w:rFonts w:eastAsia="宋体" w:cs="宋体"/>
                <w:color w:val="000000"/>
                <w:kern w:val="0"/>
                <w:sz w:val="21"/>
              </w:rPr>
            </w:pPr>
          </w:p>
        </w:tc>
        <w:tc>
          <w:tcPr>
            <w:tcW w:w="869" w:type="dxa"/>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jc w:val="center"/>
              <w:rPr>
                <w:rFonts w:eastAsia="宋体" w:cs="宋体"/>
                <w:color w:val="000000"/>
                <w:kern w:val="0"/>
                <w:sz w:val="21"/>
              </w:rPr>
            </w:pPr>
          </w:p>
        </w:tc>
        <w:tc>
          <w:tcPr>
            <w:tcW w:w="921" w:type="dxa"/>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jc w:val="center"/>
              <w:rPr>
                <w:rFonts w:eastAsia="宋体" w:cs="宋体"/>
                <w:color w:val="000000"/>
                <w:kern w:val="0"/>
                <w:sz w:val="21"/>
              </w:rPr>
            </w:pPr>
          </w:p>
        </w:tc>
        <w:tc>
          <w:tcPr>
            <w:tcW w:w="241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宋体"/>
                <w:color w:val="000000"/>
                <w:kern w:val="0"/>
                <w:sz w:val="21"/>
              </w:rPr>
            </w:pPr>
            <w:r>
              <w:rPr>
                <w:rFonts w:hint="eastAsia" w:eastAsia="宋体" w:cs="宋体"/>
                <w:color w:val="000000"/>
                <w:kern w:val="0"/>
                <w:sz w:val="21"/>
              </w:rPr>
              <w:t>2.孕产妇死亡率</w:t>
            </w:r>
          </w:p>
        </w:tc>
        <w:tc>
          <w:tcPr>
            <w:tcW w:w="8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60.00 </w:t>
            </w:r>
          </w:p>
        </w:tc>
        <w:tc>
          <w:tcPr>
            <w:tcW w:w="8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91.01 </w:t>
            </w:r>
          </w:p>
        </w:tc>
        <w:tc>
          <w:tcPr>
            <w:tcW w:w="86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91.20 </w:t>
            </w:r>
          </w:p>
        </w:tc>
        <w:tc>
          <w:tcPr>
            <w:tcW w:w="8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96.62 </w:t>
            </w:r>
          </w:p>
        </w:tc>
        <w:tc>
          <w:tcPr>
            <w:tcW w:w="86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84.02 </w:t>
            </w:r>
          </w:p>
        </w:tc>
        <w:tc>
          <w:tcPr>
            <w:tcW w:w="80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98.85 </w:t>
            </w:r>
          </w:p>
        </w:tc>
        <w:tc>
          <w:tcPr>
            <w:tcW w:w="8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86.71 </w:t>
            </w:r>
          </w:p>
        </w:tc>
        <w:tc>
          <w:tcPr>
            <w:tcW w:w="7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97.66 </w:t>
            </w:r>
          </w:p>
        </w:tc>
        <w:tc>
          <w:tcPr>
            <w:tcW w:w="80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100.00 </w:t>
            </w:r>
          </w:p>
        </w:tc>
        <w:tc>
          <w:tcPr>
            <w:tcW w:w="82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100.00 </w:t>
            </w:r>
          </w:p>
        </w:tc>
        <w:tc>
          <w:tcPr>
            <w:tcW w:w="82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100.00 </w:t>
            </w:r>
          </w:p>
        </w:tc>
      </w:tr>
      <w:tr>
        <w:tblPrEx>
          <w:tblCellMar>
            <w:top w:w="0" w:type="dxa"/>
            <w:left w:w="108" w:type="dxa"/>
            <w:bottom w:w="0" w:type="dxa"/>
            <w:right w:w="108" w:type="dxa"/>
          </w:tblCellMar>
        </w:tblPrEx>
        <w:trPr>
          <w:trHeight w:val="285" w:hRule="atLeast"/>
          <w:tblHeader/>
        </w:trPr>
        <w:tc>
          <w:tcPr>
            <w:tcW w:w="3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jc w:val="left"/>
              <w:rPr>
                <w:rFonts w:eastAsia="宋体" w:cs="宋体"/>
                <w:color w:val="000000"/>
                <w:kern w:val="0"/>
                <w:sz w:val="21"/>
              </w:rPr>
            </w:pPr>
          </w:p>
        </w:tc>
        <w:tc>
          <w:tcPr>
            <w:tcW w:w="651" w:type="dxa"/>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jc w:val="left"/>
              <w:rPr>
                <w:rFonts w:eastAsia="宋体" w:cs="宋体"/>
                <w:color w:val="000000"/>
                <w:kern w:val="0"/>
                <w:sz w:val="21"/>
              </w:rPr>
            </w:pPr>
          </w:p>
        </w:tc>
        <w:tc>
          <w:tcPr>
            <w:tcW w:w="869" w:type="dxa"/>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jc w:val="center"/>
              <w:rPr>
                <w:rFonts w:eastAsia="宋体" w:cs="宋体"/>
                <w:color w:val="000000"/>
                <w:kern w:val="0"/>
                <w:sz w:val="21"/>
              </w:rPr>
            </w:pPr>
          </w:p>
        </w:tc>
        <w:tc>
          <w:tcPr>
            <w:tcW w:w="921" w:type="dxa"/>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jc w:val="center"/>
              <w:rPr>
                <w:rFonts w:eastAsia="宋体" w:cs="宋体"/>
                <w:color w:val="000000"/>
                <w:kern w:val="0"/>
                <w:sz w:val="21"/>
              </w:rPr>
            </w:pPr>
          </w:p>
        </w:tc>
        <w:tc>
          <w:tcPr>
            <w:tcW w:w="241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宋体"/>
                <w:color w:val="000000"/>
                <w:kern w:val="0"/>
                <w:sz w:val="21"/>
              </w:rPr>
            </w:pPr>
            <w:r>
              <w:rPr>
                <w:rFonts w:hint="eastAsia" w:eastAsia="宋体" w:cs="宋体"/>
                <w:color w:val="000000"/>
                <w:kern w:val="0"/>
                <w:sz w:val="21"/>
              </w:rPr>
              <w:t>3.平均期望寿命</w:t>
            </w:r>
          </w:p>
        </w:tc>
        <w:tc>
          <w:tcPr>
            <w:tcW w:w="8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60.00 </w:t>
            </w:r>
          </w:p>
        </w:tc>
        <w:tc>
          <w:tcPr>
            <w:tcW w:w="8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61.70 </w:t>
            </w:r>
          </w:p>
        </w:tc>
        <w:tc>
          <w:tcPr>
            <w:tcW w:w="86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69.68 </w:t>
            </w:r>
          </w:p>
        </w:tc>
        <w:tc>
          <w:tcPr>
            <w:tcW w:w="8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71.24 </w:t>
            </w:r>
          </w:p>
        </w:tc>
        <w:tc>
          <w:tcPr>
            <w:tcW w:w="86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72.01 </w:t>
            </w:r>
          </w:p>
        </w:tc>
        <w:tc>
          <w:tcPr>
            <w:tcW w:w="80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78.73 </w:t>
            </w:r>
          </w:p>
        </w:tc>
        <w:tc>
          <w:tcPr>
            <w:tcW w:w="8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80.14 </w:t>
            </w:r>
          </w:p>
        </w:tc>
        <w:tc>
          <w:tcPr>
            <w:tcW w:w="7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81.48 </w:t>
            </w:r>
          </w:p>
        </w:tc>
        <w:tc>
          <w:tcPr>
            <w:tcW w:w="80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82.90 </w:t>
            </w:r>
          </w:p>
        </w:tc>
        <w:tc>
          <w:tcPr>
            <w:tcW w:w="82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84.95 </w:t>
            </w:r>
          </w:p>
        </w:tc>
        <w:tc>
          <w:tcPr>
            <w:tcW w:w="82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99.01 </w:t>
            </w:r>
          </w:p>
        </w:tc>
      </w:tr>
      <w:tr>
        <w:tblPrEx>
          <w:tblCellMar>
            <w:top w:w="0" w:type="dxa"/>
            <w:left w:w="108" w:type="dxa"/>
            <w:bottom w:w="0" w:type="dxa"/>
            <w:right w:w="108" w:type="dxa"/>
          </w:tblCellMar>
        </w:tblPrEx>
        <w:trPr>
          <w:trHeight w:val="285" w:hRule="atLeast"/>
          <w:tblHeader/>
        </w:trPr>
        <w:tc>
          <w:tcPr>
            <w:tcW w:w="3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jc w:val="left"/>
              <w:rPr>
                <w:rFonts w:eastAsia="宋体" w:cs="宋体"/>
                <w:color w:val="000000"/>
                <w:kern w:val="0"/>
                <w:sz w:val="21"/>
              </w:rPr>
            </w:pPr>
          </w:p>
        </w:tc>
        <w:tc>
          <w:tcPr>
            <w:tcW w:w="651" w:type="dxa"/>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jc w:val="left"/>
              <w:rPr>
                <w:rFonts w:eastAsia="宋体" w:cs="宋体"/>
                <w:color w:val="000000"/>
                <w:kern w:val="0"/>
                <w:sz w:val="21"/>
              </w:rPr>
            </w:pPr>
          </w:p>
        </w:tc>
        <w:tc>
          <w:tcPr>
            <w:tcW w:w="869" w:type="dxa"/>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jc w:val="center"/>
              <w:rPr>
                <w:rFonts w:eastAsia="宋体" w:cs="宋体"/>
                <w:color w:val="000000"/>
                <w:kern w:val="0"/>
                <w:sz w:val="21"/>
              </w:rPr>
            </w:pPr>
          </w:p>
        </w:tc>
        <w:tc>
          <w:tcPr>
            <w:tcW w:w="921" w:type="dxa"/>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jc w:val="center"/>
              <w:rPr>
                <w:rFonts w:eastAsia="宋体" w:cs="宋体"/>
                <w:color w:val="000000"/>
                <w:kern w:val="0"/>
                <w:sz w:val="21"/>
              </w:rPr>
            </w:pPr>
          </w:p>
        </w:tc>
        <w:tc>
          <w:tcPr>
            <w:tcW w:w="241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宋体"/>
                <w:color w:val="000000"/>
                <w:kern w:val="0"/>
                <w:sz w:val="21"/>
              </w:rPr>
            </w:pPr>
            <w:r>
              <w:rPr>
                <w:rFonts w:hint="eastAsia" w:eastAsia="宋体" w:cs="宋体"/>
                <w:color w:val="000000"/>
                <w:kern w:val="0"/>
                <w:sz w:val="21"/>
              </w:rPr>
              <w:t>4.居民健康素养水平</w:t>
            </w:r>
          </w:p>
        </w:tc>
        <w:tc>
          <w:tcPr>
            <w:tcW w:w="8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60.00* </w:t>
            </w:r>
          </w:p>
        </w:tc>
        <w:tc>
          <w:tcPr>
            <w:tcW w:w="8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default" w:eastAsia="宋体" w:cs="宋体"/>
                <w:color w:val="000000"/>
                <w:kern w:val="0"/>
                <w:sz w:val="21"/>
                <w:lang w:val="en-US"/>
              </w:rPr>
            </w:pPr>
            <w:r>
              <w:rPr>
                <w:rFonts w:hint="eastAsia" w:eastAsia="宋体" w:cs="宋体"/>
                <w:color w:val="000000"/>
                <w:kern w:val="0"/>
                <w:sz w:val="21"/>
                <w:lang w:val="en-US" w:eastAsia="zh-CN"/>
              </w:rPr>
              <w:t>60.00*</w:t>
            </w:r>
          </w:p>
        </w:tc>
        <w:tc>
          <w:tcPr>
            <w:tcW w:w="86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60.00 </w:t>
            </w:r>
          </w:p>
        </w:tc>
        <w:tc>
          <w:tcPr>
            <w:tcW w:w="8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62.20 </w:t>
            </w:r>
          </w:p>
        </w:tc>
        <w:tc>
          <w:tcPr>
            <w:tcW w:w="86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61.97 </w:t>
            </w:r>
          </w:p>
        </w:tc>
        <w:tc>
          <w:tcPr>
            <w:tcW w:w="80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64.38 </w:t>
            </w:r>
          </w:p>
        </w:tc>
        <w:tc>
          <w:tcPr>
            <w:tcW w:w="8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66.98 </w:t>
            </w:r>
          </w:p>
        </w:tc>
        <w:tc>
          <w:tcPr>
            <w:tcW w:w="7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73.70 </w:t>
            </w:r>
          </w:p>
        </w:tc>
        <w:tc>
          <w:tcPr>
            <w:tcW w:w="80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83.33 </w:t>
            </w:r>
          </w:p>
        </w:tc>
        <w:tc>
          <w:tcPr>
            <w:tcW w:w="82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93.59 </w:t>
            </w:r>
          </w:p>
        </w:tc>
        <w:tc>
          <w:tcPr>
            <w:tcW w:w="82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100.00 </w:t>
            </w:r>
          </w:p>
        </w:tc>
      </w:tr>
      <w:tr>
        <w:tblPrEx>
          <w:tblCellMar>
            <w:top w:w="0" w:type="dxa"/>
            <w:left w:w="108" w:type="dxa"/>
            <w:bottom w:w="0" w:type="dxa"/>
            <w:right w:w="108" w:type="dxa"/>
          </w:tblCellMar>
        </w:tblPrEx>
        <w:trPr>
          <w:trHeight w:val="285" w:hRule="atLeast"/>
          <w:tblHeader/>
        </w:trPr>
        <w:tc>
          <w:tcPr>
            <w:tcW w:w="3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jc w:val="left"/>
              <w:rPr>
                <w:rFonts w:eastAsia="宋体" w:cs="宋体"/>
                <w:color w:val="000000"/>
                <w:kern w:val="0"/>
                <w:sz w:val="21"/>
              </w:rPr>
            </w:pPr>
          </w:p>
        </w:tc>
        <w:tc>
          <w:tcPr>
            <w:tcW w:w="651" w:type="dxa"/>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jc w:val="left"/>
              <w:rPr>
                <w:rFonts w:eastAsia="宋体" w:cs="宋体"/>
                <w:color w:val="000000"/>
                <w:kern w:val="0"/>
                <w:sz w:val="21"/>
              </w:rPr>
            </w:pPr>
          </w:p>
        </w:tc>
        <w:tc>
          <w:tcPr>
            <w:tcW w:w="869" w:type="dxa"/>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jc w:val="center"/>
              <w:rPr>
                <w:rFonts w:eastAsia="宋体" w:cs="宋体"/>
                <w:color w:val="000000"/>
                <w:kern w:val="0"/>
                <w:sz w:val="21"/>
              </w:rPr>
            </w:pPr>
          </w:p>
        </w:tc>
        <w:tc>
          <w:tcPr>
            <w:tcW w:w="92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eastAsia="宋体" w:cs="宋体"/>
                <w:color w:val="000000"/>
                <w:kern w:val="0"/>
                <w:sz w:val="21"/>
              </w:rPr>
            </w:pPr>
            <w:r>
              <w:rPr>
                <w:rFonts w:hint="eastAsia" w:eastAsia="宋体" w:cs="宋体"/>
                <w:color w:val="000000"/>
                <w:kern w:val="0"/>
                <w:sz w:val="21"/>
              </w:rPr>
              <w:t>医疗服务效率</w:t>
            </w:r>
          </w:p>
        </w:tc>
        <w:tc>
          <w:tcPr>
            <w:tcW w:w="241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宋体"/>
                <w:color w:val="000000"/>
                <w:kern w:val="0"/>
                <w:sz w:val="21"/>
              </w:rPr>
            </w:pPr>
            <w:r>
              <w:rPr>
                <w:rFonts w:hint="eastAsia" w:eastAsia="宋体" w:cs="宋体"/>
                <w:color w:val="000000"/>
                <w:kern w:val="0"/>
                <w:sz w:val="21"/>
              </w:rPr>
              <w:t>5.出院患者平均住院日</w:t>
            </w:r>
          </w:p>
        </w:tc>
        <w:tc>
          <w:tcPr>
            <w:tcW w:w="8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60.00 </w:t>
            </w:r>
          </w:p>
        </w:tc>
        <w:tc>
          <w:tcPr>
            <w:tcW w:w="8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73.43 </w:t>
            </w:r>
          </w:p>
        </w:tc>
        <w:tc>
          <w:tcPr>
            <w:tcW w:w="86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100.00 </w:t>
            </w:r>
          </w:p>
        </w:tc>
        <w:tc>
          <w:tcPr>
            <w:tcW w:w="8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70.83 </w:t>
            </w:r>
          </w:p>
        </w:tc>
        <w:tc>
          <w:tcPr>
            <w:tcW w:w="86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100.00 </w:t>
            </w:r>
          </w:p>
        </w:tc>
        <w:tc>
          <w:tcPr>
            <w:tcW w:w="80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85.60 </w:t>
            </w:r>
          </w:p>
        </w:tc>
        <w:tc>
          <w:tcPr>
            <w:tcW w:w="8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91.07 </w:t>
            </w:r>
          </w:p>
        </w:tc>
        <w:tc>
          <w:tcPr>
            <w:tcW w:w="7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100.00 </w:t>
            </w:r>
          </w:p>
        </w:tc>
        <w:tc>
          <w:tcPr>
            <w:tcW w:w="80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100.00 </w:t>
            </w:r>
          </w:p>
        </w:tc>
        <w:tc>
          <w:tcPr>
            <w:tcW w:w="82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100.00 </w:t>
            </w:r>
          </w:p>
        </w:tc>
        <w:tc>
          <w:tcPr>
            <w:tcW w:w="82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100.00 </w:t>
            </w:r>
          </w:p>
        </w:tc>
      </w:tr>
      <w:tr>
        <w:tblPrEx>
          <w:tblCellMar>
            <w:top w:w="0" w:type="dxa"/>
            <w:left w:w="108" w:type="dxa"/>
            <w:bottom w:w="0" w:type="dxa"/>
            <w:right w:w="108" w:type="dxa"/>
          </w:tblCellMar>
        </w:tblPrEx>
        <w:trPr>
          <w:trHeight w:val="285" w:hRule="atLeast"/>
          <w:tblHeader/>
        </w:trPr>
        <w:tc>
          <w:tcPr>
            <w:tcW w:w="3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jc w:val="left"/>
              <w:rPr>
                <w:rFonts w:eastAsia="宋体" w:cs="宋体"/>
                <w:color w:val="000000"/>
                <w:kern w:val="0"/>
                <w:sz w:val="21"/>
              </w:rPr>
            </w:pPr>
          </w:p>
        </w:tc>
        <w:tc>
          <w:tcPr>
            <w:tcW w:w="651" w:type="dxa"/>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jc w:val="left"/>
              <w:rPr>
                <w:rFonts w:eastAsia="宋体" w:cs="宋体"/>
                <w:color w:val="000000"/>
                <w:kern w:val="0"/>
                <w:sz w:val="21"/>
              </w:rPr>
            </w:pPr>
          </w:p>
        </w:tc>
        <w:tc>
          <w:tcPr>
            <w:tcW w:w="869" w:type="dxa"/>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jc w:val="center"/>
              <w:rPr>
                <w:rFonts w:eastAsia="宋体" w:cs="宋体"/>
                <w:color w:val="000000"/>
                <w:kern w:val="0"/>
                <w:sz w:val="21"/>
              </w:rPr>
            </w:pPr>
          </w:p>
        </w:tc>
        <w:tc>
          <w:tcPr>
            <w:tcW w:w="921" w:type="dxa"/>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jc w:val="center"/>
              <w:rPr>
                <w:rFonts w:eastAsia="宋体" w:cs="宋体"/>
                <w:color w:val="000000"/>
                <w:kern w:val="0"/>
                <w:sz w:val="21"/>
              </w:rPr>
            </w:pPr>
          </w:p>
        </w:tc>
        <w:tc>
          <w:tcPr>
            <w:tcW w:w="241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宋体"/>
                <w:color w:val="000000"/>
                <w:kern w:val="0"/>
                <w:sz w:val="21"/>
              </w:rPr>
            </w:pPr>
            <w:r>
              <w:rPr>
                <w:rFonts w:hint="eastAsia" w:eastAsia="宋体" w:cs="宋体"/>
                <w:color w:val="000000"/>
                <w:kern w:val="0"/>
                <w:sz w:val="21"/>
              </w:rPr>
              <w:t>6.基层医疗机构总诊疗量占比</w:t>
            </w:r>
          </w:p>
        </w:tc>
        <w:tc>
          <w:tcPr>
            <w:tcW w:w="8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60.00 </w:t>
            </w:r>
          </w:p>
        </w:tc>
        <w:tc>
          <w:tcPr>
            <w:tcW w:w="8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92.26 </w:t>
            </w:r>
          </w:p>
        </w:tc>
        <w:tc>
          <w:tcPr>
            <w:tcW w:w="86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93.65 </w:t>
            </w:r>
          </w:p>
        </w:tc>
        <w:tc>
          <w:tcPr>
            <w:tcW w:w="8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94.18 </w:t>
            </w:r>
          </w:p>
        </w:tc>
        <w:tc>
          <w:tcPr>
            <w:tcW w:w="86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79.12 </w:t>
            </w:r>
          </w:p>
        </w:tc>
        <w:tc>
          <w:tcPr>
            <w:tcW w:w="80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81.76 </w:t>
            </w:r>
          </w:p>
        </w:tc>
        <w:tc>
          <w:tcPr>
            <w:tcW w:w="8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91.96 </w:t>
            </w:r>
          </w:p>
        </w:tc>
        <w:tc>
          <w:tcPr>
            <w:tcW w:w="7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95.89 </w:t>
            </w:r>
          </w:p>
        </w:tc>
        <w:tc>
          <w:tcPr>
            <w:tcW w:w="80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99.20 </w:t>
            </w:r>
          </w:p>
        </w:tc>
        <w:tc>
          <w:tcPr>
            <w:tcW w:w="82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100.00 </w:t>
            </w:r>
          </w:p>
        </w:tc>
        <w:tc>
          <w:tcPr>
            <w:tcW w:w="82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95.57 </w:t>
            </w:r>
          </w:p>
        </w:tc>
      </w:tr>
      <w:tr>
        <w:tblPrEx>
          <w:tblCellMar>
            <w:top w:w="0" w:type="dxa"/>
            <w:left w:w="108" w:type="dxa"/>
            <w:bottom w:w="0" w:type="dxa"/>
            <w:right w:w="108" w:type="dxa"/>
          </w:tblCellMar>
        </w:tblPrEx>
        <w:trPr>
          <w:trHeight w:val="285" w:hRule="atLeast"/>
          <w:tblHeader/>
        </w:trPr>
        <w:tc>
          <w:tcPr>
            <w:tcW w:w="3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jc w:val="left"/>
              <w:rPr>
                <w:rFonts w:eastAsia="宋体" w:cs="宋体"/>
                <w:color w:val="000000"/>
                <w:kern w:val="0"/>
                <w:sz w:val="21"/>
              </w:rPr>
            </w:pPr>
          </w:p>
        </w:tc>
        <w:tc>
          <w:tcPr>
            <w:tcW w:w="651" w:type="dxa"/>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jc w:val="left"/>
              <w:rPr>
                <w:rFonts w:eastAsia="宋体" w:cs="宋体"/>
                <w:color w:val="000000"/>
                <w:kern w:val="0"/>
                <w:sz w:val="21"/>
              </w:rPr>
            </w:pPr>
          </w:p>
        </w:tc>
        <w:tc>
          <w:tcPr>
            <w:tcW w:w="869" w:type="dxa"/>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jc w:val="center"/>
              <w:rPr>
                <w:rFonts w:eastAsia="宋体" w:cs="宋体"/>
                <w:color w:val="000000"/>
                <w:kern w:val="0"/>
                <w:sz w:val="21"/>
              </w:rPr>
            </w:pPr>
          </w:p>
        </w:tc>
        <w:tc>
          <w:tcPr>
            <w:tcW w:w="92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eastAsia="宋体" w:cs="宋体"/>
                <w:color w:val="000000"/>
                <w:kern w:val="0"/>
                <w:sz w:val="21"/>
              </w:rPr>
            </w:pPr>
            <w:r>
              <w:rPr>
                <w:rFonts w:hint="eastAsia" w:eastAsia="宋体" w:cs="宋体"/>
                <w:color w:val="000000"/>
                <w:kern w:val="0"/>
                <w:sz w:val="21"/>
              </w:rPr>
              <w:t>医疗服务质量</w:t>
            </w:r>
          </w:p>
        </w:tc>
        <w:tc>
          <w:tcPr>
            <w:tcW w:w="241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宋体"/>
                <w:color w:val="000000"/>
                <w:kern w:val="0"/>
                <w:sz w:val="21"/>
              </w:rPr>
            </w:pPr>
            <w:r>
              <w:rPr>
                <w:rFonts w:hint="eastAsia" w:eastAsia="宋体" w:cs="宋体"/>
                <w:color w:val="000000"/>
                <w:kern w:val="0"/>
                <w:sz w:val="21"/>
              </w:rPr>
              <w:t>7.市域内住院率</w:t>
            </w:r>
          </w:p>
        </w:tc>
        <w:tc>
          <w:tcPr>
            <w:tcW w:w="8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default" w:eastAsia="宋体" w:cs="宋体"/>
                <w:color w:val="000000"/>
                <w:kern w:val="0"/>
                <w:sz w:val="21"/>
                <w:lang w:val="en-US"/>
              </w:rPr>
            </w:pPr>
            <w:r>
              <w:rPr>
                <w:rFonts w:hint="eastAsia" w:eastAsia="宋体" w:cs="宋体"/>
                <w:color w:val="000000"/>
                <w:kern w:val="0"/>
                <w:sz w:val="21"/>
                <w:lang w:val="en-US" w:eastAsia="zh-CN"/>
              </w:rPr>
              <w:t>83.87*</w:t>
            </w:r>
          </w:p>
        </w:tc>
        <w:tc>
          <w:tcPr>
            <w:tcW w:w="8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default" w:eastAsia="宋体" w:cs="宋体"/>
                <w:color w:val="000000"/>
                <w:kern w:val="0"/>
                <w:sz w:val="21"/>
                <w:lang w:val="en-US"/>
              </w:rPr>
            </w:pPr>
            <w:r>
              <w:rPr>
                <w:rFonts w:hint="eastAsia" w:eastAsia="宋体" w:cs="宋体"/>
                <w:color w:val="000000"/>
                <w:kern w:val="0"/>
                <w:sz w:val="21"/>
                <w:lang w:val="en-US" w:eastAsia="zh-CN"/>
              </w:rPr>
              <w:t>83.87*</w:t>
            </w:r>
          </w:p>
        </w:tc>
        <w:tc>
          <w:tcPr>
            <w:tcW w:w="86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default" w:eastAsia="宋体" w:cs="宋体"/>
                <w:color w:val="000000"/>
                <w:kern w:val="0"/>
                <w:sz w:val="21"/>
                <w:lang w:val="en-US"/>
              </w:rPr>
            </w:pPr>
            <w:r>
              <w:rPr>
                <w:rFonts w:hint="eastAsia" w:eastAsia="宋体" w:cs="宋体"/>
                <w:color w:val="000000"/>
                <w:kern w:val="0"/>
                <w:sz w:val="21"/>
                <w:lang w:val="en-US" w:eastAsia="zh-CN"/>
              </w:rPr>
              <w:t>83.87*</w:t>
            </w:r>
          </w:p>
        </w:tc>
        <w:tc>
          <w:tcPr>
            <w:tcW w:w="8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83.87* </w:t>
            </w:r>
          </w:p>
        </w:tc>
        <w:tc>
          <w:tcPr>
            <w:tcW w:w="86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default" w:eastAsia="宋体" w:cs="宋体"/>
                <w:color w:val="000000"/>
                <w:kern w:val="0"/>
                <w:sz w:val="21"/>
                <w:lang w:val="en-US"/>
              </w:rPr>
            </w:pPr>
            <w:r>
              <w:rPr>
                <w:rFonts w:hint="eastAsia" w:eastAsia="宋体" w:cs="宋体"/>
                <w:color w:val="000000"/>
                <w:kern w:val="0"/>
                <w:sz w:val="21"/>
                <w:lang w:val="en-US" w:eastAsia="zh-CN"/>
              </w:rPr>
              <w:t>83.87*</w:t>
            </w:r>
          </w:p>
        </w:tc>
        <w:tc>
          <w:tcPr>
            <w:tcW w:w="80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83.87 </w:t>
            </w:r>
          </w:p>
        </w:tc>
        <w:tc>
          <w:tcPr>
            <w:tcW w:w="8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84.52 </w:t>
            </w:r>
          </w:p>
        </w:tc>
        <w:tc>
          <w:tcPr>
            <w:tcW w:w="7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87.10 </w:t>
            </w:r>
          </w:p>
        </w:tc>
        <w:tc>
          <w:tcPr>
            <w:tcW w:w="80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89.68 </w:t>
            </w:r>
          </w:p>
        </w:tc>
        <w:tc>
          <w:tcPr>
            <w:tcW w:w="82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89.68 </w:t>
            </w:r>
          </w:p>
        </w:tc>
        <w:tc>
          <w:tcPr>
            <w:tcW w:w="82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88.39 </w:t>
            </w:r>
          </w:p>
        </w:tc>
      </w:tr>
      <w:tr>
        <w:tblPrEx>
          <w:tblCellMar>
            <w:top w:w="0" w:type="dxa"/>
            <w:left w:w="108" w:type="dxa"/>
            <w:bottom w:w="0" w:type="dxa"/>
            <w:right w:w="108" w:type="dxa"/>
          </w:tblCellMar>
        </w:tblPrEx>
        <w:trPr>
          <w:trHeight w:val="285" w:hRule="atLeast"/>
          <w:tblHeader/>
        </w:trPr>
        <w:tc>
          <w:tcPr>
            <w:tcW w:w="3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jc w:val="left"/>
              <w:rPr>
                <w:rFonts w:eastAsia="宋体" w:cs="宋体"/>
                <w:color w:val="000000"/>
                <w:kern w:val="0"/>
                <w:sz w:val="21"/>
              </w:rPr>
            </w:pPr>
          </w:p>
        </w:tc>
        <w:tc>
          <w:tcPr>
            <w:tcW w:w="651" w:type="dxa"/>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jc w:val="left"/>
              <w:rPr>
                <w:rFonts w:eastAsia="宋体" w:cs="宋体"/>
                <w:color w:val="000000"/>
                <w:kern w:val="0"/>
                <w:sz w:val="21"/>
              </w:rPr>
            </w:pPr>
          </w:p>
        </w:tc>
        <w:tc>
          <w:tcPr>
            <w:tcW w:w="8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eastAsia="宋体" w:cs="宋体"/>
                <w:color w:val="000000"/>
                <w:kern w:val="0"/>
                <w:sz w:val="21"/>
              </w:rPr>
            </w:pPr>
            <w:r>
              <w:rPr>
                <w:rFonts w:hint="eastAsia" w:eastAsia="宋体" w:cs="宋体"/>
                <w:color w:val="000000"/>
                <w:kern w:val="0"/>
                <w:sz w:val="21"/>
              </w:rPr>
              <w:t>发展能力</w:t>
            </w:r>
          </w:p>
        </w:tc>
        <w:tc>
          <w:tcPr>
            <w:tcW w:w="92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eastAsia="宋体" w:cs="宋体"/>
                <w:color w:val="000000"/>
                <w:kern w:val="0"/>
                <w:sz w:val="21"/>
              </w:rPr>
            </w:pPr>
            <w:r>
              <w:rPr>
                <w:rFonts w:hint="eastAsia" w:eastAsia="宋体" w:cs="宋体"/>
                <w:color w:val="000000"/>
                <w:kern w:val="0"/>
                <w:sz w:val="21"/>
              </w:rPr>
              <w:t>持续</w:t>
            </w:r>
          </w:p>
          <w:p>
            <w:pPr>
              <w:widowControl/>
              <w:spacing w:line="320" w:lineRule="exact"/>
              <w:ind w:firstLine="0" w:firstLineChars="0"/>
              <w:jc w:val="center"/>
              <w:rPr>
                <w:rFonts w:eastAsia="宋体" w:cs="宋体"/>
                <w:color w:val="000000"/>
                <w:kern w:val="0"/>
                <w:sz w:val="21"/>
              </w:rPr>
            </w:pPr>
            <w:r>
              <w:rPr>
                <w:rFonts w:hint="eastAsia" w:eastAsia="宋体" w:cs="宋体"/>
                <w:color w:val="000000"/>
                <w:kern w:val="0"/>
                <w:sz w:val="21"/>
              </w:rPr>
              <w:t>发展</w:t>
            </w:r>
          </w:p>
        </w:tc>
        <w:tc>
          <w:tcPr>
            <w:tcW w:w="241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宋体"/>
                <w:color w:val="000000"/>
                <w:kern w:val="0"/>
                <w:sz w:val="21"/>
              </w:rPr>
            </w:pPr>
            <w:r>
              <w:rPr>
                <w:rFonts w:hint="eastAsia" w:eastAsia="宋体" w:cs="宋体"/>
                <w:color w:val="000000"/>
                <w:kern w:val="0"/>
                <w:sz w:val="21"/>
              </w:rPr>
              <w:t>8.每千人口医疗卫生机构床位数</w:t>
            </w:r>
          </w:p>
        </w:tc>
        <w:tc>
          <w:tcPr>
            <w:tcW w:w="8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60.04 </w:t>
            </w:r>
          </w:p>
        </w:tc>
        <w:tc>
          <w:tcPr>
            <w:tcW w:w="8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61.91 </w:t>
            </w:r>
          </w:p>
        </w:tc>
        <w:tc>
          <w:tcPr>
            <w:tcW w:w="86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68.63 </w:t>
            </w:r>
          </w:p>
        </w:tc>
        <w:tc>
          <w:tcPr>
            <w:tcW w:w="8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70.53 </w:t>
            </w:r>
          </w:p>
        </w:tc>
        <w:tc>
          <w:tcPr>
            <w:tcW w:w="86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74.23 </w:t>
            </w:r>
          </w:p>
        </w:tc>
        <w:tc>
          <w:tcPr>
            <w:tcW w:w="80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81.93 </w:t>
            </w:r>
          </w:p>
        </w:tc>
        <w:tc>
          <w:tcPr>
            <w:tcW w:w="8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84.49 </w:t>
            </w:r>
          </w:p>
        </w:tc>
        <w:tc>
          <w:tcPr>
            <w:tcW w:w="7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84.79 </w:t>
            </w:r>
          </w:p>
        </w:tc>
        <w:tc>
          <w:tcPr>
            <w:tcW w:w="80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87.62 </w:t>
            </w:r>
          </w:p>
        </w:tc>
        <w:tc>
          <w:tcPr>
            <w:tcW w:w="82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91.05 </w:t>
            </w:r>
          </w:p>
        </w:tc>
        <w:tc>
          <w:tcPr>
            <w:tcW w:w="82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86.33 </w:t>
            </w:r>
          </w:p>
        </w:tc>
      </w:tr>
      <w:tr>
        <w:tblPrEx>
          <w:tblCellMar>
            <w:top w:w="0" w:type="dxa"/>
            <w:left w:w="108" w:type="dxa"/>
            <w:bottom w:w="0" w:type="dxa"/>
            <w:right w:w="108" w:type="dxa"/>
          </w:tblCellMar>
        </w:tblPrEx>
        <w:trPr>
          <w:trHeight w:val="285" w:hRule="atLeast"/>
          <w:tblHeader/>
        </w:trPr>
        <w:tc>
          <w:tcPr>
            <w:tcW w:w="3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jc w:val="left"/>
              <w:rPr>
                <w:rFonts w:eastAsia="宋体" w:cs="宋体"/>
                <w:color w:val="000000"/>
                <w:kern w:val="0"/>
                <w:sz w:val="21"/>
              </w:rPr>
            </w:pPr>
          </w:p>
        </w:tc>
        <w:tc>
          <w:tcPr>
            <w:tcW w:w="651" w:type="dxa"/>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jc w:val="left"/>
              <w:rPr>
                <w:rFonts w:eastAsia="宋体" w:cs="宋体"/>
                <w:color w:val="000000"/>
                <w:kern w:val="0"/>
                <w:sz w:val="21"/>
              </w:rPr>
            </w:pPr>
          </w:p>
        </w:tc>
        <w:tc>
          <w:tcPr>
            <w:tcW w:w="869" w:type="dxa"/>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jc w:val="left"/>
              <w:rPr>
                <w:rFonts w:eastAsia="宋体" w:cs="宋体"/>
                <w:color w:val="000000"/>
                <w:kern w:val="0"/>
                <w:sz w:val="21"/>
              </w:rPr>
            </w:pPr>
          </w:p>
        </w:tc>
        <w:tc>
          <w:tcPr>
            <w:tcW w:w="921" w:type="dxa"/>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jc w:val="left"/>
              <w:rPr>
                <w:rFonts w:eastAsia="宋体" w:cs="宋体"/>
                <w:color w:val="000000"/>
                <w:kern w:val="0"/>
                <w:sz w:val="21"/>
              </w:rPr>
            </w:pPr>
          </w:p>
        </w:tc>
        <w:tc>
          <w:tcPr>
            <w:tcW w:w="241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宋体"/>
                <w:color w:val="000000"/>
                <w:kern w:val="0"/>
                <w:sz w:val="21"/>
              </w:rPr>
            </w:pPr>
            <w:r>
              <w:rPr>
                <w:rFonts w:hint="eastAsia" w:eastAsia="宋体" w:cs="宋体"/>
                <w:color w:val="000000"/>
                <w:kern w:val="0"/>
                <w:sz w:val="21"/>
              </w:rPr>
              <w:t>9.每千人口执业医师数量</w:t>
            </w:r>
          </w:p>
        </w:tc>
        <w:tc>
          <w:tcPr>
            <w:tcW w:w="8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60.00 </w:t>
            </w:r>
          </w:p>
        </w:tc>
        <w:tc>
          <w:tcPr>
            <w:tcW w:w="8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63.40 </w:t>
            </w:r>
          </w:p>
        </w:tc>
        <w:tc>
          <w:tcPr>
            <w:tcW w:w="86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66.61 </w:t>
            </w:r>
          </w:p>
        </w:tc>
        <w:tc>
          <w:tcPr>
            <w:tcW w:w="8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69.96 </w:t>
            </w:r>
          </w:p>
        </w:tc>
        <w:tc>
          <w:tcPr>
            <w:tcW w:w="86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73.14 </w:t>
            </w:r>
          </w:p>
        </w:tc>
        <w:tc>
          <w:tcPr>
            <w:tcW w:w="80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74.89 </w:t>
            </w:r>
          </w:p>
        </w:tc>
        <w:tc>
          <w:tcPr>
            <w:tcW w:w="8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75.31 </w:t>
            </w:r>
          </w:p>
        </w:tc>
        <w:tc>
          <w:tcPr>
            <w:tcW w:w="7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77.68 </w:t>
            </w:r>
          </w:p>
        </w:tc>
        <w:tc>
          <w:tcPr>
            <w:tcW w:w="80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81.39 </w:t>
            </w:r>
          </w:p>
        </w:tc>
        <w:tc>
          <w:tcPr>
            <w:tcW w:w="82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87.24 </w:t>
            </w:r>
          </w:p>
        </w:tc>
        <w:tc>
          <w:tcPr>
            <w:tcW w:w="82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74.25 </w:t>
            </w:r>
          </w:p>
        </w:tc>
      </w:tr>
      <w:tr>
        <w:tblPrEx>
          <w:tblCellMar>
            <w:top w:w="0" w:type="dxa"/>
            <w:left w:w="108" w:type="dxa"/>
            <w:bottom w:w="0" w:type="dxa"/>
            <w:right w:w="108" w:type="dxa"/>
          </w:tblCellMar>
        </w:tblPrEx>
        <w:trPr>
          <w:trHeight w:val="285" w:hRule="atLeast"/>
          <w:tblHeader/>
        </w:trPr>
        <w:tc>
          <w:tcPr>
            <w:tcW w:w="3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jc w:val="left"/>
              <w:rPr>
                <w:rFonts w:eastAsia="宋体" w:cs="宋体"/>
                <w:color w:val="000000"/>
                <w:kern w:val="0"/>
                <w:sz w:val="21"/>
              </w:rPr>
            </w:pPr>
          </w:p>
        </w:tc>
        <w:tc>
          <w:tcPr>
            <w:tcW w:w="651" w:type="dxa"/>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jc w:val="left"/>
              <w:rPr>
                <w:rFonts w:eastAsia="宋体" w:cs="宋体"/>
                <w:color w:val="000000"/>
                <w:kern w:val="0"/>
                <w:sz w:val="21"/>
              </w:rPr>
            </w:pPr>
          </w:p>
        </w:tc>
        <w:tc>
          <w:tcPr>
            <w:tcW w:w="869" w:type="dxa"/>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jc w:val="left"/>
              <w:rPr>
                <w:rFonts w:eastAsia="宋体" w:cs="宋体"/>
                <w:color w:val="000000"/>
                <w:kern w:val="0"/>
                <w:sz w:val="21"/>
              </w:rPr>
            </w:pPr>
          </w:p>
        </w:tc>
        <w:tc>
          <w:tcPr>
            <w:tcW w:w="921" w:type="dxa"/>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jc w:val="left"/>
              <w:rPr>
                <w:rFonts w:eastAsia="宋体" w:cs="宋体"/>
                <w:color w:val="000000"/>
                <w:kern w:val="0"/>
                <w:sz w:val="21"/>
              </w:rPr>
            </w:pPr>
          </w:p>
        </w:tc>
        <w:tc>
          <w:tcPr>
            <w:tcW w:w="241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宋体"/>
                <w:color w:val="000000"/>
                <w:kern w:val="0"/>
                <w:sz w:val="21"/>
              </w:rPr>
            </w:pPr>
            <w:r>
              <w:rPr>
                <w:rFonts w:hint="eastAsia" w:eastAsia="宋体" w:cs="宋体"/>
                <w:color w:val="000000"/>
                <w:kern w:val="0"/>
                <w:sz w:val="21"/>
              </w:rPr>
              <w:t>10.每万人口全科医师数量</w:t>
            </w:r>
          </w:p>
        </w:tc>
        <w:tc>
          <w:tcPr>
            <w:tcW w:w="8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default" w:eastAsia="宋体" w:cs="宋体"/>
                <w:color w:val="000000"/>
                <w:kern w:val="0"/>
                <w:sz w:val="21"/>
                <w:lang w:val="en-US"/>
              </w:rPr>
            </w:pPr>
            <w:r>
              <w:rPr>
                <w:rFonts w:hint="eastAsia" w:eastAsia="宋体" w:cs="宋体"/>
                <w:color w:val="000000"/>
                <w:kern w:val="0"/>
                <w:sz w:val="21"/>
                <w:lang w:val="en-US" w:eastAsia="zh-CN"/>
              </w:rPr>
              <w:t>60.00*</w:t>
            </w:r>
          </w:p>
        </w:tc>
        <w:tc>
          <w:tcPr>
            <w:tcW w:w="8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default" w:eastAsia="宋体" w:cs="宋体"/>
                <w:color w:val="000000"/>
                <w:kern w:val="0"/>
                <w:sz w:val="21"/>
                <w:lang w:val="en-US"/>
              </w:rPr>
            </w:pPr>
            <w:r>
              <w:rPr>
                <w:rFonts w:hint="eastAsia" w:eastAsia="宋体" w:cs="宋体"/>
                <w:color w:val="000000"/>
                <w:kern w:val="0"/>
                <w:sz w:val="21"/>
                <w:lang w:val="en-US" w:eastAsia="zh-CN"/>
              </w:rPr>
              <w:t>60.00*</w:t>
            </w:r>
          </w:p>
        </w:tc>
        <w:tc>
          <w:tcPr>
            <w:tcW w:w="86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64.98 </w:t>
            </w:r>
          </w:p>
        </w:tc>
        <w:tc>
          <w:tcPr>
            <w:tcW w:w="8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61.33 </w:t>
            </w:r>
          </w:p>
        </w:tc>
        <w:tc>
          <w:tcPr>
            <w:tcW w:w="86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65.71 </w:t>
            </w:r>
          </w:p>
        </w:tc>
        <w:tc>
          <w:tcPr>
            <w:tcW w:w="80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60.00 </w:t>
            </w:r>
          </w:p>
        </w:tc>
        <w:tc>
          <w:tcPr>
            <w:tcW w:w="8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61.61 </w:t>
            </w:r>
          </w:p>
        </w:tc>
        <w:tc>
          <w:tcPr>
            <w:tcW w:w="7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69.04 </w:t>
            </w:r>
          </w:p>
        </w:tc>
        <w:tc>
          <w:tcPr>
            <w:tcW w:w="80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81.27 </w:t>
            </w:r>
          </w:p>
        </w:tc>
        <w:tc>
          <w:tcPr>
            <w:tcW w:w="82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83.12 </w:t>
            </w:r>
          </w:p>
        </w:tc>
        <w:tc>
          <w:tcPr>
            <w:tcW w:w="82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86.08 </w:t>
            </w:r>
          </w:p>
        </w:tc>
      </w:tr>
      <w:tr>
        <w:tblPrEx>
          <w:tblCellMar>
            <w:top w:w="0" w:type="dxa"/>
            <w:left w:w="108" w:type="dxa"/>
            <w:bottom w:w="0" w:type="dxa"/>
            <w:right w:w="108" w:type="dxa"/>
          </w:tblCellMar>
        </w:tblPrEx>
        <w:trPr>
          <w:trHeight w:val="525" w:hRule="atLeast"/>
          <w:tblHeader/>
        </w:trPr>
        <w:tc>
          <w:tcPr>
            <w:tcW w:w="3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jc w:val="left"/>
              <w:rPr>
                <w:rFonts w:eastAsia="宋体" w:cs="宋体"/>
                <w:color w:val="000000"/>
                <w:kern w:val="0"/>
                <w:sz w:val="21"/>
              </w:rPr>
            </w:pPr>
          </w:p>
        </w:tc>
        <w:tc>
          <w:tcPr>
            <w:tcW w:w="651" w:type="dxa"/>
            <w:vMerge w:val="continue"/>
            <w:tcBorders>
              <w:top w:val="nil"/>
              <w:left w:val="single" w:color="auto" w:sz="4" w:space="0"/>
              <w:bottom w:val="single" w:color="auto" w:sz="4" w:space="0"/>
              <w:right w:val="single" w:color="auto" w:sz="4" w:space="0"/>
            </w:tcBorders>
            <w:vAlign w:val="center"/>
          </w:tcPr>
          <w:p>
            <w:pPr>
              <w:widowControl/>
              <w:spacing w:line="320" w:lineRule="exact"/>
              <w:ind w:firstLine="0" w:firstLineChars="0"/>
              <w:jc w:val="left"/>
              <w:rPr>
                <w:rFonts w:eastAsia="宋体" w:cs="宋体"/>
                <w:color w:val="000000"/>
                <w:kern w:val="0"/>
                <w:sz w:val="21"/>
              </w:rPr>
            </w:pPr>
          </w:p>
        </w:tc>
        <w:tc>
          <w:tcPr>
            <w:tcW w:w="86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eastAsia="宋体" w:cs="宋体"/>
                <w:color w:val="000000"/>
                <w:kern w:val="0"/>
                <w:sz w:val="21"/>
              </w:rPr>
            </w:pPr>
            <w:r>
              <w:rPr>
                <w:rFonts w:hint="eastAsia" w:eastAsia="宋体" w:cs="宋体"/>
                <w:color w:val="000000"/>
                <w:kern w:val="0"/>
                <w:sz w:val="21"/>
              </w:rPr>
              <w:t>质量</w:t>
            </w:r>
          </w:p>
          <w:p>
            <w:pPr>
              <w:widowControl/>
              <w:spacing w:line="320" w:lineRule="exact"/>
              <w:ind w:firstLine="0" w:firstLineChars="0"/>
              <w:jc w:val="center"/>
              <w:rPr>
                <w:rFonts w:eastAsia="宋体" w:cs="宋体"/>
                <w:color w:val="000000"/>
                <w:kern w:val="0"/>
                <w:sz w:val="21"/>
              </w:rPr>
            </w:pPr>
            <w:r>
              <w:rPr>
                <w:rFonts w:hint="eastAsia" w:eastAsia="宋体" w:cs="宋体"/>
                <w:color w:val="000000"/>
                <w:kern w:val="0"/>
                <w:sz w:val="21"/>
              </w:rPr>
              <w:t>获得感</w:t>
            </w:r>
          </w:p>
        </w:tc>
        <w:tc>
          <w:tcPr>
            <w:tcW w:w="921"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eastAsia="宋体" w:cs="宋体"/>
                <w:color w:val="000000"/>
                <w:kern w:val="0"/>
                <w:sz w:val="21"/>
              </w:rPr>
            </w:pPr>
            <w:r>
              <w:rPr>
                <w:rFonts w:hint="eastAsia" w:eastAsia="宋体" w:cs="宋体"/>
                <w:color w:val="000000"/>
                <w:kern w:val="0"/>
                <w:sz w:val="21"/>
              </w:rPr>
              <w:t>顾客</w:t>
            </w:r>
          </w:p>
          <w:p>
            <w:pPr>
              <w:widowControl/>
              <w:spacing w:line="320" w:lineRule="exact"/>
              <w:ind w:firstLine="0" w:firstLineChars="0"/>
              <w:jc w:val="center"/>
              <w:rPr>
                <w:rFonts w:eastAsia="宋体" w:cs="宋体"/>
                <w:color w:val="000000"/>
                <w:kern w:val="0"/>
                <w:sz w:val="21"/>
              </w:rPr>
            </w:pPr>
            <w:r>
              <w:rPr>
                <w:rFonts w:hint="eastAsia" w:eastAsia="宋体" w:cs="宋体"/>
                <w:color w:val="000000"/>
                <w:kern w:val="0"/>
                <w:sz w:val="21"/>
              </w:rPr>
              <w:t>满意度</w:t>
            </w:r>
          </w:p>
        </w:tc>
        <w:tc>
          <w:tcPr>
            <w:tcW w:w="2410"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eastAsia="宋体" w:cs="宋体"/>
                <w:color w:val="000000"/>
                <w:kern w:val="0"/>
                <w:sz w:val="21"/>
              </w:rPr>
            </w:pPr>
            <w:r>
              <w:rPr>
                <w:rFonts w:hint="eastAsia" w:eastAsia="宋体" w:cs="宋体"/>
                <w:color w:val="000000"/>
                <w:kern w:val="0"/>
                <w:sz w:val="21"/>
              </w:rPr>
              <w:t>11.医疗机构患者满意度</w:t>
            </w:r>
          </w:p>
        </w:tc>
        <w:tc>
          <w:tcPr>
            <w:tcW w:w="84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79.23 </w:t>
            </w:r>
          </w:p>
        </w:tc>
        <w:tc>
          <w:tcPr>
            <w:tcW w:w="8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79.80 </w:t>
            </w:r>
          </w:p>
        </w:tc>
        <w:tc>
          <w:tcPr>
            <w:tcW w:w="86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81.94 </w:t>
            </w:r>
          </w:p>
        </w:tc>
        <w:tc>
          <w:tcPr>
            <w:tcW w:w="8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76.79 </w:t>
            </w:r>
          </w:p>
        </w:tc>
        <w:tc>
          <w:tcPr>
            <w:tcW w:w="869"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77.36 </w:t>
            </w:r>
          </w:p>
        </w:tc>
        <w:tc>
          <w:tcPr>
            <w:tcW w:w="80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79.44 </w:t>
            </w:r>
          </w:p>
        </w:tc>
        <w:tc>
          <w:tcPr>
            <w:tcW w:w="84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81.72 </w:t>
            </w:r>
          </w:p>
        </w:tc>
        <w:tc>
          <w:tcPr>
            <w:tcW w:w="79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83.87 </w:t>
            </w:r>
          </w:p>
        </w:tc>
        <w:tc>
          <w:tcPr>
            <w:tcW w:w="80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86.80 </w:t>
            </w:r>
          </w:p>
        </w:tc>
        <w:tc>
          <w:tcPr>
            <w:tcW w:w="827"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88.78 </w:t>
            </w:r>
          </w:p>
        </w:tc>
        <w:tc>
          <w:tcPr>
            <w:tcW w:w="828" w:type="dxa"/>
            <w:tcBorders>
              <w:top w:val="nil"/>
              <w:left w:val="nil"/>
              <w:bottom w:val="single" w:color="auto" w:sz="4" w:space="0"/>
              <w:right w:val="single" w:color="auto" w:sz="4" w:space="0"/>
            </w:tcBorders>
            <w:shd w:val="clear" w:color="auto" w:fill="auto"/>
            <w:vAlign w:val="center"/>
          </w:tcPr>
          <w:p>
            <w:pPr>
              <w:widowControl/>
              <w:spacing w:line="320" w:lineRule="exact"/>
              <w:ind w:firstLine="0" w:firstLineChars="0"/>
              <w:jc w:val="left"/>
              <w:rPr>
                <w:rFonts w:hint="eastAsia" w:eastAsia="宋体" w:cs="宋体"/>
                <w:color w:val="000000"/>
                <w:kern w:val="0"/>
                <w:sz w:val="21"/>
              </w:rPr>
            </w:pPr>
            <w:r>
              <w:rPr>
                <w:rFonts w:hint="eastAsia" w:eastAsia="宋体" w:cs="宋体"/>
                <w:color w:val="000000"/>
                <w:kern w:val="0"/>
                <w:sz w:val="21"/>
                <w:lang w:val="en-US" w:eastAsia="zh-CN"/>
              </w:rPr>
              <w:t xml:space="preserve">88.48 </w:t>
            </w:r>
          </w:p>
        </w:tc>
      </w:tr>
    </w:tbl>
    <w:p>
      <w:pPr>
        <w:spacing w:line="240" w:lineRule="auto"/>
        <w:ind w:firstLine="420"/>
        <w:rPr>
          <w:rFonts w:eastAsia="黑体"/>
          <w:sz w:val="21"/>
        </w:rPr>
      </w:pPr>
      <w:r>
        <w:rPr>
          <w:rFonts w:hint="eastAsia" w:eastAsia="黑体"/>
          <w:sz w:val="21"/>
        </w:rPr>
        <w:t>注：1</w:t>
      </w:r>
      <w:r>
        <w:rPr>
          <w:rFonts w:eastAsia="黑体"/>
          <w:sz w:val="21"/>
        </w:rPr>
        <w:t>.</w:t>
      </w:r>
      <w:r>
        <w:rPr>
          <w:rFonts w:hint="eastAsia" w:eastAsia="黑体"/>
          <w:sz w:val="21"/>
        </w:rPr>
        <w:t>*标注为填充值；</w:t>
      </w:r>
    </w:p>
    <w:p>
      <w:pPr>
        <w:spacing w:line="240" w:lineRule="auto"/>
        <w:ind w:left="420" w:firstLine="420" w:firstLineChars="0"/>
        <w:rPr>
          <w:rFonts w:eastAsia="黑体"/>
          <w:sz w:val="21"/>
        </w:rPr>
      </w:pPr>
      <w:r>
        <w:rPr>
          <w:rFonts w:hint="eastAsia" w:eastAsia="黑体"/>
          <w:sz w:val="21"/>
        </w:rPr>
        <w:t>2.采用模糊隶属度函数标化方法：</w:t>
      </w:r>
    </w:p>
    <w:p>
      <w:pPr>
        <w:spacing w:line="240" w:lineRule="auto"/>
        <w:ind w:left="420" w:firstLine="420" w:firstLineChars="0"/>
        <w:rPr>
          <w:rFonts w:eastAsia="黑体"/>
          <w:sz w:val="21"/>
        </w:rPr>
      </w:pPr>
      <w:r>
        <w:rPr>
          <w:rFonts w:hint="eastAsia" w:eastAsia="黑体"/>
          <w:sz w:val="21"/>
        </w:rPr>
        <w:t>正向指标：指标标准化分值=</w:t>
      </w:r>
      <w:r>
        <w:rPr>
          <w:rFonts w:eastAsia="黑体"/>
          <w:sz w:val="21"/>
        </w:rPr>
        <w:t>60+</w:t>
      </w:r>
      <w:r>
        <w:rPr>
          <w:rFonts w:hint="eastAsia" w:eastAsia="黑体"/>
          <w:sz w:val="21"/>
        </w:rPr>
        <w:t>(当年该指标数据-该指标下限值)/(该指标上限值-该指标下限值)*</w:t>
      </w:r>
      <w:r>
        <w:rPr>
          <w:rFonts w:eastAsia="黑体"/>
          <w:sz w:val="21"/>
        </w:rPr>
        <w:t>40</w:t>
      </w:r>
    </w:p>
    <w:p>
      <w:pPr>
        <w:spacing w:line="240" w:lineRule="auto"/>
        <w:ind w:left="420" w:firstLine="420" w:firstLineChars="0"/>
        <w:rPr>
          <w:rFonts w:eastAsia="黑体"/>
          <w:sz w:val="21"/>
        </w:rPr>
      </w:pPr>
      <w:r>
        <w:rPr>
          <w:rFonts w:hint="eastAsia" w:eastAsia="黑体"/>
          <w:sz w:val="21"/>
        </w:rPr>
        <w:t>负向指标：指标标准化分值=</w:t>
      </w:r>
      <w:r>
        <w:rPr>
          <w:rFonts w:eastAsia="黑体"/>
          <w:sz w:val="21"/>
        </w:rPr>
        <w:t>60+</w:t>
      </w:r>
      <w:r>
        <w:rPr>
          <w:rFonts w:hint="eastAsia" w:eastAsia="黑体"/>
          <w:sz w:val="21"/>
        </w:rPr>
        <w:t>(该指标上限值-当年该指标数据)/(该指标上限值-该指标下限值)*</w:t>
      </w:r>
      <w:r>
        <w:rPr>
          <w:rFonts w:eastAsia="黑体"/>
          <w:sz w:val="21"/>
        </w:rPr>
        <w:t>40</w:t>
      </w:r>
    </w:p>
    <w:p>
      <w:pPr>
        <w:ind w:firstLine="640"/>
        <w:sectPr>
          <w:pgSz w:w="16838" w:h="11906" w:orient="landscape"/>
          <w:pgMar w:top="1701" w:right="1474" w:bottom="1531" w:left="1418" w:header="851" w:footer="992" w:gutter="0"/>
          <w:cols w:space="425" w:num="1"/>
          <w:docGrid w:type="lines" w:linePitch="435" w:charSpace="0"/>
        </w:sectPr>
      </w:pPr>
    </w:p>
    <w:p>
      <w:pPr>
        <w:pStyle w:val="3"/>
        <w:numPr>
          <w:numId w:val="0"/>
        </w:numPr>
        <w:ind w:left="643" w:leftChars="0"/>
      </w:pPr>
      <w:bookmarkStart w:id="121" w:name="_Toc52112508"/>
      <w:bookmarkStart w:id="122" w:name="_Toc52113407"/>
      <w:bookmarkStart w:id="123" w:name="_Toc51227720"/>
      <w:r>
        <w:rPr>
          <w:rFonts w:hint="eastAsia"/>
          <w:lang w:eastAsia="zh-CN"/>
        </w:rPr>
        <w:t>（二）</w:t>
      </w:r>
      <w:r>
        <w:rPr>
          <w:rFonts w:hint="eastAsia"/>
        </w:rPr>
        <w:t>深圳市卫生健康质量分指数分析</w:t>
      </w:r>
      <w:bookmarkEnd w:id="121"/>
      <w:bookmarkEnd w:id="122"/>
      <w:bookmarkEnd w:id="123"/>
    </w:p>
    <w:p>
      <w:pPr>
        <w:pStyle w:val="4"/>
        <w:numPr>
          <w:numId w:val="0"/>
        </w:numPr>
        <w:ind w:left="643" w:leftChars="0"/>
      </w:pPr>
      <w:bookmarkStart w:id="124" w:name="_Toc52113408"/>
      <w:bookmarkStart w:id="125" w:name="_Toc51227721"/>
      <w:bookmarkStart w:id="126" w:name="_Toc52112509"/>
      <w:r>
        <w:rPr>
          <w:rFonts w:hint="eastAsia"/>
          <w:lang w:val="en-US" w:eastAsia="zh-CN"/>
        </w:rPr>
        <w:t>1、</w:t>
      </w:r>
      <w:r>
        <w:rPr>
          <w:rFonts w:hint="eastAsia"/>
        </w:rPr>
        <w:t>总体趋势分析</w:t>
      </w:r>
      <w:bookmarkEnd w:id="124"/>
      <w:bookmarkEnd w:id="125"/>
      <w:bookmarkEnd w:id="126"/>
    </w:p>
    <w:p>
      <w:pPr>
        <w:ind w:firstLine="640"/>
      </w:pPr>
      <w:r>
        <w:rPr>
          <w:rFonts w:hint="eastAsia"/>
        </w:rPr>
        <w:t>卫生健康质量分指数是深圳质量指数下的二级指标，下设质量水平、发展能力、质量获得感3部分作为三级指标。2010-2020年，深圳质量指数卫生健康质量分指数稳步增长，由2010年的</w:t>
      </w:r>
      <w:r>
        <w:t>6</w:t>
      </w:r>
      <w:r>
        <w:rPr>
          <w:rFonts w:hint="eastAsia"/>
          <w:lang w:val="en-US" w:eastAsia="zh-CN"/>
        </w:rPr>
        <w:t>5.62</w:t>
      </w:r>
      <w:r>
        <w:rPr>
          <w:rFonts w:hint="eastAsia"/>
        </w:rPr>
        <w:t>分增长到2020年的</w:t>
      </w:r>
      <w:r>
        <w:rPr>
          <w:rFonts w:hint="eastAsia"/>
          <w:lang w:val="en-US" w:eastAsia="zh-CN"/>
        </w:rPr>
        <w:t>89.96</w:t>
      </w:r>
      <w:r>
        <w:rPr>
          <w:rFonts w:hint="eastAsia"/>
        </w:rPr>
        <w:t>分。</w:t>
      </w:r>
    </w:p>
    <w:p>
      <w:pPr>
        <w:ind w:firstLine="640"/>
      </w:pPr>
      <w:r>
        <w:rPr>
          <w:rFonts w:hint="eastAsia"/>
        </w:rPr>
        <w:t>为加快建立中国特色基本医疗卫生制度、医疗保障制度和优质高效的医疗卫生服务体系，健全现代医院管理制度，全面改善市民卫生健康获得感，近年来深圳市卫生事业坚持以“补短板、强基层、建高地、促健康”为主线进行了一系列改革措施。在完善基本医疗卫生制度方面，主要措施包括通过强化依法治理、强化刚性约束、规范基层医疗集团建设、规范区域医疗中心设置来优化健康服务体系；通过推动社康服务体系扩容提质、构建局面健康管理服务闭环、加强基本公共卫生服务管理、完善重大疾病防治体系、建立居民健康引导与评价机制来建立居民健康管理制度；通过加强公立医院依法治理、加强医院主要负责人绩效考核、深化人事薪酬综合改革、改革公立医院财政补助机制来推动公立医院改革；协同推进“医院联动”改革；鼓励社会力量办医高质量发展。在推动健康深圳建设方面，主要措施包括完善全民健康管理组织体系；推动将健康融入所有政策；推动健康城市建设；完善健康深圳建设信息公开制度；办好首届深圳健康活动月。其他重大改革任务的落实包括推动医疗服务跨境衔接、推动卫生健康规则衔接、推动区域综合改革作为“双区建设”和综合改革试点任务；以及改革疾病预防控制体系。</w:t>
      </w:r>
    </w:p>
    <w:p>
      <w:pPr>
        <w:ind w:firstLine="640"/>
      </w:pPr>
      <w:r>
        <w:rPr>
          <w:rFonts w:hint="eastAsia"/>
        </w:rPr>
        <w:t>上述举措在推动深圳市卫生健康事业提质增效的同时，保证市民获得高质量的医疗卫生服务。全市整体卫生健康质量指数稳步提升，2010-2020年增长了</w:t>
      </w:r>
      <w:r>
        <w:t>2</w:t>
      </w:r>
      <w:r>
        <w:rPr>
          <w:rFonts w:hint="eastAsia"/>
          <w:lang w:val="en-US" w:eastAsia="zh-CN"/>
        </w:rPr>
        <w:t>4.34</w:t>
      </w:r>
      <w:r>
        <w:rPr>
          <w:rFonts w:hint="eastAsia"/>
        </w:rPr>
        <w:t>分，年均复合增长率为3.</w:t>
      </w:r>
      <w:r>
        <w:rPr>
          <w:rFonts w:hint="eastAsia"/>
          <w:lang w:val="en-US" w:eastAsia="zh-CN"/>
        </w:rPr>
        <w:t>20</w:t>
      </w:r>
      <w:r>
        <w:rPr>
          <w:rFonts w:hint="eastAsia"/>
        </w:rPr>
        <w:t>%（图1）。从不同时期增长情况来看，2010-2020年深圳卫生健康质量发展经历三段不同的发展时期。</w:t>
      </w:r>
    </w:p>
    <w:p>
      <w:pPr>
        <w:ind w:firstLine="640"/>
      </w:pPr>
      <w:r>
        <w:rPr>
          <w:rFonts w:hint="eastAsia"/>
        </w:rPr>
        <w:t>2010-201</w:t>
      </w:r>
      <w:r>
        <w:t>2</w:t>
      </w:r>
      <w:r>
        <w:rPr>
          <w:rFonts w:hint="eastAsia"/>
        </w:rPr>
        <w:t>年，深圳卫生健康质量经历了较快的增长期。从监测指标可以看到卫生健康的质量水平、发展能力和质量获得感都有大幅的增长。比如，质量水平方面，婴儿死亡率由2</w:t>
      </w:r>
      <w:r>
        <w:t>.35</w:t>
      </w:r>
      <w:r>
        <w:rPr>
          <w:rFonts w:hint="eastAsia"/>
        </w:rPr>
        <w:t>‰降低到2</w:t>
      </w:r>
      <w:r>
        <w:t>.15</w:t>
      </w:r>
      <w:r>
        <w:rPr>
          <w:rFonts w:hint="eastAsia"/>
        </w:rPr>
        <w:t>‰，孕产妇死亡率由15.41/10万降低到7.29/10万，平均期望寿命由7</w:t>
      </w:r>
      <w:r>
        <w:t>8.01</w:t>
      </w:r>
      <w:r>
        <w:rPr>
          <w:rFonts w:hint="eastAsia"/>
        </w:rPr>
        <w:t>岁增长到7</w:t>
      </w:r>
      <w:r>
        <w:t>9.38</w:t>
      </w:r>
      <w:r>
        <w:rPr>
          <w:rFonts w:hint="eastAsia"/>
        </w:rPr>
        <w:t>岁；发展能力方面，基层医疗机构总诊疗量占比从3</w:t>
      </w:r>
      <w:r>
        <w:t>0.46</w:t>
      </w:r>
      <w:r>
        <w:rPr>
          <w:rFonts w:hint="eastAsia"/>
        </w:rPr>
        <w:t>%提升至4</w:t>
      </w:r>
      <w:r>
        <w:t>1.19</w:t>
      </w:r>
      <w:r>
        <w:rPr>
          <w:rFonts w:hint="eastAsia"/>
        </w:rPr>
        <w:t>%；质量获得感方面，医疗机构患者满意度由79.23%提升到</w:t>
      </w:r>
      <w:r>
        <w:t>81.94</w:t>
      </w:r>
      <w:r>
        <w:rPr>
          <w:rFonts w:hint="eastAsia"/>
        </w:rPr>
        <w:t>%。</w:t>
      </w:r>
    </w:p>
    <w:p>
      <w:pPr>
        <w:keepNext/>
        <w:spacing w:line="240" w:lineRule="auto"/>
        <w:ind w:firstLine="0" w:firstLineChars="0"/>
        <w:jc w:val="center"/>
      </w:pPr>
    </w:p>
    <w:p>
      <w:pPr>
        <w:keepNext/>
        <w:spacing w:line="240" w:lineRule="auto"/>
        <w:ind w:firstLine="0" w:firstLineChars="0"/>
        <w:jc w:val="center"/>
      </w:pPr>
      <w:r>
        <w:drawing>
          <wp:inline distT="0" distB="0" distL="114300" distR="114300">
            <wp:extent cx="4572000" cy="3228975"/>
            <wp:effectExtent l="0" t="0" r="0" b="952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7"/>
        <w:spacing w:after="435" w:afterLines="100"/>
        <w:rPr>
          <w:rFonts w:eastAsia="黑体"/>
          <w:b/>
          <w:bCs/>
        </w:rPr>
      </w:pPr>
      <w:r>
        <w:rPr>
          <w:rFonts w:hint="eastAsia" w:eastAsia="黑体"/>
          <w:b/>
          <w:bCs/>
        </w:rPr>
        <w:t xml:space="preserve">图 </w:t>
      </w:r>
      <w:r>
        <w:rPr>
          <w:rFonts w:eastAsia="黑体"/>
          <w:b/>
          <w:bCs/>
        </w:rPr>
        <w:fldChar w:fldCharType="begin"/>
      </w:r>
      <w:r>
        <w:rPr>
          <w:rFonts w:eastAsia="黑体"/>
          <w:b/>
          <w:bCs/>
        </w:rPr>
        <w:instrText xml:space="preserve"> </w:instrText>
      </w:r>
      <w:r>
        <w:rPr>
          <w:rFonts w:hint="eastAsia" w:eastAsia="黑体"/>
          <w:b/>
          <w:bCs/>
        </w:rPr>
        <w:instrText xml:space="preserve">SEQ 图表 \* ARABIC</w:instrText>
      </w:r>
      <w:r>
        <w:rPr>
          <w:rFonts w:eastAsia="黑体"/>
          <w:b/>
          <w:bCs/>
        </w:rPr>
        <w:instrText xml:space="preserve"> </w:instrText>
      </w:r>
      <w:r>
        <w:rPr>
          <w:rFonts w:eastAsia="黑体"/>
          <w:b/>
          <w:bCs/>
        </w:rPr>
        <w:fldChar w:fldCharType="separate"/>
      </w:r>
      <w:r>
        <w:rPr>
          <w:rFonts w:eastAsia="黑体"/>
          <w:b/>
          <w:bCs/>
        </w:rPr>
        <w:t>1</w:t>
      </w:r>
      <w:r>
        <w:rPr>
          <w:rFonts w:eastAsia="黑体"/>
          <w:b/>
          <w:bCs/>
        </w:rPr>
        <w:fldChar w:fldCharType="end"/>
      </w:r>
      <w:r>
        <w:rPr>
          <w:rFonts w:eastAsia="黑体"/>
          <w:b/>
          <w:bCs/>
        </w:rPr>
        <w:t xml:space="preserve">  </w:t>
      </w:r>
      <w:r>
        <w:rPr>
          <w:rFonts w:hint="eastAsia" w:eastAsia="黑体"/>
          <w:b/>
          <w:bCs/>
        </w:rPr>
        <w:t>2010-2020年深圳质量指数卫生健康质量分指数增长趋势</w:t>
      </w:r>
    </w:p>
    <w:p>
      <w:pPr>
        <w:ind w:firstLine="640"/>
      </w:pPr>
      <w:r>
        <w:rPr>
          <w:rFonts w:hint="eastAsia"/>
        </w:rPr>
        <w:t>2013年，深圳卫生健康质量指数分值有所回落，在纳入监测的11项指标中有4项指标实际监测值低于2012年监测值，分别为婴儿死亡率、出院患者平均住院日、每万人全科医师数量和医疗机构患者满意度。</w:t>
      </w:r>
    </w:p>
    <w:p>
      <w:pPr>
        <w:ind w:firstLine="640"/>
      </w:pPr>
      <w:r>
        <w:rPr>
          <w:rFonts w:hint="eastAsia"/>
        </w:rPr>
        <w:t>2014-201</w:t>
      </w:r>
      <w:r>
        <w:t>9</w:t>
      </w:r>
      <w:r>
        <w:rPr>
          <w:rFonts w:hint="eastAsia"/>
        </w:rPr>
        <w:t>年，深圳卫生健康质量水平恢复高速增长。201</w:t>
      </w:r>
      <w:r>
        <w:t>9</w:t>
      </w:r>
      <w:r>
        <w:rPr>
          <w:rFonts w:hint="eastAsia"/>
        </w:rPr>
        <w:t>年监测指标显示，10项指标都达到了历年监测最高值。2020年，4项指标较2019年有进一步提高。其中，婴儿死亡率创历史新低，达到1.14‰；平均期望寿命为83</w:t>
      </w:r>
      <w:r>
        <w:t>.5</w:t>
      </w:r>
      <w:r>
        <w:rPr>
          <w:rFonts w:hint="eastAsia"/>
        </w:rPr>
        <w:t>3岁；居民健康素养创历史新高，达到44.87%；每万人口全科医师数量创历史新高，达到3.06人。其余7项指标有略微的退步，但是特别需要指出的是，以人口数量为分母的两个卫生资源配置指标，即每千人口医疗卫生机构床位数和每千人口执业医师数量都有相较以往上升的整体趋势有较大幅度的减少。这是由于人口数据方面存在统计口径不一致，2010-2019年均引用深圳市卫生统计年鉴的人口数据，而2020年由于深圳统计局尚未发布卫生统计年鉴，因此2020年人口数据用深圳市第七次人口普查公布的人口数据代替。2019年末深圳市常住人口为1343.88万人，到2020年末深圳市常住人口为1756.01万人。由此计算得到的2020年的人口增长率为30.67%，远超2019年人口增长率的3.16%，以及2010-2019年以来人口年复合增长率的5.41%。这导致2020年卫生资源配置的三个指标均有大幅度稀释，影响了指标对比的连续性。</w:t>
      </w:r>
    </w:p>
    <w:p>
      <w:pPr>
        <w:ind w:firstLine="640"/>
      </w:pPr>
      <w:r>
        <w:rPr>
          <w:rFonts w:hint="eastAsia"/>
        </w:rPr>
        <w:t>分析2010-2020年的深圳质量指数卫生健康质量分指数测评的三个维度，质量水平、发展能力和质量获得感均呈现出快速的提升。在卫生健康质量水平（纵坐标）、发展能力（气泡大小）稳定在较高水平的基础上，质量获得感（气泡颜色）逐年稳定攀升。（图2）</w:t>
      </w:r>
    </w:p>
    <w:p>
      <w:pPr>
        <w:keepNext/>
        <w:spacing w:line="240" w:lineRule="auto"/>
        <w:ind w:firstLine="0" w:firstLineChars="0"/>
        <w:jc w:val="both"/>
      </w:pPr>
    </w:p>
    <w:p>
      <w:pPr>
        <w:keepNext/>
        <w:spacing w:line="240" w:lineRule="auto"/>
        <w:ind w:firstLine="0" w:firstLineChars="0"/>
        <w:jc w:val="center"/>
        <w:rPr>
          <w:rFonts w:hint="eastAsia"/>
        </w:rPr>
      </w:pPr>
      <w:r>
        <w:drawing>
          <wp:inline distT="0" distB="0" distL="114300" distR="114300">
            <wp:extent cx="5389245" cy="4042410"/>
            <wp:effectExtent l="0" t="0" r="1905" b="15240"/>
            <wp:docPr id="2" name="slide2" descr="仪表板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slide2" descr="仪表板 1"/>
                    <pic:cNvPicPr>
                      <a:picLocks noChangeAspect="true"/>
                    </pic:cNvPicPr>
                  </pic:nvPicPr>
                  <pic:blipFill>
                    <a:blip r:embed="rId13">
                      <a:extLst>
                        <a:ext uri="{28A0092B-C50C-407E-A947-70E740481C1C}">
                          <a14:useLocalDpi xmlns:a14="http://schemas.microsoft.com/office/drawing/2010/main" val="false"/>
                        </a:ext>
                      </a:extLst>
                    </a:blip>
                    <a:stretch>
                      <a:fillRect/>
                    </a:stretch>
                  </pic:blipFill>
                  <pic:spPr>
                    <a:xfrm>
                      <a:off x="0" y="0"/>
                      <a:ext cx="5389245" cy="4042410"/>
                    </a:xfrm>
                    <a:prstGeom prst="rect">
                      <a:avLst/>
                    </a:prstGeom>
                  </pic:spPr>
                </pic:pic>
              </a:graphicData>
            </a:graphic>
          </wp:inline>
        </w:drawing>
      </w:r>
    </w:p>
    <w:p>
      <w:pPr>
        <w:pStyle w:val="7"/>
        <w:spacing w:after="435" w:afterLines="100" w:line="240" w:lineRule="auto"/>
        <w:rPr>
          <w:rFonts w:eastAsia="黑体"/>
          <w:b/>
          <w:bCs/>
        </w:rPr>
      </w:pPr>
      <w:r>
        <w:rPr>
          <w:rFonts w:hint="eastAsia" w:eastAsia="黑体"/>
          <w:b/>
          <w:bCs/>
        </w:rPr>
        <w:t xml:space="preserve">图 </w:t>
      </w:r>
      <w:r>
        <w:rPr>
          <w:rFonts w:eastAsia="黑体"/>
          <w:b/>
          <w:bCs/>
        </w:rPr>
        <w:fldChar w:fldCharType="begin"/>
      </w:r>
      <w:r>
        <w:rPr>
          <w:rFonts w:eastAsia="黑体"/>
          <w:b/>
          <w:bCs/>
        </w:rPr>
        <w:instrText xml:space="preserve"> </w:instrText>
      </w:r>
      <w:r>
        <w:rPr>
          <w:rFonts w:hint="eastAsia" w:eastAsia="黑体"/>
          <w:b/>
          <w:bCs/>
        </w:rPr>
        <w:instrText xml:space="preserve">SEQ 图表 \* ARABIC</w:instrText>
      </w:r>
      <w:r>
        <w:rPr>
          <w:rFonts w:eastAsia="黑体"/>
          <w:b/>
          <w:bCs/>
        </w:rPr>
        <w:instrText xml:space="preserve"> </w:instrText>
      </w:r>
      <w:r>
        <w:rPr>
          <w:rFonts w:eastAsia="黑体"/>
          <w:b/>
          <w:bCs/>
        </w:rPr>
        <w:fldChar w:fldCharType="separate"/>
      </w:r>
      <w:r>
        <w:rPr>
          <w:rFonts w:eastAsia="黑体"/>
          <w:b/>
          <w:bCs/>
        </w:rPr>
        <w:t>2</w:t>
      </w:r>
      <w:r>
        <w:rPr>
          <w:rFonts w:eastAsia="黑体"/>
          <w:b/>
          <w:bCs/>
        </w:rPr>
        <w:fldChar w:fldCharType="end"/>
      </w:r>
      <w:r>
        <w:rPr>
          <w:rFonts w:eastAsia="黑体"/>
          <w:b/>
          <w:bCs/>
        </w:rPr>
        <w:t xml:space="preserve">  </w:t>
      </w:r>
      <w:r>
        <w:rPr>
          <w:rFonts w:hint="eastAsia" w:eastAsia="黑体"/>
          <w:b/>
          <w:bCs/>
        </w:rPr>
        <w:t>2010-2020年深圳质量指数卫生健康质量指数各维度分析</w:t>
      </w:r>
    </w:p>
    <w:p>
      <w:pPr>
        <w:pStyle w:val="4"/>
        <w:numPr>
          <w:numId w:val="0"/>
        </w:numPr>
        <w:ind w:left="643" w:leftChars="0"/>
      </w:pPr>
      <w:bookmarkStart w:id="127" w:name="_Toc51227722"/>
      <w:bookmarkStart w:id="128" w:name="_Toc52112510"/>
      <w:bookmarkStart w:id="129" w:name="_Toc52113409"/>
      <w:r>
        <w:rPr>
          <w:rFonts w:hint="eastAsia"/>
          <w:lang w:val="en-US" w:eastAsia="zh-CN"/>
        </w:rPr>
        <w:t>2、</w:t>
      </w:r>
      <w:r>
        <w:rPr>
          <w:rFonts w:hint="eastAsia"/>
        </w:rPr>
        <w:t>质量水平测评结果</w:t>
      </w:r>
      <w:bookmarkEnd w:id="127"/>
      <w:bookmarkEnd w:id="128"/>
      <w:bookmarkEnd w:id="129"/>
    </w:p>
    <w:p>
      <w:pPr>
        <w:pStyle w:val="5"/>
        <w:numPr>
          <w:numId w:val="0"/>
        </w:numPr>
        <w:ind w:left="640" w:leftChars="0"/>
      </w:pPr>
      <w:r>
        <w:rPr>
          <w:rFonts w:hint="eastAsia"/>
          <w:lang w:eastAsia="zh-CN"/>
        </w:rPr>
        <w:t>（</w:t>
      </w:r>
      <w:r>
        <w:rPr>
          <w:rFonts w:hint="eastAsia"/>
          <w:lang w:val="en-US" w:eastAsia="zh-CN"/>
        </w:rPr>
        <w:t>1</w:t>
      </w:r>
      <w:r>
        <w:rPr>
          <w:rFonts w:hint="eastAsia"/>
          <w:lang w:eastAsia="zh-CN"/>
        </w:rPr>
        <w:t>）</w:t>
      </w:r>
      <w:r>
        <w:rPr>
          <w:rFonts w:hint="eastAsia"/>
        </w:rPr>
        <w:t>历年趋势</w:t>
      </w:r>
    </w:p>
    <w:p>
      <w:pPr>
        <w:ind w:firstLine="640"/>
      </w:pPr>
      <w:r>
        <w:rPr>
          <w:rFonts w:hint="eastAsia"/>
        </w:rPr>
        <w:t>2010-2020年卫生健康质量水平提升</w:t>
      </w:r>
      <w:r>
        <w:rPr>
          <w:rFonts w:hint="eastAsia"/>
          <w:lang w:val="en-US" w:eastAsia="zh-CN"/>
        </w:rPr>
        <w:t>33.60</w:t>
      </w:r>
      <w:r>
        <w:rPr>
          <w:rFonts w:hint="eastAsia"/>
        </w:rPr>
        <w:t>%，年复合增长率</w:t>
      </w:r>
      <w:r>
        <w:rPr>
          <w:rFonts w:hint="eastAsia"/>
          <w:lang w:val="en-US" w:eastAsia="zh-CN"/>
        </w:rPr>
        <w:t>4.29</w:t>
      </w:r>
      <w:r>
        <w:rPr>
          <w:rFonts w:hint="eastAsia"/>
        </w:rPr>
        <w:t>%。从不同年份上来看，深圳卫生健康质量水平呈现波动发展态势。从2</w:t>
      </w:r>
      <w:r>
        <w:t>010</w:t>
      </w:r>
      <w:r>
        <w:rPr>
          <w:rFonts w:hint="eastAsia"/>
        </w:rPr>
        <w:t>-2012年，卫生健康质量水平高速发展，2</w:t>
      </w:r>
      <w:r>
        <w:t>013</w:t>
      </w:r>
      <w:r>
        <w:rPr>
          <w:rFonts w:hint="eastAsia"/>
        </w:rPr>
        <w:t>年出现小幅下降之后，随着分级诊疗制度建设、全面二孩政策实施，质量水平持续提高，在2</w:t>
      </w:r>
      <w:r>
        <w:t>019</w:t>
      </w:r>
      <w:r>
        <w:rPr>
          <w:rFonts w:hint="eastAsia"/>
        </w:rPr>
        <w:t>年达到历史高点，2020年和2019年水平相比有略微下滑，但整体保持向好态势。</w:t>
      </w:r>
    </w:p>
    <w:p>
      <w:pPr>
        <w:ind w:firstLine="640"/>
      </w:pPr>
      <w:r>
        <w:rPr>
          <w:rFonts w:hint="eastAsia"/>
        </w:rPr>
        <w:t>质量水平下设居民健康、医疗服务效率、医疗服务质量3项四级指标。通过各指标的测评分析，可以看出2010-2020年，全市医疗服务效率和质量持续提升，居民健康水平稳步提高。（图3）</w:t>
      </w:r>
    </w:p>
    <w:p>
      <w:pPr>
        <w:keepNext/>
        <w:spacing w:line="240" w:lineRule="auto"/>
        <w:ind w:firstLine="0" w:firstLineChars="0"/>
      </w:pPr>
      <w:r>
        <w:drawing>
          <wp:inline distT="0" distB="0" distL="114300" distR="114300">
            <wp:extent cx="5722620" cy="3415030"/>
            <wp:effectExtent l="0" t="0" r="11430" b="13970"/>
            <wp:docPr id="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7"/>
        <w:spacing w:after="435" w:afterLines="100" w:line="240" w:lineRule="auto"/>
        <w:rPr>
          <w:rFonts w:eastAsia="黑体"/>
          <w:b/>
          <w:bCs/>
        </w:rPr>
      </w:pPr>
      <w:r>
        <w:rPr>
          <w:rFonts w:hint="eastAsia" w:eastAsia="黑体"/>
          <w:b/>
          <w:bCs/>
        </w:rPr>
        <w:t xml:space="preserve">图 </w:t>
      </w:r>
      <w:r>
        <w:rPr>
          <w:rFonts w:eastAsia="黑体"/>
          <w:b/>
          <w:bCs/>
        </w:rPr>
        <w:fldChar w:fldCharType="begin"/>
      </w:r>
      <w:r>
        <w:rPr>
          <w:rFonts w:eastAsia="黑体"/>
          <w:b/>
          <w:bCs/>
        </w:rPr>
        <w:instrText xml:space="preserve"> </w:instrText>
      </w:r>
      <w:r>
        <w:rPr>
          <w:rFonts w:hint="eastAsia" w:eastAsia="黑体"/>
          <w:b/>
          <w:bCs/>
        </w:rPr>
        <w:instrText xml:space="preserve">SEQ 图表 \* ARABIC</w:instrText>
      </w:r>
      <w:r>
        <w:rPr>
          <w:rFonts w:eastAsia="黑体"/>
          <w:b/>
          <w:bCs/>
        </w:rPr>
        <w:instrText xml:space="preserve"> </w:instrText>
      </w:r>
      <w:r>
        <w:rPr>
          <w:rFonts w:eastAsia="黑体"/>
          <w:b/>
          <w:bCs/>
        </w:rPr>
        <w:fldChar w:fldCharType="separate"/>
      </w:r>
      <w:r>
        <w:rPr>
          <w:rFonts w:eastAsia="黑体"/>
          <w:b/>
          <w:bCs/>
        </w:rPr>
        <w:t>3</w:t>
      </w:r>
      <w:r>
        <w:rPr>
          <w:rFonts w:eastAsia="黑体"/>
          <w:b/>
          <w:bCs/>
        </w:rPr>
        <w:fldChar w:fldCharType="end"/>
      </w:r>
      <w:r>
        <w:rPr>
          <w:rFonts w:eastAsia="黑体"/>
          <w:b/>
          <w:bCs/>
        </w:rPr>
        <w:t xml:space="preserve">  </w:t>
      </w:r>
      <w:r>
        <w:rPr>
          <w:rFonts w:hint="eastAsia" w:eastAsia="黑体"/>
          <w:b/>
          <w:bCs/>
        </w:rPr>
        <w:t>2010-2020年深圳卫生健康质量水平得分趋势</w:t>
      </w:r>
    </w:p>
    <w:p>
      <w:pPr>
        <w:pStyle w:val="5"/>
        <w:numPr>
          <w:numId w:val="0"/>
        </w:numPr>
        <w:ind w:left="640" w:leftChars="0"/>
      </w:pPr>
      <w:r>
        <w:rPr>
          <w:rFonts w:hint="eastAsia"/>
          <w:lang w:eastAsia="zh-CN"/>
        </w:rPr>
        <w:t>（</w:t>
      </w:r>
      <w:r>
        <w:rPr>
          <w:rFonts w:hint="eastAsia"/>
          <w:lang w:val="en-US" w:eastAsia="zh-CN"/>
        </w:rPr>
        <w:t>2</w:t>
      </w:r>
      <w:r>
        <w:rPr>
          <w:rFonts w:hint="eastAsia"/>
          <w:lang w:eastAsia="zh-CN"/>
        </w:rPr>
        <w:t>）</w:t>
      </w:r>
      <w:r>
        <w:rPr>
          <w:rFonts w:hint="eastAsia"/>
        </w:rPr>
        <w:t>居民健康水平</w:t>
      </w:r>
    </w:p>
    <w:p>
      <w:pPr>
        <w:ind w:firstLine="640"/>
      </w:pPr>
      <w:r>
        <w:rPr>
          <w:rFonts w:hint="eastAsia"/>
        </w:rPr>
        <w:t>居民健康水平维度下设4个观测指标，包括婴儿死亡率、孕产妇死亡率、平均期望寿命和居民健康素养水平，这4个指标都是全国健康城市评价指标体系及深圳市人民政府关于打造健康中国“深圳样板”实施意见的重点考核指标，都真实反映了深圳的医疗卫生质量和卫生健康事业发展状况。</w:t>
      </w:r>
    </w:p>
    <w:p>
      <w:pPr>
        <w:ind w:firstLine="640"/>
      </w:pPr>
      <w:r>
        <w:rPr>
          <w:rFonts w:hint="eastAsia"/>
        </w:rPr>
        <w:t>2</w:t>
      </w:r>
      <w:r>
        <w:t>0</w:t>
      </w:r>
      <w:r>
        <w:rPr>
          <w:rFonts w:hint="eastAsia"/>
        </w:rPr>
        <w:t>20年，居民健康水平的四项指标已经圆满完成并远远超出十三五规划中列出的目标，市民健康素养水平达到44.87%，人均期望寿命达到83.53岁。同时，妇幼保健能力水平稳定，2</w:t>
      </w:r>
      <w:r>
        <w:t>020</w:t>
      </w:r>
      <w:r>
        <w:rPr>
          <w:rFonts w:hint="eastAsia"/>
        </w:rPr>
        <w:t>年常住人口孕产妇、婴儿死亡率分别为4.79/10万、1.14‰，持续稳定在先进国家和地区水平。</w:t>
      </w:r>
    </w:p>
    <w:p>
      <w:pPr>
        <w:ind w:firstLine="640"/>
      </w:pPr>
      <w:r>
        <w:rPr>
          <w:rFonts w:hint="eastAsia"/>
        </w:rPr>
        <w:t>通过各指标的测评分析，可以看出2010-2020年，全市居民健康水平稳定在较高水平，年复合增长率</w:t>
      </w:r>
      <w:r>
        <w:rPr>
          <w:rFonts w:hint="eastAsia"/>
          <w:lang w:val="en-US" w:eastAsia="zh-CN"/>
        </w:rPr>
        <w:t>4.64</w:t>
      </w:r>
      <w:r>
        <w:rPr>
          <w:rFonts w:hint="eastAsia"/>
        </w:rPr>
        <w:t>%（见图</w:t>
      </w:r>
      <w:r>
        <w:t>4</w:t>
      </w:r>
      <w:r>
        <w:rPr>
          <w:rFonts w:hint="eastAsia"/>
        </w:rPr>
        <w:t>），居民健康水平在</w:t>
      </w:r>
      <w:r>
        <w:t>2013</w:t>
      </w:r>
      <w:r>
        <w:rPr>
          <w:rFonts w:hint="eastAsia"/>
        </w:rPr>
        <w:t>年、2</w:t>
      </w:r>
      <w:r>
        <w:t>016</w:t>
      </w:r>
      <w:r>
        <w:rPr>
          <w:rFonts w:hint="eastAsia"/>
        </w:rPr>
        <w:t>年分别有所回落，其余年份均保持稳步提升。</w:t>
      </w:r>
    </w:p>
    <w:p>
      <w:pPr>
        <w:keepNext/>
        <w:spacing w:line="240" w:lineRule="auto"/>
        <w:ind w:firstLine="0" w:firstLineChars="0"/>
      </w:pPr>
      <w:r>
        <w:drawing>
          <wp:inline distT="0" distB="0" distL="114300" distR="114300">
            <wp:extent cx="5723255" cy="3350895"/>
            <wp:effectExtent l="0" t="0" r="10795" b="1905"/>
            <wp:docPr id="11"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7"/>
        <w:spacing w:after="435" w:afterLines="100" w:line="240" w:lineRule="auto"/>
        <w:rPr>
          <w:rFonts w:eastAsia="黑体"/>
          <w:b/>
          <w:bCs/>
        </w:rPr>
      </w:pPr>
      <w:r>
        <w:rPr>
          <w:rFonts w:hint="eastAsia" w:eastAsia="黑体"/>
          <w:b/>
          <w:bCs/>
        </w:rPr>
        <w:t xml:space="preserve">图 </w:t>
      </w:r>
      <w:r>
        <w:rPr>
          <w:rFonts w:eastAsia="黑体"/>
          <w:b/>
          <w:bCs/>
        </w:rPr>
        <w:fldChar w:fldCharType="begin"/>
      </w:r>
      <w:r>
        <w:rPr>
          <w:rFonts w:eastAsia="黑体"/>
          <w:b/>
          <w:bCs/>
        </w:rPr>
        <w:instrText xml:space="preserve"> </w:instrText>
      </w:r>
      <w:r>
        <w:rPr>
          <w:rFonts w:hint="eastAsia" w:eastAsia="黑体"/>
          <w:b/>
          <w:bCs/>
        </w:rPr>
        <w:instrText xml:space="preserve">SEQ 图表 \* ARABIC</w:instrText>
      </w:r>
      <w:r>
        <w:rPr>
          <w:rFonts w:eastAsia="黑体"/>
          <w:b/>
          <w:bCs/>
        </w:rPr>
        <w:instrText xml:space="preserve"> </w:instrText>
      </w:r>
      <w:r>
        <w:rPr>
          <w:rFonts w:eastAsia="黑体"/>
          <w:b/>
          <w:bCs/>
        </w:rPr>
        <w:fldChar w:fldCharType="separate"/>
      </w:r>
      <w:r>
        <w:rPr>
          <w:rFonts w:eastAsia="黑体"/>
          <w:b/>
          <w:bCs/>
        </w:rPr>
        <w:t>4</w:t>
      </w:r>
      <w:r>
        <w:rPr>
          <w:rFonts w:eastAsia="黑体"/>
          <w:b/>
          <w:bCs/>
        </w:rPr>
        <w:fldChar w:fldCharType="end"/>
      </w:r>
      <w:r>
        <w:rPr>
          <w:rFonts w:eastAsia="黑体"/>
          <w:b/>
          <w:bCs/>
        </w:rPr>
        <w:t xml:space="preserve">  2010-20</w:t>
      </w:r>
      <w:r>
        <w:rPr>
          <w:rFonts w:hint="eastAsia" w:eastAsia="黑体"/>
          <w:b/>
          <w:bCs/>
        </w:rPr>
        <w:t>20年深圳居民健康水平得分趋势</w:t>
      </w:r>
    </w:p>
    <w:p>
      <w:pPr>
        <w:pStyle w:val="5"/>
        <w:numPr>
          <w:numId w:val="0"/>
        </w:numPr>
        <w:ind w:left="640" w:leftChars="0"/>
      </w:pPr>
      <w:r>
        <w:rPr>
          <w:rFonts w:hint="eastAsia"/>
          <w:lang w:eastAsia="zh-CN"/>
        </w:rPr>
        <w:t>（</w:t>
      </w:r>
      <w:r>
        <w:rPr>
          <w:rFonts w:hint="eastAsia"/>
          <w:lang w:val="en-US" w:eastAsia="zh-CN"/>
        </w:rPr>
        <w:t>3</w:t>
      </w:r>
      <w:r>
        <w:rPr>
          <w:rFonts w:hint="eastAsia"/>
          <w:lang w:eastAsia="zh-CN"/>
        </w:rPr>
        <w:t>）</w:t>
      </w:r>
      <w:r>
        <w:rPr>
          <w:rFonts w:hint="eastAsia"/>
        </w:rPr>
        <w:t>医疗服务效率</w:t>
      </w:r>
    </w:p>
    <w:p>
      <w:pPr>
        <w:ind w:firstLine="640"/>
      </w:pPr>
      <w:r>
        <w:rPr>
          <w:rFonts w:hint="eastAsia"/>
        </w:rPr>
        <w:t>该维度下设出院患者平均住院日、基层医疗机构总诊疗量占比2个观测指标，前者是评价医疗效益和效率、医疗质量和技术水平的较为硬性的综合指标，后者则体现分级诊疗制度的推进成效。</w:t>
      </w:r>
    </w:p>
    <w:p>
      <w:pPr>
        <w:ind w:firstLine="640"/>
      </w:pPr>
      <w:r>
        <w:rPr>
          <w:rFonts w:hint="eastAsia"/>
        </w:rPr>
        <w:t>2020年，出台《深圳市基层医疗集团建设规范》，明确了医院与社康机构融合发展的基层医疗集团运行体制机制、医疗与预防融合发展的学科发展方式、全科与专科协同服务的分级诊疗模式的基本要求。出台《推进基层医疗集团高质量发展的若干措施》，试点全科门诊与专科门诊分离，全科门诊纳入社康服务体系，或者直接举办院内社康。同时，为推动社康服务体系扩容提质，修订《深圳市社区健康服务机构设置规范》推动基层卫生健康服务多层次、多元化、便民化、特色化发展；出台《深圳市社区健康服务扩容提质三年行动计划》扩大社康机构网点、提高装备配置和药物配置水平、加强全科医生队伍建设、创新社康服务管理。</w:t>
      </w:r>
    </w:p>
    <w:p>
      <w:pPr>
        <w:ind w:firstLine="640"/>
      </w:pPr>
      <w:r>
        <w:rPr>
          <w:rFonts w:hint="eastAsia"/>
        </w:rPr>
        <w:t>通过各指标的测评分析，可以看出2010-201</w:t>
      </w:r>
      <w:r>
        <w:t>2</w:t>
      </w:r>
      <w:r>
        <w:rPr>
          <w:rFonts w:hint="eastAsia"/>
        </w:rPr>
        <w:t>年，全市医疗服务效率快速提升，年复合增长率27.03%（见图</w:t>
      </w:r>
      <w:r>
        <w:t>5</w:t>
      </w:r>
      <w:r>
        <w:rPr>
          <w:rFonts w:hint="eastAsia"/>
        </w:rPr>
        <w:t>），2</w:t>
      </w:r>
      <w:r>
        <w:t>013</w:t>
      </w:r>
      <w:r>
        <w:rPr>
          <w:rFonts w:hint="eastAsia"/>
        </w:rPr>
        <w:t>年、</w:t>
      </w:r>
      <w:r>
        <w:t>2015</w:t>
      </w:r>
      <w:r>
        <w:rPr>
          <w:rFonts w:hint="eastAsia"/>
        </w:rPr>
        <w:t>年各出现了一定程度的下降，主要是基层医疗机构诊疗量占比有所减少，这可能是因为期间我市在医疗资源总量不足、分布不均衡的情况下，根据全市人口、规模、结构合理配置医疗资源，增加医疗资源总量，推进三级医院布局建设，间接增加了医院诊疗占比</w:t>
      </w:r>
      <w:r>
        <w:rPr>
          <w:rFonts w:hint="eastAsia"/>
          <w:lang w:eastAsia="zh-CN"/>
        </w:rPr>
        <w:t>。</w:t>
      </w:r>
      <w:r>
        <w:rPr>
          <w:rFonts w:hint="eastAsia"/>
          <w:lang w:val="en-US" w:eastAsia="zh-CN"/>
        </w:rPr>
        <w:t>但之后随着深圳不断加大力度将医疗资源下沉到社康，并在政策上进行引导，</w:t>
      </w:r>
      <w:r>
        <w:rPr>
          <w:rFonts w:hint="eastAsia"/>
        </w:rPr>
        <w:t>2</w:t>
      </w:r>
      <w:r>
        <w:t>016-2019</w:t>
      </w:r>
      <w:r>
        <w:rPr>
          <w:rFonts w:hint="eastAsia"/>
        </w:rPr>
        <w:t>年间医疗服务效率稳步提升。2020年由于受疫情影响，医疗的人财物资源向医院调度，患者就医倾向改变，基层医疗机构诊疗量占比出现一定下滑，社康单位年平均门诊量同比下降25.7%。在抗击疫情的特殊时期背景下，疫情防控高于一切，必然会损失一定程度的医疗服务效率，虽然与其他年份不具有可比性，但在历史趋势中仍保持较高水平。</w:t>
      </w:r>
    </w:p>
    <w:p>
      <w:pPr>
        <w:keepNext/>
        <w:spacing w:line="240" w:lineRule="auto"/>
        <w:ind w:firstLine="0" w:firstLineChars="0"/>
      </w:pPr>
    </w:p>
    <w:p>
      <w:pPr>
        <w:keepNext/>
        <w:spacing w:line="240" w:lineRule="auto"/>
        <w:ind w:firstLine="0" w:firstLineChars="0"/>
      </w:pPr>
      <w:r>
        <w:drawing>
          <wp:inline distT="0" distB="0" distL="114300" distR="114300">
            <wp:extent cx="5719445" cy="3359785"/>
            <wp:effectExtent l="0" t="0" r="14605" b="12065"/>
            <wp:docPr id="10"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spacing w:line="240" w:lineRule="auto"/>
        <w:ind w:firstLine="0" w:firstLineChars="0"/>
      </w:pPr>
    </w:p>
    <w:p>
      <w:pPr>
        <w:pStyle w:val="7"/>
        <w:spacing w:after="435" w:afterLines="100" w:line="240" w:lineRule="auto"/>
        <w:rPr>
          <w:rFonts w:eastAsia="黑体"/>
          <w:b/>
          <w:bCs/>
        </w:rPr>
      </w:pPr>
      <w:r>
        <w:rPr>
          <w:rFonts w:hint="eastAsia" w:eastAsia="黑体"/>
          <w:b/>
          <w:bCs/>
        </w:rPr>
        <w:t xml:space="preserve">图 </w:t>
      </w:r>
      <w:r>
        <w:rPr>
          <w:rFonts w:eastAsia="黑体"/>
          <w:b/>
          <w:bCs/>
        </w:rPr>
        <w:fldChar w:fldCharType="begin"/>
      </w:r>
      <w:r>
        <w:rPr>
          <w:rFonts w:eastAsia="黑体"/>
          <w:b/>
          <w:bCs/>
        </w:rPr>
        <w:instrText xml:space="preserve"> </w:instrText>
      </w:r>
      <w:r>
        <w:rPr>
          <w:rFonts w:hint="eastAsia" w:eastAsia="黑体"/>
          <w:b/>
          <w:bCs/>
        </w:rPr>
        <w:instrText xml:space="preserve">SEQ 图表 \* ARABIC</w:instrText>
      </w:r>
      <w:r>
        <w:rPr>
          <w:rFonts w:eastAsia="黑体"/>
          <w:b/>
          <w:bCs/>
        </w:rPr>
        <w:instrText xml:space="preserve"> </w:instrText>
      </w:r>
      <w:r>
        <w:rPr>
          <w:rFonts w:eastAsia="黑体"/>
          <w:b/>
          <w:bCs/>
        </w:rPr>
        <w:fldChar w:fldCharType="separate"/>
      </w:r>
      <w:r>
        <w:rPr>
          <w:rFonts w:eastAsia="黑体"/>
          <w:b/>
          <w:bCs/>
        </w:rPr>
        <w:t>5</w:t>
      </w:r>
      <w:r>
        <w:rPr>
          <w:rFonts w:eastAsia="黑体"/>
          <w:b/>
          <w:bCs/>
        </w:rPr>
        <w:fldChar w:fldCharType="end"/>
      </w:r>
      <w:r>
        <w:rPr>
          <w:rFonts w:eastAsia="黑体"/>
          <w:b/>
          <w:bCs/>
        </w:rPr>
        <w:t xml:space="preserve">  2010-20</w:t>
      </w:r>
      <w:r>
        <w:rPr>
          <w:rFonts w:hint="eastAsia" w:eastAsia="黑体"/>
          <w:b/>
          <w:bCs/>
        </w:rPr>
        <w:t>20年深圳医疗服务效率得分趋势</w:t>
      </w:r>
    </w:p>
    <w:p>
      <w:pPr>
        <w:pStyle w:val="5"/>
        <w:numPr>
          <w:numId w:val="0"/>
        </w:numPr>
        <w:ind w:left="640" w:leftChars="0"/>
      </w:pPr>
      <w:r>
        <w:rPr>
          <w:rFonts w:hint="eastAsia"/>
          <w:lang w:eastAsia="zh-CN"/>
        </w:rPr>
        <w:t>（</w:t>
      </w:r>
      <w:r>
        <w:rPr>
          <w:rFonts w:hint="eastAsia"/>
          <w:lang w:val="en-US" w:eastAsia="zh-CN"/>
        </w:rPr>
        <w:t>4</w:t>
      </w:r>
      <w:r>
        <w:rPr>
          <w:rFonts w:hint="eastAsia"/>
          <w:lang w:eastAsia="zh-CN"/>
        </w:rPr>
        <w:t>）</w:t>
      </w:r>
      <w:r>
        <w:rPr>
          <w:rFonts w:hint="eastAsia"/>
        </w:rPr>
        <w:t>医疗服务质量</w:t>
      </w:r>
    </w:p>
    <w:p>
      <w:pPr>
        <w:ind w:firstLine="640"/>
      </w:pPr>
      <w:r>
        <w:rPr>
          <w:rFonts w:hint="eastAsia"/>
        </w:rPr>
        <w:t>该维度下设1个观测指标，市域内住院率直接反映了当地医疗卫生综合水平以及医保、医疗、医药三医联动改革情况，优质医疗资源聚集的城市则市域内住院率更高。</w:t>
      </w:r>
    </w:p>
    <w:p>
      <w:pPr>
        <w:ind w:firstLine="640"/>
      </w:pPr>
      <w:r>
        <w:rPr>
          <w:rFonts w:hint="eastAsia"/>
        </w:rPr>
        <w:t>2</w:t>
      </w:r>
      <w:r>
        <w:t>01</w:t>
      </w:r>
      <w:r>
        <w:rPr>
          <w:rFonts w:hint="eastAsia"/>
        </w:rPr>
        <w:t>5年以来深圳市医疗质量基本保持上升趋势。2020年，继续推动公立医院改革，强化公立医院依法治理，健全公立医院治理体系，增强高质量发展内生动力，破解“维护公益性、调动积极性、保障可持续”难题。出台《深圳市公立医院条例》或《深圳市公立医院管理办法》加强依法治理，出台《深圳市公立医院党政主要负责人目标年薪制试点方案》《深圳市公立医院综合绩效考核方案》加强医院主要负责人绩效考核，以及其他政策来推动深化人事薪酬综合改革和公立医院财政补助机制改革。</w:t>
      </w:r>
    </w:p>
    <w:p>
      <w:pPr>
        <w:ind w:firstLine="640"/>
        <w:rPr>
          <w:rFonts w:hint="eastAsia"/>
        </w:rPr>
      </w:pPr>
      <w:r>
        <w:rPr>
          <w:rFonts w:hint="eastAsia"/>
        </w:rPr>
        <w:t>由于关于市域内住院率的统计分析工作开展较晚，目前只有2</w:t>
      </w:r>
      <w:r>
        <w:t>015</w:t>
      </w:r>
      <w:r>
        <w:rPr>
          <w:rFonts w:hint="eastAsia"/>
        </w:rPr>
        <w:t>年及以后的数据，从实际数值看我市市域内住院率从2</w:t>
      </w:r>
      <w:r>
        <w:t>015</w:t>
      </w:r>
      <w:r>
        <w:rPr>
          <w:rFonts w:hint="eastAsia"/>
        </w:rPr>
        <w:t>年的9</w:t>
      </w:r>
      <w:r>
        <w:t>7.10</w:t>
      </w:r>
      <w:r>
        <w:rPr>
          <w:rFonts w:hint="eastAsia"/>
        </w:rPr>
        <w:t>%提升至2</w:t>
      </w:r>
      <w:r>
        <w:t>0</w:t>
      </w:r>
      <w:r>
        <w:rPr>
          <w:rFonts w:hint="eastAsia"/>
        </w:rPr>
        <w:t>20年的97</w:t>
      </w:r>
      <w:r>
        <w:t>.</w:t>
      </w:r>
      <w:r>
        <w:rPr>
          <w:rFonts w:hint="eastAsia"/>
        </w:rPr>
        <w:t>8</w:t>
      </w:r>
      <w:r>
        <w:t>0</w:t>
      </w:r>
      <w:r>
        <w:rPr>
          <w:rFonts w:hint="eastAsia"/>
        </w:rPr>
        <w:t>%，其中2</w:t>
      </w:r>
      <w:r>
        <w:t>0</w:t>
      </w:r>
      <w:r>
        <w:rPr>
          <w:rFonts w:hint="eastAsia"/>
        </w:rPr>
        <w:t>20年相比2</w:t>
      </w:r>
      <w:r>
        <w:t>01</w:t>
      </w:r>
      <w:r>
        <w:rPr>
          <w:rFonts w:hint="eastAsia"/>
        </w:rPr>
        <w:t>9年下降了0.2%，水平基本保持一致。在与省内2</w:t>
      </w:r>
      <w:r>
        <w:t>1</w:t>
      </w:r>
      <w:r>
        <w:rPr>
          <w:rFonts w:hint="eastAsia"/>
        </w:rPr>
        <w:t>个地市的横向比较中，深圳的市域内住院率略低于广州的9</w:t>
      </w:r>
      <w:r>
        <w:t>9.6</w:t>
      </w:r>
      <w:r>
        <w:rPr>
          <w:rFonts w:hint="eastAsia"/>
        </w:rPr>
        <w:t>0%，位居全省第二。在本年度的指标标准化过程中，取消以观测时期内深圳市自身的市域内住院率最低值为下限，将2015年广东省市域内住院率平均水平作为新的下限进行计算，以减小数据量小、数据波动范围小带来的标准化结果波动幅度过大的问题。</w:t>
      </w:r>
    </w:p>
    <w:p>
      <w:pPr>
        <w:ind w:firstLine="640"/>
        <w:rPr>
          <w:rFonts w:hint="eastAsia"/>
        </w:rPr>
      </w:pPr>
    </w:p>
    <w:p>
      <w:pPr>
        <w:keepNext/>
        <w:spacing w:line="240" w:lineRule="auto"/>
        <w:ind w:firstLine="0" w:firstLineChars="0"/>
      </w:pPr>
      <w:r>
        <w:drawing>
          <wp:inline distT="0" distB="0" distL="114300" distR="114300">
            <wp:extent cx="5721350" cy="3161665"/>
            <wp:effectExtent l="0" t="0" r="12700" b="63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7"/>
        <w:spacing w:after="435" w:afterLines="100" w:line="240" w:lineRule="auto"/>
        <w:rPr>
          <w:rFonts w:eastAsia="黑体"/>
          <w:b/>
          <w:bCs/>
        </w:rPr>
      </w:pPr>
      <w:r>
        <w:rPr>
          <w:rFonts w:hint="eastAsia" w:eastAsia="黑体"/>
          <w:b/>
          <w:bCs/>
        </w:rPr>
        <w:t xml:space="preserve">图 </w:t>
      </w:r>
      <w:r>
        <w:rPr>
          <w:rFonts w:eastAsia="黑体"/>
          <w:b/>
          <w:bCs/>
        </w:rPr>
        <w:fldChar w:fldCharType="begin"/>
      </w:r>
      <w:r>
        <w:rPr>
          <w:rFonts w:eastAsia="黑体"/>
          <w:b/>
          <w:bCs/>
        </w:rPr>
        <w:instrText xml:space="preserve"> </w:instrText>
      </w:r>
      <w:r>
        <w:rPr>
          <w:rFonts w:hint="eastAsia" w:eastAsia="黑体"/>
          <w:b/>
          <w:bCs/>
        </w:rPr>
        <w:instrText xml:space="preserve">SEQ 图表 \* ARABIC</w:instrText>
      </w:r>
      <w:r>
        <w:rPr>
          <w:rFonts w:eastAsia="黑体"/>
          <w:b/>
          <w:bCs/>
        </w:rPr>
        <w:instrText xml:space="preserve"> </w:instrText>
      </w:r>
      <w:r>
        <w:rPr>
          <w:rFonts w:eastAsia="黑体"/>
          <w:b/>
          <w:bCs/>
        </w:rPr>
        <w:fldChar w:fldCharType="separate"/>
      </w:r>
      <w:r>
        <w:rPr>
          <w:rFonts w:eastAsia="黑体"/>
          <w:b/>
          <w:bCs/>
        </w:rPr>
        <w:t>6</w:t>
      </w:r>
      <w:r>
        <w:rPr>
          <w:rFonts w:eastAsia="黑体"/>
          <w:b/>
          <w:bCs/>
        </w:rPr>
        <w:fldChar w:fldCharType="end"/>
      </w:r>
      <w:r>
        <w:rPr>
          <w:rFonts w:eastAsia="黑体"/>
          <w:b/>
          <w:bCs/>
        </w:rPr>
        <w:t xml:space="preserve">  2015</w:t>
      </w:r>
      <w:r>
        <w:rPr>
          <w:rFonts w:hint="eastAsia" w:eastAsia="黑体"/>
          <w:b/>
          <w:bCs/>
        </w:rPr>
        <w:t>-</w:t>
      </w:r>
      <w:r>
        <w:rPr>
          <w:rFonts w:eastAsia="黑体"/>
          <w:b/>
          <w:bCs/>
        </w:rPr>
        <w:t>20</w:t>
      </w:r>
      <w:r>
        <w:rPr>
          <w:rFonts w:hint="eastAsia" w:eastAsia="黑体"/>
          <w:b/>
          <w:bCs/>
        </w:rPr>
        <w:t>20年深圳医疗服务质量得分趋势</w:t>
      </w:r>
    </w:p>
    <w:p>
      <w:pPr>
        <w:pStyle w:val="4"/>
        <w:numPr>
          <w:numId w:val="0"/>
        </w:numPr>
        <w:ind w:left="643" w:leftChars="0"/>
      </w:pPr>
      <w:bookmarkStart w:id="130" w:name="_Toc51227723"/>
      <w:bookmarkStart w:id="131" w:name="_Toc52112511"/>
      <w:bookmarkStart w:id="132" w:name="_Toc52113410"/>
      <w:r>
        <w:rPr>
          <w:rFonts w:hint="eastAsia"/>
          <w:lang w:val="en-US" w:eastAsia="zh-CN"/>
        </w:rPr>
        <w:t>3、</w:t>
      </w:r>
      <w:r>
        <w:rPr>
          <w:rFonts w:hint="eastAsia"/>
        </w:rPr>
        <w:t>发展能力测评结果</w:t>
      </w:r>
      <w:bookmarkEnd w:id="130"/>
      <w:bookmarkEnd w:id="131"/>
      <w:bookmarkEnd w:id="132"/>
    </w:p>
    <w:p>
      <w:pPr>
        <w:ind w:firstLine="640"/>
      </w:pPr>
      <w:r>
        <w:rPr>
          <w:rFonts w:hint="eastAsia"/>
        </w:rPr>
        <w:t>发展能力主要用来衡量卫生健康质量改善提升的能力水平。发展能力选取持续发展作为四级指标反映。</w:t>
      </w:r>
    </w:p>
    <w:p>
      <w:pPr>
        <w:ind w:firstLine="640"/>
      </w:pPr>
      <w:r>
        <w:rPr>
          <w:rFonts w:hint="eastAsia"/>
        </w:rPr>
        <w:t>2</w:t>
      </w:r>
      <w:r>
        <w:t>0</w:t>
      </w:r>
      <w:r>
        <w:rPr>
          <w:rFonts w:hint="eastAsia"/>
        </w:rPr>
        <w:t>20年，加大力度投入医疗卫生人力物力资源，改善各级医疗机构资源配置情况。深圳市新增床位11586张，同比增长22.58%；新增执业医师4057人，同比增长10.53%；新增全科医师1319人，同比增长32.50%。千人床位数、千人医生数、万人全科医师数分别达到3.58张、2.42名、3.06名。2020年我市的卫生健康发展能力相比2019年下滑了4.9分，主要由于2019年及以前采用的年末常住人口数据和2020年使用的第七次人口普查数据断层较大。2020年的人口增长率为30.67%，远超2019年人口增长率的3.16%，以及2010-2019年以来人口年复合增长率的5.41%。因此，忽略人口的突然增加造成的影响，医疗资源的增长速度保持良好态势。</w:t>
      </w:r>
    </w:p>
    <w:p>
      <w:pPr>
        <w:keepNext/>
        <w:spacing w:line="240" w:lineRule="auto"/>
        <w:ind w:firstLine="0" w:firstLineChars="0"/>
        <w:jc w:val="center"/>
      </w:pPr>
      <w:r>
        <w:drawing>
          <wp:inline distT="0" distB="0" distL="114300" distR="114300">
            <wp:extent cx="5720715" cy="3399790"/>
            <wp:effectExtent l="0" t="0" r="13335" b="10160"/>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7"/>
        <w:spacing w:after="435" w:afterLines="100" w:line="240" w:lineRule="auto"/>
        <w:rPr>
          <w:rFonts w:eastAsia="黑体"/>
          <w:b/>
          <w:bCs/>
        </w:rPr>
      </w:pPr>
      <w:r>
        <w:rPr>
          <w:rFonts w:hint="eastAsia" w:eastAsia="黑体"/>
          <w:b/>
          <w:bCs/>
        </w:rPr>
        <w:t xml:space="preserve">图 </w:t>
      </w:r>
      <w:r>
        <w:rPr>
          <w:rFonts w:eastAsia="黑体"/>
          <w:b/>
          <w:bCs/>
        </w:rPr>
        <w:fldChar w:fldCharType="begin"/>
      </w:r>
      <w:r>
        <w:rPr>
          <w:rFonts w:eastAsia="黑体"/>
          <w:b/>
          <w:bCs/>
        </w:rPr>
        <w:instrText xml:space="preserve"> </w:instrText>
      </w:r>
      <w:r>
        <w:rPr>
          <w:rFonts w:hint="eastAsia" w:eastAsia="黑体"/>
          <w:b/>
          <w:bCs/>
        </w:rPr>
        <w:instrText xml:space="preserve">SEQ 图表 \* ARABIC</w:instrText>
      </w:r>
      <w:r>
        <w:rPr>
          <w:rFonts w:eastAsia="黑体"/>
          <w:b/>
          <w:bCs/>
        </w:rPr>
        <w:instrText xml:space="preserve"> </w:instrText>
      </w:r>
      <w:r>
        <w:rPr>
          <w:rFonts w:eastAsia="黑体"/>
          <w:b/>
          <w:bCs/>
        </w:rPr>
        <w:fldChar w:fldCharType="separate"/>
      </w:r>
      <w:r>
        <w:rPr>
          <w:rFonts w:eastAsia="黑体"/>
          <w:b/>
          <w:bCs/>
        </w:rPr>
        <w:t>7</w:t>
      </w:r>
      <w:r>
        <w:rPr>
          <w:rFonts w:eastAsia="黑体"/>
          <w:b/>
          <w:bCs/>
        </w:rPr>
        <w:fldChar w:fldCharType="end"/>
      </w:r>
      <w:r>
        <w:rPr>
          <w:rFonts w:eastAsia="黑体"/>
          <w:b/>
          <w:bCs/>
        </w:rPr>
        <w:t xml:space="preserve">  2010-20</w:t>
      </w:r>
      <w:r>
        <w:rPr>
          <w:rFonts w:hint="eastAsia" w:eastAsia="黑体"/>
          <w:b/>
          <w:bCs/>
        </w:rPr>
        <w:t>20年深圳卫生健康发展能力得分趋势</w:t>
      </w:r>
    </w:p>
    <w:p>
      <w:pPr>
        <w:pStyle w:val="4"/>
        <w:numPr>
          <w:numId w:val="0"/>
        </w:numPr>
        <w:ind w:left="643" w:leftChars="0"/>
      </w:pPr>
      <w:bookmarkStart w:id="133" w:name="_Toc52113411"/>
      <w:bookmarkStart w:id="134" w:name="_Toc51227724"/>
      <w:bookmarkStart w:id="135" w:name="_Toc52112512"/>
      <w:r>
        <w:rPr>
          <w:rFonts w:hint="eastAsia"/>
          <w:lang w:val="en-US" w:eastAsia="zh-CN"/>
        </w:rPr>
        <w:t>4、</w:t>
      </w:r>
      <w:r>
        <w:rPr>
          <w:rFonts w:hint="eastAsia"/>
        </w:rPr>
        <w:t>质量获得感测评结果</w:t>
      </w:r>
      <w:bookmarkEnd w:id="133"/>
      <w:bookmarkEnd w:id="134"/>
      <w:bookmarkEnd w:id="135"/>
    </w:p>
    <w:p>
      <w:pPr>
        <w:ind w:firstLine="640"/>
      </w:pPr>
      <w:r>
        <w:rPr>
          <w:rFonts w:hint="eastAsia"/>
        </w:rPr>
        <w:t>质量获得感维度选取医疗机构患者满意度作为唯一1个观测指标，该指标直接反映患者在医疗机构门急诊、住院等诊疗服务过程中，对医疗技术及服务等方面的就医感受，间接体现了医疗服务质量水平。</w:t>
      </w:r>
    </w:p>
    <w:p>
      <w:pPr>
        <w:ind w:firstLine="640"/>
      </w:pPr>
      <w:r>
        <w:rPr>
          <w:rFonts w:hint="eastAsia"/>
        </w:rPr>
        <w:t>2020年深圳市医疗机构患者满意度为</w:t>
      </w:r>
      <w:r>
        <w:t>88.</w:t>
      </w:r>
      <w:r>
        <w:rPr>
          <w:rFonts w:hint="eastAsia"/>
        </w:rPr>
        <w:t>4</w:t>
      </w:r>
      <w:r>
        <w:t>8</w:t>
      </w:r>
      <w:r>
        <w:rPr>
          <w:rFonts w:hint="eastAsia"/>
        </w:rPr>
        <w:t>%，标准化得分采用和原始数据一致的方式，较2019年有0.3%的下滑，在历史趋势中保持较高水平。2010-201</w:t>
      </w:r>
      <w:r>
        <w:t>2</w:t>
      </w:r>
      <w:r>
        <w:rPr>
          <w:rFonts w:hint="eastAsia"/>
        </w:rPr>
        <w:t>年，医疗机构患者满意度逐步提升，但到2</w:t>
      </w:r>
      <w:r>
        <w:t>013</w:t>
      </w:r>
      <w:r>
        <w:rPr>
          <w:rFonts w:hint="eastAsia"/>
        </w:rPr>
        <w:t>年有所回落，主要是因为2</w:t>
      </w:r>
      <w:r>
        <w:t>013</w:t>
      </w:r>
      <w:r>
        <w:rPr>
          <w:rFonts w:hint="eastAsia"/>
        </w:rPr>
        <w:t>年开始患者满意度由现场调查改为短信大样本调查，可能会导致结果变化。此后市卫生健康委加大相关工作力度，努力构建就诊更便利、诊疗更安全、沟通更有效、体验更舒适的医疗服务模式，以患者的切实感受作为医疗服务质量提升的突破口，2</w:t>
      </w:r>
      <w:r>
        <w:t>014-2019</w:t>
      </w:r>
      <w:r>
        <w:rPr>
          <w:rFonts w:hint="eastAsia"/>
        </w:rPr>
        <w:t>年间医疗机构患者满意度稳步提升。2020年在疫情影响下，患者满意度较2019年没有较大波动，充分反映了医疗机构在疫情背景下持续提供医疗服务、保障医疗服务质量的能力。</w:t>
      </w:r>
    </w:p>
    <w:p>
      <w:pPr>
        <w:keepNext/>
        <w:spacing w:line="240" w:lineRule="auto"/>
        <w:ind w:firstLine="0" w:firstLineChars="0"/>
      </w:pPr>
      <w:r>
        <w:drawing>
          <wp:inline distT="0" distB="0" distL="114300" distR="114300">
            <wp:extent cx="5720715" cy="3304540"/>
            <wp:effectExtent l="0" t="0" r="13335" b="1016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7"/>
        <w:spacing w:after="435" w:afterLines="100" w:line="240" w:lineRule="auto"/>
        <w:rPr>
          <w:rFonts w:eastAsia="黑体"/>
          <w:b/>
          <w:bCs/>
        </w:rPr>
      </w:pPr>
      <w:r>
        <w:rPr>
          <w:rFonts w:hint="eastAsia" w:eastAsia="黑体"/>
          <w:b/>
          <w:bCs/>
        </w:rPr>
        <w:t xml:space="preserve">图 </w:t>
      </w:r>
      <w:r>
        <w:rPr>
          <w:rFonts w:eastAsia="黑体"/>
          <w:b/>
          <w:bCs/>
        </w:rPr>
        <w:fldChar w:fldCharType="begin"/>
      </w:r>
      <w:r>
        <w:rPr>
          <w:rFonts w:eastAsia="黑体"/>
          <w:b/>
          <w:bCs/>
        </w:rPr>
        <w:instrText xml:space="preserve"> </w:instrText>
      </w:r>
      <w:r>
        <w:rPr>
          <w:rFonts w:hint="eastAsia" w:eastAsia="黑体"/>
          <w:b/>
          <w:bCs/>
        </w:rPr>
        <w:instrText xml:space="preserve">SEQ 图表 \* ARABIC</w:instrText>
      </w:r>
      <w:r>
        <w:rPr>
          <w:rFonts w:eastAsia="黑体"/>
          <w:b/>
          <w:bCs/>
        </w:rPr>
        <w:instrText xml:space="preserve"> </w:instrText>
      </w:r>
      <w:r>
        <w:rPr>
          <w:rFonts w:eastAsia="黑体"/>
          <w:b/>
          <w:bCs/>
        </w:rPr>
        <w:fldChar w:fldCharType="separate"/>
      </w:r>
      <w:r>
        <w:rPr>
          <w:rFonts w:eastAsia="黑体"/>
          <w:b/>
          <w:bCs/>
        </w:rPr>
        <w:t>8</w:t>
      </w:r>
      <w:r>
        <w:rPr>
          <w:rFonts w:eastAsia="黑体"/>
          <w:b/>
          <w:bCs/>
        </w:rPr>
        <w:fldChar w:fldCharType="end"/>
      </w:r>
      <w:r>
        <w:rPr>
          <w:rFonts w:eastAsia="黑体"/>
          <w:b/>
          <w:bCs/>
        </w:rPr>
        <w:t xml:space="preserve">  2010-20</w:t>
      </w:r>
      <w:r>
        <w:rPr>
          <w:rFonts w:hint="eastAsia" w:eastAsia="黑体"/>
          <w:b/>
          <w:bCs/>
        </w:rPr>
        <w:t>20年深圳卫生健康质量获得感得分趋势</w:t>
      </w:r>
    </w:p>
    <w:p>
      <w:pPr>
        <w:pStyle w:val="2"/>
        <w:numPr>
          <w:numId w:val="0"/>
        </w:numPr>
        <w:ind w:left="643" w:leftChars="0"/>
      </w:pPr>
      <w:bookmarkStart w:id="136" w:name="_Toc52113412"/>
      <w:bookmarkStart w:id="137" w:name="_Toc51227728"/>
      <w:bookmarkStart w:id="138" w:name="_Toc52112513"/>
      <w:r>
        <w:rPr>
          <w:rFonts w:hint="eastAsia"/>
          <w:lang w:eastAsia="zh-CN"/>
        </w:rPr>
        <w:t>四、</w:t>
      </w:r>
      <w:r>
        <w:rPr>
          <w:rFonts w:hint="eastAsia"/>
        </w:rPr>
        <w:t>总结及建议</w:t>
      </w:r>
      <w:bookmarkEnd w:id="136"/>
      <w:bookmarkEnd w:id="137"/>
      <w:bookmarkEnd w:id="138"/>
    </w:p>
    <w:p>
      <w:pPr>
        <w:ind w:firstLine="640"/>
      </w:pPr>
      <w:r>
        <w:rPr>
          <w:rFonts w:hint="eastAsia"/>
        </w:rPr>
        <w:t>为加快解决当前我市在居民健康水平、医疗服务质量、持续发展和顾客满意度等方面存在的问题，满足广大市民不断提高的医疗卫生和健康需求，提出以下改进措施。</w:t>
      </w:r>
    </w:p>
    <w:p>
      <w:pPr>
        <w:pStyle w:val="3"/>
        <w:numPr>
          <w:ilvl w:val="0"/>
          <w:numId w:val="1"/>
        </w:numPr>
        <w:ind w:firstLineChars="0"/>
      </w:pPr>
      <w:bookmarkStart w:id="139" w:name="_GoBack"/>
      <w:bookmarkEnd w:id="139"/>
      <w:r>
        <w:rPr>
          <w:rFonts w:hint="eastAsia"/>
        </w:rPr>
        <w:t>抓好新冠肺炎疫情防控工作，提升公共卫生服务水平</w:t>
      </w:r>
    </w:p>
    <w:p>
      <w:pPr>
        <w:ind w:firstLine="640"/>
      </w:pPr>
      <w:r>
        <w:rPr>
          <w:rFonts w:hint="eastAsia"/>
        </w:rPr>
        <w:t>坚持“外严防输入、内严防扩散”总体防控策略，坚持常态化精准防控和局部应急处置有机结合，强化聚集性疫情应急处置培训和演练，继续提升及时发现、快速处置、精准管控、有效救治能力，严防社区传播、多代传播、医院感染发生。加强重点人群重点场所风险管控，严格落实入境人员、国内中高风险来深人员隔离医学观察、健康管理、核酸检测措施，对重点场所和重点行业从业人员开展定期核酸检测。坚持院感防控分层分级督查制度，督促医疗机构严格落实测温、扫码、预检分诊制度、住院病人核酸检测等院感防控措施。</w:t>
      </w:r>
    </w:p>
    <w:p>
      <w:pPr>
        <w:ind w:firstLine="640"/>
      </w:pPr>
      <w:r>
        <w:rPr>
          <w:rFonts w:hint="eastAsia"/>
        </w:rPr>
        <w:t>推进疾病预防控制体制机制改革，完善财政补助机制、绩效考核和薪酬分配等运行机制，落实“两个允许”政策，积极探索科研创新和规范的社会化服务机制。完成市疾控中心实验室提质改造，加强区疾控中心标准化建设。建立公共卫生首席专家制度，推进公共卫生医师规范化培训，实施公共卫生人才研修项目。落实医疗机构公共卫生职责清单，创新医防协同机制。开展第三轮儿童青少年免费近视筛查，为全市10-17岁在校学生实施免费脊柱侧弯筛查。深入开展职业健康保护行动项目，建立职业人群健康状况及健康素养监测体系。深入开展全国社会心理服务体系建设试点工作，加强严重精神障碍患者发现报告和管理服务。</w:t>
      </w:r>
    </w:p>
    <w:p>
      <w:pPr>
        <w:pStyle w:val="3"/>
        <w:numPr>
          <w:ilvl w:val="0"/>
          <w:numId w:val="1"/>
        </w:numPr>
        <w:ind w:firstLineChars="0"/>
      </w:pPr>
      <w:r>
        <w:rPr>
          <w:rFonts w:hint="eastAsia"/>
        </w:rPr>
        <w:t>推进优质高效医疗服务体系建设，推进高水平医院建设</w:t>
      </w:r>
    </w:p>
    <w:p>
      <w:pPr>
        <w:ind w:firstLine="640"/>
      </w:pPr>
      <w:r>
        <w:rPr>
          <w:rFonts w:hint="eastAsia"/>
        </w:rPr>
        <w:t>制定卫生健康服务体系规划和医疗机构设置规划，健全区域医疗中心、基层医疗集团、专业公共卫生机构为主体的整合型优质高效医疗卫生服务体系。制定区域医疗中心、基层医疗集团设置规范，启动区域医疗中心和基层医疗集团能力建设行动计划。推动区域医疗中心打造高水平临床诊疗、人才培养、医学科研、疾病预防和健康管理高地；推动基层医疗集团健全创伤、卒中、胸痛、危重孕产妇、危重新生儿五大救治中心，建立血压、血糖、血脂、呼吸、心电等健康监测与管理中心。推进创伤与急救体系建设，增加全自动体外除颤仪（AED）台数和捐血点。</w:t>
      </w:r>
    </w:p>
    <w:p>
      <w:pPr>
        <w:ind w:firstLine="640"/>
      </w:pPr>
      <w:r>
        <w:rPr>
          <w:rFonts w:hint="eastAsia"/>
        </w:rPr>
        <w:t>开展疑难病种、关键技术动态监测和年度绩效评价，推动市人民医院等7家高水平医院建设单位落实年度建设目标和任务，打造引领带动全市医疗和管理水平提升的高原高峰。积极争取国家传染病区域医疗中心、广东省新一轮高水平医院建设单位落户深圳，推动在肿瘤、心血管等领域建设国内一流、国际领先的专科疾病防治中心。加强儿科、神经外科、精神科、眼科、口腔等区域医疗中心建设，强化重症医学、呼吸科、麻醉、急救等重大疫情救治相关学科建设。深入实施三甲医院倍增计划，增加三甲医院，引进“医疗卫生三名工程”高层次医学团队。</w:t>
      </w:r>
    </w:p>
    <w:p>
      <w:pPr>
        <w:pStyle w:val="3"/>
        <w:numPr>
          <w:ilvl w:val="0"/>
          <w:numId w:val="1"/>
        </w:numPr>
        <w:ind w:firstLineChars="0"/>
      </w:pPr>
      <w:r>
        <w:rPr>
          <w:rFonts w:hint="eastAsia"/>
        </w:rPr>
        <w:t>推进社康服务扩容提质，打造全科医学高地</w:t>
      </w:r>
    </w:p>
    <w:p>
      <w:pPr>
        <w:ind w:firstLine="640"/>
      </w:pPr>
      <w:r>
        <w:rPr>
          <w:rFonts w:hint="eastAsia"/>
        </w:rPr>
        <w:t>贯彻落实《深圳市社区健康服务管理办法》，修订社康机构设置标准，明确社区医院、社康中心、社康站的功能和建设规范。推动各区出台社康机构设置规划（2021-2025年）。鼓励社会办医院转型为社区医院，优化社康站的设置。开展示范社康机构建设评选，实施社康机构星级等级评价，完善社区健康服务统计管理和绩效考核制度。增加社区医院、社康机构。</w:t>
      </w:r>
    </w:p>
    <w:p>
      <w:pPr>
        <w:ind w:firstLine="640"/>
      </w:pPr>
      <w:r>
        <w:rPr>
          <w:rFonts w:hint="eastAsia"/>
        </w:rPr>
        <w:t>组织实施《深圳市全科医师管理办法》，制定《深圳市全科医师专业技术能力评价实施方案》《深圳市全科医师继续教育管理办法》，建立以能力建设为核心的全科医师专业技术评价和继续医学教育新机制。启动医院门诊服务改革试点，推进全科门诊与专科门诊分离。组织开展“簕杜鹃”全科医学沙龙、全科医学创新奖评选活动。加大全科医生引进和转岗培训力度，引进全科医师，完成全科医师转岗培训。</w:t>
      </w:r>
    </w:p>
    <w:p>
      <w:pPr>
        <w:pStyle w:val="3"/>
        <w:numPr>
          <w:ilvl w:val="0"/>
          <w:numId w:val="1"/>
        </w:numPr>
        <w:ind w:firstLineChars="0"/>
      </w:pPr>
      <w:r>
        <w:rPr>
          <w:rFonts w:hint="eastAsia"/>
        </w:rPr>
        <w:t>加强卫生健康法治建设，完善医疗卫生综合监管制度</w:t>
      </w:r>
    </w:p>
    <w:p>
      <w:pPr>
        <w:ind w:firstLine="640"/>
      </w:pPr>
      <w:r>
        <w:rPr>
          <w:rFonts w:hint="eastAsia"/>
        </w:rPr>
        <w:t>修订《深圳经济特区医疗条例》，建立与医疗行业治理体系与治理能力现代化相适应，与基本医疗卫生制度、医疗服务跨境衔接配套的政策法规体系。修订《深圳经济特区中医药条例》，促进中医药传承创新发展。研究制订公立医院管理办法，推动公立医院高质量发展。配合推动制订细胞相关产业促进法规。加强民法典、基本医疗卫生与健康促进法、健康条例、突发公共卫生事件应急条例等法律法规宣贯工作，推进公立医院法治建设，加强全市医疗机构依法执业自查管理，在市萨米医疗中心等医院探索建设法治医院。充分发挥标准化引领作用，完成地方标准的批准发布工作，以标准促进医疗服务质量升级。</w:t>
      </w:r>
    </w:p>
    <w:p>
      <w:pPr>
        <w:ind w:firstLine="640"/>
      </w:pPr>
      <w:r>
        <w:rPr>
          <w:rFonts w:hint="eastAsia"/>
        </w:rPr>
        <w:t>深化卫生健康行政审批制度改革，2021 年底前，增加秒批事项。完善医疗卫生行业综合监管平台，统一归集行政许可、行政处罚、不良执业记分等信息，提升行业大数据监管、协同监管和信用监管水平。完善“智慧卫监”信息化项目，推行移动监管、在线监测、视频监控等实时在线监测监控应用范围。健全“场所责任人自查、科室负责人督查、单位负责人考核巡查”安全生产隐患排查治理体系，落实医疗卫生单位安全风险分级管控措施，确保全系统平稳安全。</w:t>
      </w:r>
    </w:p>
    <w:sectPr>
      <w:pgSz w:w="11906" w:h="16838"/>
      <w:pgMar w:top="1701" w:right="1474" w:bottom="1531" w:left="1418"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DejaVu Sans">
    <w:panose1 w:val="020B0603030804020204"/>
    <w:charset w:val="00"/>
    <w:family w:val="auto"/>
    <w:pitch w:val="default"/>
    <w:sig w:usb0="E7006EFF" w:usb1="D200FDFF" w:usb2="0A246029" w:usb3="0400200C" w:csb0="600001FF" w:csb1="DFFF0000"/>
  </w:font>
  <w:font w:name="Impact">
    <w:panose1 w:val="020B0806030902050204"/>
    <w:charset w:val="00"/>
    <w:family w:val="auto"/>
    <w:pitch w:val="default"/>
    <w:sig w:usb0="00000287" w:usb1="00000000" w:usb2="00000000" w:usb3="00000000" w:csb0="2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354476"/>
    </w:sdtPr>
    <w:sdtEndPr>
      <w:rPr>
        <w:rFonts w:ascii="仿宋_GB2312"/>
      </w:rPr>
    </w:sdtEndPr>
    <w:sdtContent>
      <w:p>
        <w:pPr>
          <w:pStyle w:val="14"/>
          <w:ind w:firstLine="360"/>
          <w:rPr>
            <w:rFonts w:ascii="仿宋_GB2312"/>
          </w:rPr>
        </w:pPr>
        <w:r>
          <w:rPr>
            <w:rFonts w:ascii="仿宋_GB2312"/>
          </w:rPr>
          <w:fldChar w:fldCharType="begin"/>
        </w:r>
        <w:r>
          <w:rPr>
            <w:rFonts w:ascii="仿宋_GB2312"/>
          </w:rPr>
          <w:instrText xml:space="preserve">PAGE   \* MERGEFORMAT</w:instrText>
        </w:r>
        <w:r>
          <w:rPr>
            <w:rFonts w:ascii="仿宋_GB2312"/>
          </w:rPr>
          <w:fldChar w:fldCharType="separate"/>
        </w:r>
        <w:r>
          <w:rPr>
            <w:rFonts w:ascii="仿宋_GB2312"/>
            <w:lang w:val="zh-CN"/>
          </w:rPr>
          <w:t>2</w:t>
        </w:r>
        <w:r>
          <w:rPr>
            <w:rFonts w:ascii="仿宋_GB231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3271481"/>
    </w:sdtPr>
    <w:sdtEndPr>
      <w:rPr>
        <w:rFonts w:ascii="仿宋_GB2312"/>
      </w:rPr>
    </w:sdtEndPr>
    <w:sdtContent>
      <w:p>
        <w:pPr>
          <w:pStyle w:val="14"/>
          <w:ind w:firstLine="360"/>
          <w:jc w:val="right"/>
          <w:rPr>
            <w:rFonts w:ascii="仿宋_GB2312"/>
          </w:rPr>
        </w:pPr>
        <w:r>
          <w:rPr>
            <w:rFonts w:ascii="仿宋_GB2312"/>
          </w:rPr>
          <w:fldChar w:fldCharType="begin"/>
        </w:r>
        <w:r>
          <w:rPr>
            <w:rFonts w:ascii="仿宋_GB2312"/>
          </w:rPr>
          <w:instrText xml:space="preserve">PAGE   \* MERGEFORMAT</w:instrText>
        </w:r>
        <w:r>
          <w:rPr>
            <w:rFonts w:ascii="仿宋_GB2312"/>
          </w:rPr>
          <w:fldChar w:fldCharType="separate"/>
        </w:r>
        <w:r>
          <w:rPr>
            <w:rFonts w:ascii="仿宋_GB2312"/>
            <w:lang w:val="zh-CN"/>
          </w:rPr>
          <w:t>2</w:t>
        </w:r>
        <w:r>
          <w:rPr>
            <w:rFonts w:ascii="仿宋_GB231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B15871"/>
    <w:multiLevelType w:val="multilevel"/>
    <w:tmpl w:val="57B15871"/>
    <w:lvl w:ilvl="0" w:tentative="0">
      <w:start w:val="1"/>
      <w:numFmt w:val="chineseCountingThousand"/>
      <w:lvlText w:val="(%1)"/>
      <w:lvlJc w:val="left"/>
      <w:pPr>
        <w:ind w:left="1063" w:hanging="420"/>
      </w:p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false"/>
  <w:bordersDoNotSurroundFooter w:val="false"/>
  <w:documentProtection w:enforcement="0"/>
  <w:defaultTabStop w:val="420"/>
  <w:evenAndOddHeaders w:val="true"/>
  <w:drawingGridHorizontalSpacing w:val="160"/>
  <w:drawingGridVerticalSpacing w:val="435"/>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547"/>
    <w:rsid w:val="00031548"/>
    <w:rsid w:val="00041391"/>
    <w:rsid w:val="00041941"/>
    <w:rsid w:val="00045B77"/>
    <w:rsid w:val="000477BD"/>
    <w:rsid w:val="00066F24"/>
    <w:rsid w:val="0008736A"/>
    <w:rsid w:val="00087E0A"/>
    <w:rsid w:val="00097F7A"/>
    <w:rsid w:val="000B2FF0"/>
    <w:rsid w:val="000C3460"/>
    <w:rsid w:val="000C40EB"/>
    <w:rsid w:val="000C4614"/>
    <w:rsid w:val="00115D23"/>
    <w:rsid w:val="001234DB"/>
    <w:rsid w:val="00151CEA"/>
    <w:rsid w:val="00163B10"/>
    <w:rsid w:val="0017740E"/>
    <w:rsid w:val="001A05E4"/>
    <w:rsid w:val="001A5FDC"/>
    <w:rsid w:val="001A7A08"/>
    <w:rsid w:val="001E0E8A"/>
    <w:rsid w:val="002042D3"/>
    <w:rsid w:val="00254BEF"/>
    <w:rsid w:val="002611F8"/>
    <w:rsid w:val="00272EFA"/>
    <w:rsid w:val="00276FBD"/>
    <w:rsid w:val="002B7361"/>
    <w:rsid w:val="002D25A0"/>
    <w:rsid w:val="002F61EE"/>
    <w:rsid w:val="00304ADD"/>
    <w:rsid w:val="00311B4F"/>
    <w:rsid w:val="00313E74"/>
    <w:rsid w:val="00316CDB"/>
    <w:rsid w:val="0033614C"/>
    <w:rsid w:val="00353B6B"/>
    <w:rsid w:val="00361C51"/>
    <w:rsid w:val="00370ED1"/>
    <w:rsid w:val="00383D9F"/>
    <w:rsid w:val="00387419"/>
    <w:rsid w:val="00396F2B"/>
    <w:rsid w:val="003A2A18"/>
    <w:rsid w:val="003A3A2C"/>
    <w:rsid w:val="003D1CDF"/>
    <w:rsid w:val="00450DBD"/>
    <w:rsid w:val="004650D3"/>
    <w:rsid w:val="0046536B"/>
    <w:rsid w:val="004700CC"/>
    <w:rsid w:val="00487B80"/>
    <w:rsid w:val="00490045"/>
    <w:rsid w:val="0049062C"/>
    <w:rsid w:val="00494BA5"/>
    <w:rsid w:val="004B0A10"/>
    <w:rsid w:val="004C507D"/>
    <w:rsid w:val="004E2449"/>
    <w:rsid w:val="004F3179"/>
    <w:rsid w:val="00504799"/>
    <w:rsid w:val="00507BCC"/>
    <w:rsid w:val="00540CDE"/>
    <w:rsid w:val="0055455E"/>
    <w:rsid w:val="00571C71"/>
    <w:rsid w:val="005745E6"/>
    <w:rsid w:val="00591F98"/>
    <w:rsid w:val="005939A5"/>
    <w:rsid w:val="005943FC"/>
    <w:rsid w:val="005A3458"/>
    <w:rsid w:val="005A5DEF"/>
    <w:rsid w:val="005D6BB2"/>
    <w:rsid w:val="0063558C"/>
    <w:rsid w:val="006436AE"/>
    <w:rsid w:val="0064425F"/>
    <w:rsid w:val="00657AEE"/>
    <w:rsid w:val="00665D0C"/>
    <w:rsid w:val="0067036A"/>
    <w:rsid w:val="00692403"/>
    <w:rsid w:val="006D1525"/>
    <w:rsid w:val="00742790"/>
    <w:rsid w:val="00763D09"/>
    <w:rsid w:val="007966E6"/>
    <w:rsid w:val="00797F96"/>
    <w:rsid w:val="007A5755"/>
    <w:rsid w:val="007E53A3"/>
    <w:rsid w:val="00826ABB"/>
    <w:rsid w:val="0083719C"/>
    <w:rsid w:val="00846AB3"/>
    <w:rsid w:val="008804EC"/>
    <w:rsid w:val="008836E9"/>
    <w:rsid w:val="008A74C3"/>
    <w:rsid w:val="008B5874"/>
    <w:rsid w:val="008D28EF"/>
    <w:rsid w:val="008D31FE"/>
    <w:rsid w:val="008D7F26"/>
    <w:rsid w:val="008E4847"/>
    <w:rsid w:val="008F50B8"/>
    <w:rsid w:val="0091152C"/>
    <w:rsid w:val="00920B63"/>
    <w:rsid w:val="00920EEE"/>
    <w:rsid w:val="00922547"/>
    <w:rsid w:val="009315F8"/>
    <w:rsid w:val="009410D0"/>
    <w:rsid w:val="0094734B"/>
    <w:rsid w:val="00950E2A"/>
    <w:rsid w:val="00984F32"/>
    <w:rsid w:val="009977E2"/>
    <w:rsid w:val="009A3E3A"/>
    <w:rsid w:val="009A435D"/>
    <w:rsid w:val="009B3CA4"/>
    <w:rsid w:val="009C5849"/>
    <w:rsid w:val="009E1EE4"/>
    <w:rsid w:val="009F7C44"/>
    <w:rsid w:val="00A06A43"/>
    <w:rsid w:val="00A21E5C"/>
    <w:rsid w:val="00A53239"/>
    <w:rsid w:val="00A718D8"/>
    <w:rsid w:val="00A74DAD"/>
    <w:rsid w:val="00A84967"/>
    <w:rsid w:val="00A91847"/>
    <w:rsid w:val="00A92225"/>
    <w:rsid w:val="00A970F3"/>
    <w:rsid w:val="00AB4799"/>
    <w:rsid w:val="00AD379B"/>
    <w:rsid w:val="00AE4646"/>
    <w:rsid w:val="00AE7344"/>
    <w:rsid w:val="00AF696C"/>
    <w:rsid w:val="00B03E30"/>
    <w:rsid w:val="00B1202A"/>
    <w:rsid w:val="00B478C2"/>
    <w:rsid w:val="00B71911"/>
    <w:rsid w:val="00B73C36"/>
    <w:rsid w:val="00B969A8"/>
    <w:rsid w:val="00BA0577"/>
    <w:rsid w:val="00BB41A6"/>
    <w:rsid w:val="00BF3D0C"/>
    <w:rsid w:val="00BF4400"/>
    <w:rsid w:val="00C342C7"/>
    <w:rsid w:val="00C51E9A"/>
    <w:rsid w:val="00C54D90"/>
    <w:rsid w:val="00C65B21"/>
    <w:rsid w:val="00CA1A8A"/>
    <w:rsid w:val="00CC5B47"/>
    <w:rsid w:val="00D368B4"/>
    <w:rsid w:val="00D525F0"/>
    <w:rsid w:val="00D56009"/>
    <w:rsid w:val="00D61AF8"/>
    <w:rsid w:val="00D91F6D"/>
    <w:rsid w:val="00DC7CBC"/>
    <w:rsid w:val="00DD6977"/>
    <w:rsid w:val="00DE78CF"/>
    <w:rsid w:val="00E21C50"/>
    <w:rsid w:val="00E25A85"/>
    <w:rsid w:val="00E35F22"/>
    <w:rsid w:val="00E37955"/>
    <w:rsid w:val="00E50A46"/>
    <w:rsid w:val="00E742E1"/>
    <w:rsid w:val="00E83CC7"/>
    <w:rsid w:val="00E877E1"/>
    <w:rsid w:val="00EC67C1"/>
    <w:rsid w:val="00EE116C"/>
    <w:rsid w:val="00EF509B"/>
    <w:rsid w:val="00F252CB"/>
    <w:rsid w:val="00F369F4"/>
    <w:rsid w:val="00F624C3"/>
    <w:rsid w:val="00F87EDF"/>
    <w:rsid w:val="00FC1957"/>
    <w:rsid w:val="00FC19F0"/>
    <w:rsid w:val="018B32C6"/>
    <w:rsid w:val="031069BC"/>
    <w:rsid w:val="05E3719B"/>
    <w:rsid w:val="077533F4"/>
    <w:rsid w:val="08B93DD6"/>
    <w:rsid w:val="0D961B4C"/>
    <w:rsid w:val="0E020C34"/>
    <w:rsid w:val="0FDA78F6"/>
    <w:rsid w:val="10234A2C"/>
    <w:rsid w:val="11C23D08"/>
    <w:rsid w:val="14C3054F"/>
    <w:rsid w:val="16983387"/>
    <w:rsid w:val="18C60B2E"/>
    <w:rsid w:val="1E363162"/>
    <w:rsid w:val="23EF1742"/>
    <w:rsid w:val="248E0379"/>
    <w:rsid w:val="252563F4"/>
    <w:rsid w:val="255000A6"/>
    <w:rsid w:val="26F1367C"/>
    <w:rsid w:val="28012EA4"/>
    <w:rsid w:val="2CCF682F"/>
    <w:rsid w:val="2E3875A5"/>
    <w:rsid w:val="2FA91281"/>
    <w:rsid w:val="31225254"/>
    <w:rsid w:val="325B6AB8"/>
    <w:rsid w:val="33F00AFB"/>
    <w:rsid w:val="378C7324"/>
    <w:rsid w:val="384F123A"/>
    <w:rsid w:val="3BB63098"/>
    <w:rsid w:val="3ECA4DCB"/>
    <w:rsid w:val="3F873DD2"/>
    <w:rsid w:val="3FC51C51"/>
    <w:rsid w:val="40026073"/>
    <w:rsid w:val="40BC39AF"/>
    <w:rsid w:val="42B0147C"/>
    <w:rsid w:val="441A6F5D"/>
    <w:rsid w:val="449707AF"/>
    <w:rsid w:val="45013710"/>
    <w:rsid w:val="45B87A43"/>
    <w:rsid w:val="46DB0609"/>
    <w:rsid w:val="474D724C"/>
    <w:rsid w:val="4A15547D"/>
    <w:rsid w:val="4ABE50AA"/>
    <w:rsid w:val="4C4D6C9C"/>
    <w:rsid w:val="4DDB2CD2"/>
    <w:rsid w:val="4EEC2E24"/>
    <w:rsid w:val="4F096152"/>
    <w:rsid w:val="503D0C47"/>
    <w:rsid w:val="53A943EB"/>
    <w:rsid w:val="543C700B"/>
    <w:rsid w:val="54F15AFB"/>
    <w:rsid w:val="56B63487"/>
    <w:rsid w:val="576637A9"/>
    <w:rsid w:val="58B453D7"/>
    <w:rsid w:val="591C1B0E"/>
    <w:rsid w:val="5C11531A"/>
    <w:rsid w:val="61867155"/>
    <w:rsid w:val="63617B91"/>
    <w:rsid w:val="639C5438"/>
    <w:rsid w:val="67045475"/>
    <w:rsid w:val="68923643"/>
    <w:rsid w:val="68EE03CE"/>
    <w:rsid w:val="691A3999"/>
    <w:rsid w:val="6B115B18"/>
    <w:rsid w:val="6C1561F3"/>
    <w:rsid w:val="6CAD322A"/>
    <w:rsid w:val="70010DC9"/>
    <w:rsid w:val="713C0F26"/>
    <w:rsid w:val="749174A0"/>
    <w:rsid w:val="784925F1"/>
    <w:rsid w:val="7E8F5573"/>
    <w:rsid w:val="7EE50B7B"/>
    <w:rsid w:val="9B63C95B"/>
    <w:rsid w:val="F1FF6AC8"/>
    <w:rsid w:val="FFF95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imes New Roman"/>
      <w:kern w:val="2"/>
      <w:sz w:val="32"/>
      <w:szCs w:val="21"/>
      <w:lang w:val="en-US" w:eastAsia="zh-CN" w:bidi="ar-SA"/>
    </w:rPr>
  </w:style>
  <w:style w:type="paragraph" w:styleId="2">
    <w:name w:val="heading 1"/>
    <w:basedOn w:val="1"/>
    <w:next w:val="1"/>
    <w:link w:val="29"/>
    <w:qFormat/>
    <w:uiPriority w:val="9"/>
    <w:pPr>
      <w:keepNext/>
      <w:keepLines/>
      <w:outlineLvl w:val="0"/>
    </w:pPr>
    <w:rPr>
      <w:rFonts w:eastAsia="黑体"/>
      <w:bCs/>
      <w:kern w:val="44"/>
      <w:szCs w:val="44"/>
    </w:rPr>
  </w:style>
  <w:style w:type="paragraph" w:styleId="3">
    <w:name w:val="heading 2"/>
    <w:basedOn w:val="1"/>
    <w:next w:val="1"/>
    <w:link w:val="30"/>
    <w:unhideWhenUsed/>
    <w:qFormat/>
    <w:uiPriority w:val="9"/>
    <w:pPr>
      <w:keepNext/>
      <w:keepLines/>
      <w:outlineLvl w:val="1"/>
    </w:pPr>
    <w:rPr>
      <w:rFonts w:eastAsia="楷体_GB2312" w:cstheme="majorBidi"/>
      <w:bCs/>
      <w:szCs w:val="32"/>
    </w:rPr>
  </w:style>
  <w:style w:type="paragraph" w:styleId="4">
    <w:name w:val="heading 3"/>
    <w:basedOn w:val="1"/>
    <w:next w:val="1"/>
    <w:link w:val="32"/>
    <w:unhideWhenUsed/>
    <w:qFormat/>
    <w:uiPriority w:val="9"/>
    <w:pPr>
      <w:keepNext/>
      <w:keepLines/>
      <w:outlineLvl w:val="2"/>
    </w:pPr>
    <w:rPr>
      <w:b/>
      <w:bCs/>
      <w:szCs w:val="32"/>
    </w:rPr>
  </w:style>
  <w:style w:type="paragraph" w:styleId="5">
    <w:name w:val="heading 4"/>
    <w:basedOn w:val="1"/>
    <w:next w:val="1"/>
    <w:link w:val="33"/>
    <w:unhideWhenUsed/>
    <w:qFormat/>
    <w:uiPriority w:val="9"/>
    <w:pPr>
      <w:keepNext/>
      <w:keepLines/>
      <w:outlineLvl w:val="3"/>
    </w:pPr>
    <w:rPr>
      <w:rFonts w:cstheme="majorBidi"/>
      <w:bCs/>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920"/>
      <w:jc w:val="left"/>
    </w:pPr>
    <w:rPr>
      <w:rFonts w:asciiTheme="minorHAnsi" w:eastAsiaTheme="minorHAnsi"/>
      <w:sz w:val="18"/>
      <w:szCs w:val="18"/>
    </w:rPr>
  </w:style>
  <w:style w:type="paragraph" w:styleId="7">
    <w:name w:val="caption"/>
    <w:basedOn w:val="1"/>
    <w:next w:val="1"/>
    <w:unhideWhenUsed/>
    <w:qFormat/>
    <w:uiPriority w:val="35"/>
    <w:pPr>
      <w:ind w:firstLine="0" w:firstLineChars="0"/>
      <w:jc w:val="center"/>
    </w:pPr>
    <w:rPr>
      <w:rFonts w:cstheme="majorBidi"/>
      <w:sz w:val="28"/>
      <w:szCs w:val="20"/>
    </w:rPr>
  </w:style>
  <w:style w:type="paragraph" w:styleId="8">
    <w:name w:val="annotation text"/>
    <w:basedOn w:val="1"/>
    <w:link w:val="38"/>
    <w:semiHidden/>
    <w:unhideWhenUsed/>
    <w:qFormat/>
    <w:uiPriority w:val="99"/>
    <w:pPr>
      <w:jc w:val="left"/>
    </w:pPr>
  </w:style>
  <w:style w:type="paragraph" w:styleId="9">
    <w:name w:val="toc 5"/>
    <w:basedOn w:val="1"/>
    <w:next w:val="1"/>
    <w:unhideWhenUsed/>
    <w:qFormat/>
    <w:uiPriority w:val="39"/>
    <w:pPr>
      <w:ind w:left="1280"/>
      <w:jc w:val="left"/>
    </w:pPr>
    <w:rPr>
      <w:rFonts w:asciiTheme="minorHAnsi" w:eastAsiaTheme="minorHAnsi"/>
      <w:sz w:val="18"/>
      <w:szCs w:val="18"/>
    </w:rPr>
  </w:style>
  <w:style w:type="paragraph" w:styleId="10">
    <w:name w:val="toc 3"/>
    <w:basedOn w:val="1"/>
    <w:next w:val="1"/>
    <w:unhideWhenUsed/>
    <w:qFormat/>
    <w:uiPriority w:val="39"/>
    <w:pPr>
      <w:ind w:left="640"/>
      <w:jc w:val="left"/>
    </w:pPr>
    <w:rPr>
      <w:rFonts w:asciiTheme="minorHAnsi" w:eastAsiaTheme="minorHAnsi"/>
      <w:i/>
      <w:iCs/>
      <w:sz w:val="20"/>
      <w:szCs w:val="20"/>
    </w:rPr>
  </w:style>
  <w:style w:type="paragraph" w:styleId="11">
    <w:name w:val="toc 8"/>
    <w:basedOn w:val="1"/>
    <w:next w:val="1"/>
    <w:unhideWhenUsed/>
    <w:qFormat/>
    <w:uiPriority w:val="39"/>
    <w:pPr>
      <w:ind w:left="2240"/>
      <w:jc w:val="left"/>
    </w:pPr>
    <w:rPr>
      <w:rFonts w:asciiTheme="minorHAnsi" w:eastAsiaTheme="minorHAnsi"/>
      <w:sz w:val="18"/>
      <w:szCs w:val="18"/>
    </w:rPr>
  </w:style>
  <w:style w:type="paragraph" w:styleId="12">
    <w:name w:val="Date"/>
    <w:basedOn w:val="1"/>
    <w:next w:val="1"/>
    <w:link w:val="36"/>
    <w:semiHidden/>
    <w:unhideWhenUsed/>
    <w:qFormat/>
    <w:uiPriority w:val="99"/>
    <w:pPr>
      <w:ind w:left="100" w:leftChars="2500"/>
    </w:pPr>
  </w:style>
  <w:style w:type="paragraph" w:styleId="13">
    <w:name w:val="Balloon Text"/>
    <w:basedOn w:val="1"/>
    <w:link w:val="28"/>
    <w:semiHidden/>
    <w:unhideWhenUsed/>
    <w:qFormat/>
    <w:uiPriority w:val="99"/>
    <w:rPr>
      <w:sz w:val="18"/>
      <w:szCs w:val="18"/>
    </w:rPr>
  </w:style>
  <w:style w:type="paragraph" w:styleId="14">
    <w:name w:val="footer"/>
    <w:basedOn w:val="1"/>
    <w:link w:val="27"/>
    <w:unhideWhenUsed/>
    <w:qFormat/>
    <w:uiPriority w:val="99"/>
    <w:pPr>
      <w:tabs>
        <w:tab w:val="center" w:pos="4153"/>
        <w:tab w:val="right" w:pos="8306"/>
      </w:tabs>
      <w:snapToGrid w:val="0"/>
      <w:jc w:val="left"/>
    </w:pPr>
    <w:rPr>
      <w:sz w:val="18"/>
      <w:szCs w:val="18"/>
    </w:rPr>
  </w:style>
  <w:style w:type="paragraph" w:styleId="15">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spacing w:before="120" w:after="120"/>
      <w:jc w:val="left"/>
    </w:pPr>
    <w:rPr>
      <w:rFonts w:asciiTheme="minorHAnsi" w:eastAsiaTheme="minorHAnsi"/>
      <w:b/>
      <w:bCs/>
      <w:caps/>
      <w:sz w:val="20"/>
      <w:szCs w:val="20"/>
    </w:rPr>
  </w:style>
  <w:style w:type="paragraph" w:styleId="17">
    <w:name w:val="toc 4"/>
    <w:basedOn w:val="1"/>
    <w:next w:val="1"/>
    <w:unhideWhenUsed/>
    <w:qFormat/>
    <w:uiPriority w:val="39"/>
    <w:pPr>
      <w:ind w:left="960"/>
      <w:jc w:val="left"/>
    </w:pPr>
    <w:rPr>
      <w:rFonts w:asciiTheme="minorHAnsi" w:eastAsiaTheme="minorHAnsi"/>
      <w:sz w:val="18"/>
      <w:szCs w:val="18"/>
    </w:rPr>
  </w:style>
  <w:style w:type="paragraph" w:styleId="18">
    <w:name w:val="toc 6"/>
    <w:basedOn w:val="1"/>
    <w:next w:val="1"/>
    <w:unhideWhenUsed/>
    <w:qFormat/>
    <w:uiPriority w:val="39"/>
    <w:pPr>
      <w:ind w:left="1600"/>
      <w:jc w:val="left"/>
    </w:pPr>
    <w:rPr>
      <w:rFonts w:asciiTheme="minorHAnsi" w:eastAsiaTheme="minorHAnsi"/>
      <w:sz w:val="18"/>
      <w:szCs w:val="18"/>
    </w:rPr>
  </w:style>
  <w:style w:type="paragraph" w:styleId="19">
    <w:name w:val="toc 2"/>
    <w:basedOn w:val="1"/>
    <w:next w:val="1"/>
    <w:unhideWhenUsed/>
    <w:qFormat/>
    <w:uiPriority w:val="39"/>
    <w:pPr>
      <w:ind w:left="320"/>
      <w:jc w:val="left"/>
    </w:pPr>
    <w:rPr>
      <w:rFonts w:asciiTheme="minorHAnsi" w:eastAsiaTheme="minorHAnsi"/>
      <w:smallCaps/>
      <w:sz w:val="20"/>
      <w:szCs w:val="20"/>
    </w:rPr>
  </w:style>
  <w:style w:type="paragraph" w:styleId="20">
    <w:name w:val="toc 9"/>
    <w:basedOn w:val="1"/>
    <w:next w:val="1"/>
    <w:unhideWhenUsed/>
    <w:qFormat/>
    <w:uiPriority w:val="39"/>
    <w:pPr>
      <w:ind w:left="2560"/>
      <w:jc w:val="left"/>
    </w:pPr>
    <w:rPr>
      <w:rFonts w:asciiTheme="minorHAnsi" w:eastAsiaTheme="minorHAnsi"/>
      <w:sz w:val="18"/>
      <w:szCs w:val="18"/>
    </w:rPr>
  </w:style>
  <w:style w:type="paragraph" w:styleId="21">
    <w:name w:val="annotation subject"/>
    <w:basedOn w:val="8"/>
    <w:next w:val="8"/>
    <w:link w:val="39"/>
    <w:semiHidden/>
    <w:unhideWhenUsed/>
    <w:qFormat/>
    <w:uiPriority w:val="99"/>
    <w:rPr>
      <w:b/>
      <w:bCs/>
    </w:rPr>
  </w:style>
  <w:style w:type="character" w:styleId="24">
    <w:name w:val="Hyperlink"/>
    <w:basedOn w:val="23"/>
    <w:unhideWhenUsed/>
    <w:qFormat/>
    <w:uiPriority w:val="99"/>
    <w:rPr>
      <w:color w:val="0563C1" w:themeColor="hyperlink"/>
      <w:u w:val="single"/>
      <w14:textFill>
        <w14:solidFill>
          <w14:schemeClr w14:val="hlink"/>
        </w14:solidFill>
      </w14:textFill>
    </w:rPr>
  </w:style>
  <w:style w:type="character" w:styleId="25">
    <w:name w:val="annotation reference"/>
    <w:basedOn w:val="23"/>
    <w:semiHidden/>
    <w:unhideWhenUsed/>
    <w:qFormat/>
    <w:uiPriority w:val="99"/>
    <w:rPr>
      <w:sz w:val="21"/>
      <w:szCs w:val="21"/>
    </w:rPr>
  </w:style>
  <w:style w:type="character" w:customStyle="1" w:styleId="26">
    <w:name w:val="页眉 字符"/>
    <w:basedOn w:val="23"/>
    <w:link w:val="15"/>
    <w:qFormat/>
    <w:uiPriority w:val="99"/>
    <w:rPr>
      <w:sz w:val="18"/>
      <w:szCs w:val="18"/>
    </w:rPr>
  </w:style>
  <w:style w:type="character" w:customStyle="1" w:styleId="27">
    <w:name w:val="页脚 字符"/>
    <w:basedOn w:val="23"/>
    <w:link w:val="14"/>
    <w:qFormat/>
    <w:uiPriority w:val="99"/>
    <w:rPr>
      <w:sz w:val="18"/>
      <w:szCs w:val="18"/>
    </w:rPr>
  </w:style>
  <w:style w:type="character" w:customStyle="1" w:styleId="28">
    <w:name w:val="批注框文本 字符"/>
    <w:basedOn w:val="23"/>
    <w:link w:val="13"/>
    <w:semiHidden/>
    <w:qFormat/>
    <w:uiPriority w:val="99"/>
    <w:rPr>
      <w:sz w:val="18"/>
      <w:szCs w:val="18"/>
    </w:rPr>
  </w:style>
  <w:style w:type="character" w:customStyle="1" w:styleId="29">
    <w:name w:val="标题 1 字符"/>
    <w:basedOn w:val="23"/>
    <w:link w:val="2"/>
    <w:qFormat/>
    <w:uiPriority w:val="9"/>
    <w:rPr>
      <w:rFonts w:ascii="Times New Roman" w:hAnsi="Times New Roman" w:eastAsia="黑体" w:cs="Times New Roman"/>
      <w:bCs/>
      <w:kern w:val="44"/>
      <w:sz w:val="32"/>
      <w:szCs w:val="44"/>
    </w:rPr>
  </w:style>
  <w:style w:type="character" w:customStyle="1" w:styleId="30">
    <w:name w:val="标题 2 字符"/>
    <w:basedOn w:val="23"/>
    <w:link w:val="3"/>
    <w:qFormat/>
    <w:uiPriority w:val="9"/>
    <w:rPr>
      <w:rFonts w:ascii="Times New Roman" w:hAnsi="Times New Roman" w:eastAsia="楷体_GB2312" w:cstheme="majorBidi"/>
      <w:bCs/>
      <w:kern w:val="2"/>
      <w:sz w:val="32"/>
      <w:szCs w:val="32"/>
    </w:rPr>
  </w:style>
  <w:style w:type="paragraph" w:styleId="31">
    <w:name w:val="List Paragraph"/>
    <w:basedOn w:val="1"/>
    <w:qFormat/>
    <w:uiPriority w:val="34"/>
    <w:pPr>
      <w:ind w:firstLine="420"/>
    </w:pPr>
  </w:style>
  <w:style w:type="character" w:customStyle="1" w:styleId="32">
    <w:name w:val="标题 3 字符"/>
    <w:basedOn w:val="23"/>
    <w:link w:val="4"/>
    <w:qFormat/>
    <w:uiPriority w:val="9"/>
    <w:rPr>
      <w:rFonts w:ascii="Times New Roman" w:hAnsi="Times New Roman" w:eastAsia="仿宋_GB2312" w:cs="Times New Roman"/>
      <w:b/>
      <w:bCs/>
      <w:kern w:val="2"/>
      <w:sz w:val="32"/>
      <w:szCs w:val="32"/>
    </w:rPr>
  </w:style>
  <w:style w:type="character" w:customStyle="1" w:styleId="33">
    <w:name w:val="标题 4 字符"/>
    <w:basedOn w:val="23"/>
    <w:link w:val="5"/>
    <w:qFormat/>
    <w:uiPriority w:val="9"/>
    <w:rPr>
      <w:rFonts w:ascii="Times New Roman" w:hAnsi="Times New Roman" w:eastAsia="仿宋_GB2312" w:cstheme="majorBidi"/>
      <w:bCs/>
      <w:sz w:val="32"/>
      <w:szCs w:val="28"/>
    </w:rPr>
  </w:style>
  <w:style w:type="paragraph" w:customStyle="1" w:styleId="34">
    <w:name w:val="TOC 标题1"/>
    <w:basedOn w:val="2"/>
    <w:next w:val="1"/>
    <w:unhideWhenUsed/>
    <w:qFormat/>
    <w:uiPriority w:val="39"/>
    <w:pPr>
      <w:widowControl/>
      <w:spacing w:before="240" w:line="259" w:lineRule="auto"/>
      <w:ind w:firstLine="0" w:firstLineChars="0"/>
      <w:jc w:val="left"/>
      <w:outlineLvl w:val="9"/>
    </w:pPr>
    <w:rPr>
      <w:rFonts w:asciiTheme="majorHAnsi" w:hAnsiTheme="majorHAnsi" w:eastAsiaTheme="majorEastAsia" w:cstheme="majorBidi"/>
      <w:b/>
      <w:bCs w:val="0"/>
      <w:color w:val="2F5597" w:themeColor="accent1" w:themeShade="BF"/>
      <w:kern w:val="0"/>
      <w:szCs w:val="32"/>
    </w:rPr>
  </w:style>
  <w:style w:type="character" w:styleId="35">
    <w:name w:val="Placeholder Text"/>
    <w:basedOn w:val="23"/>
    <w:semiHidden/>
    <w:qFormat/>
    <w:uiPriority w:val="99"/>
    <w:rPr>
      <w:color w:val="808080"/>
    </w:rPr>
  </w:style>
  <w:style w:type="character" w:customStyle="1" w:styleId="36">
    <w:name w:val="日期 字符"/>
    <w:basedOn w:val="23"/>
    <w:link w:val="12"/>
    <w:semiHidden/>
    <w:qFormat/>
    <w:uiPriority w:val="99"/>
    <w:rPr>
      <w:rFonts w:ascii="Times New Roman" w:hAnsi="Times New Roman" w:eastAsia="仿宋_GB2312" w:cs="Times New Roman"/>
      <w:sz w:val="32"/>
      <w:szCs w:val="21"/>
    </w:rPr>
  </w:style>
  <w:style w:type="paragraph" w:customStyle="1" w:styleId="37">
    <w:name w:val="TOC 标题2"/>
    <w:basedOn w:val="2"/>
    <w:next w:val="1"/>
    <w:unhideWhenUsed/>
    <w:qFormat/>
    <w:uiPriority w:val="39"/>
    <w:pPr>
      <w:widowControl/>
      <w:spacing w:before="240" w:line="259" w:lineRule="auto"/>
      <w:ind w:firstLine="0" w:firstLineChars="0"/>
      <w:jc w:val="left"/>
      <w:outlineLvl w:val="9"/>
    </w:pPr>
    <w:rPr>
      <w:rFonts w:asciiTheme="majorHAnsi" w:hAnsiTheme="majorHAnsi" w:eastAsiaTheme="majorEastAsia" w:cstheme="majorBidi"/>
      <w:bCs w:val="0"/>
      <w:color w:val="2F5597" w:themeColor="accent1" w:themeShade="BF"/>
      <w:kern w:val="0"/>
      <w:szCs w:val="32"/>
    </w:rPr>
  </w:style>
  <w:style w:type="character" w:customStyle="1" w:styleId="38">
    <w:name w:val="批注文字 字符"/>
    <w:basedOn w:val="23"/>
    <w:link w:val="8"/>
    <w:semiHidden/>
    <w:qFormat/>
    <w:uiPriority w:val="99"/>
    <w:rPr>
      <w:rFonts w:eastAsia="仿宋_GB2312"/>
      <w:kern w:val="2"/>
      <w:sz w:val="32"/>
      <w:szCs w:val="21"/>
    </w:rPr>
  </w:style>
  <w:style w:type="character" w:customStyle="1" w:styleId="39">
    <w:name w:val="批注主题 字符"/>
    <w:basedOn w:val="38"/>
    <w:link w:val="21"/>
    <w:semiHidden/>
    <w:qFormat/>
    <w:uiPriority w:val="99"/>
    <w:rPr>
      <w:rFonts w:eastAsia="仿宋_GB2312"/>
      <w:b/>
      <w:bCs/>
      <w:kern w:val="2"/>
      <w:sz w:val="32"/>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chart" Target="charts/chart7.xml"/><Relationship Id="rId18" Type="http://schemas.openxmlformats.org/officeDocument/2006/relationships/chart" Target="charts/chart6.xml"/><Relationship Id="rId17" Type="http://schemas.openxmlformats.org/officeDocument/2006/relationships/chart" Target="charts/chart5.xml"/><Relationship Id="rId16" Type="http://schemas.openxmlformats.org/officeDocument/2006/relationships/chart" Target="charts/chart4.xml"/><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image" Target="media/image1.png"/><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29039\Desktop\SHDRC\&#35838;&#39064;&#65306;2020&#24180;&#21307;&#30103;&#21355;&#29983;&#25351;&#25968;&#12304;2020&#12305;\&#26446;&#36234;&#25509;&#25163;&#21518;\2020&#21355;&#29983;&#20581;&#24247;&#25351;&#25968;&#26680;&#24515;&#25351;&#26631;%2020210823&#26368;&#32456;&#29256;.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29039\Desktop\SHDRC\&#35838;&#39064;&#65306;2020&#24180;&#21307;&#30103;&#21355;&#29983;&#25351;&#25968;&#12304;2020&#12305;\&#26446;&#36234;&#25509;&#25163;&#21518;\2020&#21355;&#29983;&#20581;&#24247;&#25351;&#25968;&#26680;&#24515;&#25351;&#26631;%2020210823&#26368;&#32456;&#29256;.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29039\Desktop\SHDRC\&#35838;&#39064;&#65306;2020&#24180;&#21307;&#30103;&#21355;&#29983;&#25351;&#25968;&#12304;2020&#12305;\&#26446;&#36234;&#25509;&#25163;&#21518;\2020&#21355;&#29983;&#20581;&#24247;&#25351;&#25968;&#26680;&#24515;&#25351;&#26631;%2020210823&#26368;&#32456;&#29256;.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29039\Desktop\SHDRC\&#35838;&#39064;&#65306;2020&#24180;&#21307;&#30103;&#21355;&#29983;&#25351;&#25968;&#12304;2020&#12305;\&#26446;&#36234;&#25509;&#25163;&#21518;\2020&#21355;&#29983;&#20581;&#24247;&#25351;&#25968;&#26680;&#24515;&#25351;&#26631;%2020210712.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29039\Desktop\SHDRC\&#35838;&#39064;&#65306;2020&#24180;&#21307;&#30103;&#21355;&#29983;&#25351;&#25968;&#12304;2020&#12305;\&#26446;&#36234;&#25509;&#25163;&#21518;\2020&#21355;&#29983;&#20581;&#24247;&#25351;&#25968;&#26680;&#24515;&#25351;&#26631;%2020210712.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29039\Desktop\SHDRC\&#35838;&#39064;&#65306;2020&#24180;&#21307;&#30103;&#21355;&#29983;&#25351;&#25968;&#12304;2020&#12305;\&#26446;&#36234;&#25509;&#25163;&#21518;\2020&#21355;&#29983;&#20581;&#24247;&#25351;&#25968;&#26680;&#24515;&#25351;&#26631;%2020210712.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29039\Desktop\SHDRC\&#35838;&#39064;&#65306;2020&#24180;&#21307;&#30103;&#21355;&#29983;&#25351;&#25968;&#12304;2020&#12305;\&#26446;&#36234;&#25509;&#25163;&#21518;\2020&#21355;&#29983;&#20581;&#24247;&#25351;&#25968;&#26680;&#24515;&#25351;&#26631;%20202107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400" b="0" i="0" u="none" strike="noStrike" kern="1200" cap="none" spc="20" baseline="0">
                <a:solidFill>
                  <a:schemeClr val="dk1">
                    <a:lumMod val="50000"/>
                    <a:lumOff val="50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zh-CN" altLang="en-US" sz="1400" b="1">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深圳卫生健康质量指数历年趋势</a:t>
            </a:r>
            <a:endParaRPr lang="zh-CN" altLang="en-US" sz="1400" b="1">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false"/>
      <c:spPr>
        <a:noFill/>
        <a:ln>
          <a:noFill/>
        </a:ln>
        <a:effectLst/>
      </c:spPr>
    </c:title>
    <c:autoTitleDeleted val="false"/>
    <c:plotArea>
      <c:layout/>
      <c:lineChart>
        <c:grouping val="standard"/>
        <c:varyColors val="false"/>
        <c:ser>
          <c:idx val="1"/>
          <c:order val="1"/>
          <c:tx>
            <c:strRef>
              <c:f>'[2020卫生健康指数核心指标 20210823最终版.xlsx]指数计算结果'!$C$40:$D$40</c:f>
              <c:strCache>
                <c:ptCount val="1"/>
                <c:pt idx="0">
                  <c:v>卫生健康质量指数 三级*权重</c:v>
                </c:pt>
              </c:strCache>
            </c:strRef>
          </c:tx>
          <c:spPr>
            <a:ln w="22225" cap="rnd" cmpd="sng" algn="ctr">
              <a:solidFill>
                <a:schemeClr val="accent1"/>
              </a:solidFill>
              <a:round/>
            </a:ln>
            <a:effectLst/>
          </c:spPr>
          <c:marker>
            <c:symbol val="none"/>
          </c:marker>
          <c:dLbls>
            <c:spPr>
              <a:solidFill>
                <a:schemeClr val="accent1"/>
              </a:solidFill>
              <a:ln>
                <a:noFill/>
              </a:ln>
              <a:effectLst/>
            </c:spPr>
            <c:txPr>
              <a:bodyPr rot="0" spcFirstLastPara="0" vertOverflow="ellipsis" vert="horz" wrap="square" lIns="38100" tIns="19050" rIns="38100" bIns="19050" anchor="ctr" anchorCtr="true"/>
              <a:lstStyle/>
              <a:p>
                <a:pPr>
                  <a:defRPr lang="zh-CN" sz="1050" b="1" i="0" u="none" strike="noStrike" kern="1200" baseline="0">
                    <a:solidFill>
                      <a:schemeClr val="bg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dk1">
                          <a:lumMod val="35000"/>
                          <a:lumOff val="65000"/>
                        </a:schemeClr>
                      </a:solidFill>
                    </a:ln>
                    <a:effectLst/>
                  </c:spPr>
                </c15:leaderLines>
              </c:ext>
            </c:extLst>
          </c:dLbls>
          <c:cat>
            <c:numRef>
              <c:f>'[2020卫生健康指数核心指标 20210823最终版.xlsx]指数计算结果'!$E$39:$O$39</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'[2020卫生健康指数核心指标 20210823最终版.xlsx]指数计算结果'!$E$40:$O$40</c:f>
              <c:numCache>
                <c:formatCode>0.00_ </c:formatCode>
                <c:ptCount val="11"/>
                <c:pt idx="0">
                  <c:v>65.6228674698095</c:v>
                </c:pt>
                <c:pt idx="1">
                  <c:v>71.4191415702447</c:v>
                </c:pt>
                <c:pt idx="2">
                  <c:v>76.7066382995008</c:v>
                </c:pt>
                <c:pt idx="3">
                  <c:v>73.0557905248813</c:v>
                </c:pt>
                <c:pt idx="4">
                  <c:v>76.9659751617858</c:v>
                </c:pt>
                <c:pt idx="5">
                  <c:v>79.0957567112912</c:v>
                </c:pt>
                <c:pt idx="6">
                  <c:v>80.6837174177575</c:v>
                </c:pt>
                <c:pt idx="7">
                  <c:v>84.3565069498783</c:v>
                </c:pt>
                <c:pt idx="8">
                  <c:v>88.4120767664416</c:v>
                </c:pt>
                <c:pt idx="9">
                  <c:v>91.0670902779331</c:v>
                </c:pt>
                <c:pt idx="10">
                  <c:v>89.9583148593734</c:v>
                </c:pt>
              </c:numCache>
            </c:numRef>
          </c:val>
          <c:smooth val="false"/>
        </c:ser>
        <c:dLbls>
          <c:showLegendKey val="false"/>
          <c:showVal val="false"/>
          <c:showCatName val="false"/>
          <c:showSerName val="false"/>
          <c:showPercent val="false"/>
          <c:showBubbleSize val="false"/>
        </c:dLbls>
        <c:dropLines>
          <c:spPr>
            <a:ln w="9525" cap="flat" cmpd="sng" algn="ctr">
              <a:solidFill>
                <a:schemeClr val="dk1">
                  <a:lumMod val="35000"/>
                  <a:lumOff val="65000"/>
                  <a:alpha val="33000"/>
                </a:schemeClr>
              </a:solidFill>
              <a:round/>
            </a:ln>
            <a:effectLst/>
          </c:spPr>
        </c:dropLines>
        <c:marker val="false"/>
        <c:smooth val="false"/>
        <c:axId val="707056383"/>
        <c:axId val="630161359"/>
        <c:extLst>
          <c:ext xmlns:c15="http://schemas.microsoft.com/office/drawing/2012/chart" uri="{02D57815-91ED-43cb-92C2-25804820EDAC}">
            <c15:filteredLineSeries>
              <c15:ser>
                <c:idx val="0"/>
                <c:order val="0"/>
                <c:tx>
                  <c:strRef>
                    <c:extLst>
                      <c:ext uri="{02D57815-91ED-43cb-92C2-25804820EDAC}">
                        <c15:formulaRef>
                          <c15:sqref>'[2020卫生健康指数核心指标 20210823最终版.xlsx]指数计算结果'!$C$39:$D$39</c15:sqref>
                        </c15:formulaRef>
                      </c:ext>
                    </c:extLst>
                    <c:strCache>
                      <c:ptCount val="1"/>
                      <c:pt idx="0">
                        <c:v>二级指标 类型</c:v>
                      </c:pt>
                    </c:strCache>
                  </c:strRef>
                </c:tx>
                <c:spPr>
                  <a:ln w="22225" cap="rnd" cmpd="sng" algn="ctr">
                    <a:solidFill>
                      <a:schemeClr val="accent1"/>
                    </a:solidFill>
                    <a:round/>
                  </a:ln>
                  <a:effectLst/>
                </c:spPr>
                <c:marker>
                  <c:symbol val="none"/>
                </c:marker>
                <c:dLbls>
                  <c:spPr>
                    <a:solidFill>
                      <a:schemeClr val="accent1"/>
                    </a:solidFill>
                    <a:ln>
                      <a:noFill/>
                    </a:ln>
                    <a:effectLst/>
                  </c:spPr>
                  <c:txPr>
                    <a:bodyPr rot="0" spcFirstLastPara="1" vertOverflow="ellipsis" vert="horz" wrap="square" lIns="38100" tIns="19050" rIns="38100" bIns="19050" anchor="ctr" anchorCtr="true">
                      <a:spAutoFit/>
                    </a:bodyPr>
                    <a:lstStyle/>
                    <a:p>
                      <a:pPr>
                        <a:defRPr lang="zh-CN" sz="800" b="0" i="0" u="none" strike="noStrike" kern="1200" baseline="0">
                          <a:solidFill>
                            <a:schemeClr val="bg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dk1">
                                <a:lumMod val="35000"/>
                                <a:lumOff val="65000"/>
                              </a:schemeClr>
                            </a:solidFill>
                          </a:ln>
                          <a:effectLst/>
                        </c:spPr>
                      </c15:leaderLines>
                    </c:ext>
                  </c:extLst>
                </c:dLbls>
                <c:cat>
                  <c:numRef>
                    <c:extLst>
                      <c:ext uri="{02D57815-91ED-43cb-92C2-25804820EDAC}">
                        <c15:fullRef>
                          <c15:sqref/>
                        </c15:fullRef>
                        <c15:formulaRef>
                          <c15:sqref>'[2020卫生健康指数核心指标 20210823最终版.xlsx]指数计算结果'!$E$39:$O$39</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c:ext uri="{02D57815-91ED-43cb-92C2-25804820EDAC}">
                        <c15:formulaRef>
                          <c15:sqref>{2010,2011,2012,2013,2014,2015,2016,2017,2018,2019,2020}</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val>
                <c:smooth val="false"/>
              </c15:ser>
            </c15:filteredLineSeries>
            <c15:filteredLineSeries>
              <c15:ser>
                <c:idx val="2"/>
                <c:order val="2"/>
                <c:tx>
                  <c:strRef>
                    <c:extLst>
                      <c:ext uri="{02D57815-91ED-43cb-92C2-25804820EDAC}">
                        <c15:formulaRef>
                          <c15:sqref>'[2020卫生健康指数核心指标 20210823最终版.xlsx]指数计算结果'!$C$41:$D$41</c15:sqref>
                        </c15:formulaRef>
                      </c:ext>
                    </c:extLst>
                    <c:strCache>
                      <c:ptCount val="1"/>
                      <c:pt idx="0">
                        <c:v>卫生健康质量指数 观测*权重（检验）</c:v>
                      </c:pt>
                    </c:strCache>
                  </c:strRef>
                </c:tx>
                <c:spPr>
                  <a:ln w="22225" cap="rnd" cmpd="sng" algn="ctr">
                    <a:solidFill>
                      <a:schemeClr val="accent3"/>
                    </a:solidFill>
                    <a:round/>
                  </a:ln>
                  <a:effectLst/>
                </c:spPr>
                <c:marker>
                  <c:symbol val="none"/>
                </c:marker>
                <c:dLbls>
                  <c:delete val="true"/>
                </c:dLbls>
                <c:cat>
                  <c:numRef>
                    <c:extLst>
                      <c:ext uri="{02D57815-91ED-43cb-92C2-25804820EDAC}">
                        <c15:fullRef>
                          <c15:sqref/>
                        </c15:fullRef>
                        <c15:formulaRef>
                          <c15:sqref>'[2020卫生健康指数核心指标 20210823最终版.xlsx]指数计算结果'!$E$39:$O$39</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c:ext uri="{02D57815-91ED-43cb-92C2-25804820EDAC}">
                        <c15:formulaRef>
                          <c15:sqref>{65.6228674698095,71.4191415702447,76.7066382995008,73.0557905248812,76.9659751617858,79.0957567112912,80.6837174177575,84.3565069498783,88.4120767664417,91.0670902779331,89.9583148593734}</c15:sqref>
                        </c15:formulaRef>
                      </c:ext>
                    </c:extLst>
                    <c:numCache>
                      <c:formatCode>0.00_ </c:formatCode>
                      <c:ptCount val="11"/>
                      <c:pt idx="0">
                        <c:v>65.6228674698095</c:v>
                      </c:pt>
                      <c:pt idx="1">
                        <c:v>71.4191415702447</c:v>
                      </c:pt>
                      <c:pt idx="2">
                        <c:v>76.7066382995008</c:v>
                      </c:pt>
                      <c:pt idx="3">
                        <c:v>73.0557905248812</c:v>
                      </c:pt>
                      <c:pt idx="4">
                        <c:v>76.9659751617858</c:v>
                      </c:pt>
                      <c:pt idx="5">
                        <c:v>79.0957567112912</c:v>
                      </c:pt>
                      <c:pt idx="6">
                        <c:v>80.6837174177575</c:v>
                      </c:pt>
                      <c:pt idx="7">
                        <c:v>84.3565069498783</c:v>
                      </c:pt>
                      <c:pt idx="8">
                        <c:v>88.4120767664417</c:v>
                      </c:pt>
                      <c:pt idx="9">
                        <c:v>91.0670902779331</c:v>
                      </c:pt>
                      <c:pt idx="10">
                        <c:v>89.9583148593734</c:v>
                      </c:pt>
                    </c:numCache>
                  </c:numRef>
                </c:val>
                <c:smooth val="false"/>
              </c15:ser>
            </c15:filteredLineSeries>
          </c:ext>
        </c:extLst>
      </c:lineChart>
      <c:catAx>
        <c:axId val="707056383"/>
        <c:scaling>
          <c:orientation val="minMax"/>
        </c:scaling>
        <c:delete val="false"/>
        <c:axPos val="b"/>
        <c:numFmt formatCode="General" sourceLinked="true"/>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true"/>
          <a:lstStyle/>
          <a:p>
            <a:pPr>
              <a:defRPr lang="zh-CN" sz="800" b="0" i="0" u="none" strike="noStrike" kern="1200" spc="20" baseline="0">
                <a:solidFill>
                  <a:schemeClr val="dk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30161359"/>
        <c:crosses val="autoZero"/>
        <c:auto val="true"/>
        <c:lblAlgn val="ctr"/>
        <c:lblOffset val="100"/>
        <c:noMultiLvlLbl val="false"/>
      </c:catAx>
      <c:valAx>
        <c:axId val="630161359"/>
        <c:scaling>
          <c:orientation val="minMax"/>
          <c:max val="95"/>
          <c:min val="60"/>
        </c:scaling>
        <c:delete val="false"/>
        <c:axPos val="l"/>
        <c:numFmt formatCode="0.00_ " sourceLinked="true"/>
        <c:majorTickMark val="none"/>
        <c:minorTickMark val="none"/>
        <c:tickLblPos val="nextTo"/>
        <c:spPr>
          <a:noFill/>
          <a:ln>
            <a:noFill/>
          </a:ln>
          <a:effectLst/>
        </c:spPr>
        <c:txPr>
          <a:bodyPr rot="-60000000" spcFirstLastPara="1" vertOverflow="ellipsis" vert="horz" wrap="square" anchor="ctr" anchorCtr="true"/>
          <a:lstStyle/>
          <a:p>
            <a:pPr>
              <a:defRPr lang="zh-CN" sz="800" b="0" i="0" u="none" strike="noStrike" kern="1200" spc="20" baseline="0">
                <a:solidFill>
                  <a:schemeClr val="dk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707056383"/>
        <c:crosses val="autoZero"/>
        <c:crossBetween val="between"/>
      </c:valAx>
      <c:spPr>
        <a:gradFill>
          <a:gsLst>
            <a:gs pos="100000">
              <a:schemeClr val="lt1">
                <a:lumMod val="95000"/>
              </a:schemeClr>
            </a:gs>
            <a:gs pos="0">
              <a:schemeClr val="lt1"/>
            </a:gs>
          </a:gsLst>
          <a:lin ang="5400000" scaled="false"/>
        </a:gradFill>
        <a:ln>
          <a:noFill/>
        </a:ln>
        <a:effectLst/>
      </c:spPr>
    </c:plotArea>
    <c:plotVisOnly val="true"/>
    <c:dispBlanksAs val="gap"/>
    <c:showDLblsOverMax val="false"/>
  </c:chart>
  <c:spPr>
    <a:solidFill>
      <a:schemeClr val="lt1"/>
    </a:solidFill>
    <a:ln w="9525" cap="flat" cmpd="sng" algn="ctr">
      <a:noFill/>
      <a:round/>
    </a:ln>
    <a:effectLst/>
  </c:spPr>
  <c:txPr>
    <a:bodyPr/>
    <a:lstStyle/>
    <a:p>
      <a:pPr>
        <a:defRPr lang="zh-CN" sz="800">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400" b="0" i="0" u="none" strike="noStrike" kern="1200" cap="none" spc="20" baseline="0">
                <a:solidFill>
                  <a:schemeClr val="dk1">
                    <a:lumMod val="50000"/>
                    <a:lumOff val="50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zh-CN" altLang="en-US" b="1">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质量水平</a:t>
            </a:r>
            <a:endParaRPr lang="zh-CN" altLang="en-US" b="1">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false"/>
      <c:spPr>
        <a:noFill/>
        <a:ln>
          <a:noFill/>
        </a:ln>
        <a:effectLst/>
      </c:spPr>
    </c:title>
    <c:autoTitleDeleted val="false"/>
    <c:plotArea>
      <c:layout/>
      <c:lineChart>
        <c:grouping val="standard"/>
        <c:varyColors val="false"/>
        <c:ser>
          <c:idx val="1"/>
          <c:order val="1"/>
          <c:tx>
            <c:strRef>
              <c:f>'[2020卫生健康指数核心指标 20210823最终版.xlsx]指数计算结果'!$C$35:$D$35</c:f>
              <c:strCache>
                <c:ptCount val="1"/>
                <c:pt idx="0">
                  <c:v>卫生健康质量指数 质量水平</c:v>
                </c:pt>
              </c:strCache>
            </c:strRef>
          </c:tx>
          <c:spPr>
            <a:ln w="22225" cap="rnd" cmpd="sng" algn="ctr">
              <a:solidFill>
                <a:schemeClr val="accent1"/>
              </a:solidFill>
              <a:round/>
            </a:ln>
            <a:effectLst/>
          </c:spPr>
          <c:marker>
            <c:symbol val="none"/>
          </c:marker>
          <c:dLbls>
            <c:spPr>
              <a:solidFill>
                <a:schemeClr val="accent1"/>
              </a:solidFill>
              <a:ln>
                <a:noFill/>
              </a:ln>
              <a:effectLst/>
            </c:spPr>
            <c:txPr>
              <a:bodyPr rot="0" spcFirstLastPara="0" vertOverflow="ellipsis" vert="horz" wrap="square" lIns="38100" tIns="19050" rIns="38100" bIns="19050" anchor="ctr" anchorCtr="true"/>
              <a:lstStyle/>
              <a:p>
                <a:pPr>
                  <a:defRPr lang="zh-CN" sz="1200" b="1" i="0" u="none" strike="noStrike" kern="1200" baseline="0">
                    <a:solidFill>
                      <a:schemeClr val="bg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dk1">
                          <a:lumMod val="35000"/>
                          <a:lumOff val="65000"/>
                        </a:schemeClr>
                      </a:solidFill>
                    </a:ln>
                    <a:effectLst/>
                  </c:spPr>
                </c15:leaderLines>
              </c:ext>
            </c:extLst>
          </c:dLbls>
          <c:cat>
            <c:numRef>
              <c:f>'[2020卫生健康指数核心指标 20210823最终版.xlsx]指数计算结果'!$E$34:$O$34</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'[2020卫生健康指数核心指标 20210823最终版.xlsx]指数计算结果'!$E$35:$O$35</c:f>
              <c:numCache>
                <c:formatCode>0.00_ </c:formatCode>
                <c:ptCount val="11"/>
                <c:pt idx="0">
                  <c:v>64.4248326232501</c:v>
                </c:pt>
                <c:pt idx="1">
                  <c:v>76.8632895370447</c:v>
                </c:pt>
                <c:pt idx="2">
                  <c:v>83.868526025416</c:v>
                </c:pt>
                <c:pt idx="3">
                  <c:v>76.6465160797474</c:v>
                </c:pt>
                <c:pt idx="4">
                  <c:v>82.3878357475151</c:v>
                </c:pt>
                <c:pt idx="5">
                  <c:v>84.7846031373459</c:v>
                </c:pt>
                <c:pt idx="6">
                  <c:v>85.9801695174962</c:v>
                </c:pt>
                <c:pt idx="7">
                  <c:v>91.0198106867179</c:v>
                </c:pt>
                <c:pt idx="8">
                  <c:v>93.7808809304873</c:v>
                </c:pt>
                <c:pt idx="9">
                  <c:v>95.7489666631805</c:v>
                </c:pt>
                <c:pt idx="10">
                  <c:v>98.0254357213307</c:v>
                </c:pt>
              </c:numCache>
            </c:numRef>
          </c:val>
          <c:smooth val="false"/>
        </c:ser>
        <c:dLbls>
          <c:showLegendKey val="false"/>
          <c:showVal val="false"/>
          <c:showCatName val="false"/>
          <c:showSerName val="false"/>
          <c:showPercent val="false"/>
          <c:showBubbleSize val="false"/>
        </c:dLbls>
        <c:dropLines>
          <c:spPr>
            <a:ln w="9525" cap="flat" cmpd="sng" algn="ctr">
              <a:solidFill>
                <a:schemeClr val="dk1">
                  <a:lumMod val="35000"/>
                  <a:lumOff val="65000"/>
                  <a:alpha val="33000"/>
                </a:schemeClr>
              </a:solidFill>
              <a:round/>
            </a:ln>
            <a:effectLst/>
          </c:spPr>
        </c:dropLines>
        <c:marker val="false"/>
        <c:smooth val="false"/>
        <c:axId val="832180639"/>
        <c:axId val="640462847"/>
        <c:extLst>
          <c:ext xmlns:c15="http://schemas.microsoft.com/office/drawing/2012/chart" uri="{02D57815-91ED-43cb-92C2-25804820EDAC}">
            <c15:filteredLineSeries>
              <c15:ser>
                <c:idx val="0"/>
                <c:order val="0"/>
                <c:tx>
                  <c:strRef>
                    <c:extLst>
                      <c:ext uri="{02D57815-91ED-43cb-92C2-25804820EDAC}">
                        <c15:formulaRef>
                          <c15:sqref>'[2020卫生健康指数核心指标 20210823最终版.xlsx]指数计算结果'!$C$34:$D$34</c15:sqref>
                        </c15:formulaRef>
                      </c:ext>
                    </c:extLst>
                    <c:strCache>
                      <c:ptCount val="1"/>
                      <c:pt idx="0">
                        <c:v>二级指标 三级指标</c:v>
                      </c:pt>
                    </c:strCache>
                  </c:strRef>
                </c:tx>
                <c:spPr>
                  <a:ln w="22225" cap="rnd" cmpd="sng" algn="ctr">
                    <a:solidFill>
                      <a:schemeClr val="accent1"/>
                    </a:solidFill>
                    <a:round/>
                  </a:ln>
                  <a:effectLst/>
                </c:spPr>
                <c:marker>
                  <c:symbol val="none"/>
                </c:marker>
                <c:dLbls>
                  <c:spPr>
                    <a:solidFill>
                      <a:schemeClr val="accent1"/>
                    </a:solidFill>
                    <a:ln>
                      <a:noFill/>
                    </a:ln>
                    <a:effectLst/>
                  </c:spPr>
                  <c:txPr>
                    <a:bodyPr rot="0" spcFirstLastPara="1" vertOverflow="ellipsis" vert="horz" wrap="square" lIns="38100" tIns="19050" rIns="38100" bIns="19050" anchor="ctr" anchorCtr="true">
                      <a:spAutoFit/>
                    </a:bodyPr>
                    <a:lstStyle/>
                    <a:p>
                      <a:pPr>
                        <a:defRPr lang="zh-CN" sz="1200" b="0" i="0" u="none" strike="noStrike" kern="1200" baseline="0">
                          <a:solidFill>
                            <a:schemeClr val="bg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dk1">
                                <a:lumMod val="35000"/>
                                <a:lumOff val="65000"/>
                              </a:schemeClr>
                            </a:solidFill>
                          </a:ln>
                          <a:effectLst/>
                        </c:spPr>
                      </c15:leaderLines>
                    </c:ext>
                  </c:extLst>
                </c:dLbls>
                <c:cat>
                  <c:numRef>
                    <c:extLst>
                      <c:ext uri="{02D57815-91ED-43cb-92C2-25804820EDAC}">
                        <c15:fullRef>
                          <c15:sqref/>
                        </c15:fullRef>
                        <c15:formulaRef>
                          <c15:sqref>'[2020卫生健康指数核心指标 20210823最终版.xlsx]指数计算结果'!$E$34:$O$34</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c:ext uri="{02D57815-91ED-43cb-92C2-25804820EDAC}">
                        <c15:formulaRef>
                          <c15:sqref>{2010,2011,2012,2013,2014,2015,2016,2017,2018,2019,2020}</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val>
                <c:smooth val="false"/>
              </c15:ser>
            </c15:filteredLineSeries>
            <c15:filteredLineSeries>
              <c15:ser>
                <c:idx val="2"/>
                <c:order val="2"/>
                <c:tx>
                  <c:strRef>
                    <c:extLst>
                      <c:ext uri="{02D57815-91ED-43cb-92C2-25804820EDAC}">
                        <c15:formulaRef>
                          <c15:sqref>'[2020卫生健康指数核心指标 20210823最终版.xlsx]指数计算结果'!$C$36:$D$36</c15:sqref>
                        </c15:formulaRef>
                      </c:ext>
                    </c:extLst>
                    <c:strCache>
                      <c:ptCount val="1"/>
                      <c:pt idx="0">
                        <c:v>卫生健康质量指数 发展能力</c:v>
                      </c:pt>
                    </c:strCache>
                  </c:strRef>
                </c:tx>
                <c:spPr>
                  <a:ln w="22225" cap="rnd" cmpd="sng" algn="ctr">
                    <a:solidFill>
                      <a:schemeClr val="accent3"/>
                    </a:solidFill>
                    <a:round/>
                  </a:ln>
                  <a:effectLst/>
                </c:spPr>
                <c:marker>
                  <c:symbol val="none"/>
                </c:marker>
                <c:dLbls>
                  <c:delete val="true"/>
                </c:dLbls>
                <c:cat>
                  <c:numRef>
                    <c:extLst>
                      <c:ext uri="{02D57815-91ED-43cb-92C2-25804820EDAC}">
                        <c15:fullRef>
                          <c15:sqref/>
                        </c15:fullRef>
                        <c15:formulaRef>
                          <c15:sqref>'[2020卫生健康指数核心指标 20210823最终版.xlsx]指数计算结果'!$E$34:$O$34</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c:ext uri="{02D57815-91ED-43cb-92C2-25804820EDAC}">
                        <c15:formulaRef>
                          <c15:sqref>{60.0173360512736,61.7845643885671,66.928069723336,67.6004602324557,71.3471021569494,73.2362244817025,74.8716240268977,77.9344822920295,83.8490507628637,87.526903254546,82.6303336246075}</c15:sqref>
                        </c15:formulaRef>
                      </c:ext>
                    </c:extLst>
                    <c:numCache>
                      <c:formatCode>0.00_ </c:formatCode>
                      <c:ptCount val="11"/>
                      <c:pt idx="0">
                        <c:v>60.0173360512736</c:v>
                      </c:pt>
                      <c:pt idx="1">
                        <c:v>61.7845643885671</c:v>
                      </c:pt>
                      <c:pt idx="2">
                        <c:v>66.928069723336</c:v>
                      </c:pt>
                      <c:pt idx="3">
                        <c:v>67.6004602324557</c:v>
                      </c:pt>
                      <c:pt idx="4">
                        <c:v>71.3471021569494</c:v>
                      </c:pt>
                      <c:pt idx="5">
                        <c:v>73.2362244817025</c:v>
                      </c:pt>
                      <c:pt idx="6">
                        <c:v>74.8716240268977</c:v>
                      </c:pt>
                      <c:pt idx="7">
                        <c:v>77.9344822920295</c:v>
                      </c:pt>
                      <c:pt idx="8">
                        <c:v>83.8490507628637</c:v>
                      </c:pt>
                      <c:pt idx="9">
                        <c:v>87.526903254546</c:v>
                      </c:pt>
                      <c:pt idx="10">
                        <c:v>82.6303336246075</c:v>
                      </c:pt>
                    </c:numCache>
                  </c:numRef>
                </c:val>
                <c:smooth val="false"/>
              </c15:ser>
            </c15:filteredLineSeries>
            <c15:filteredLineSeries>
              <c15:ser>
                <c:idx val="3"/>
                <c:order val="3"/>
                <c:tx>
                  <c:strRef>
                    <c:extLst>
                      <c:ext uri="{02D57815-91ED-43cb-92C2-25804820EDAC}">
                        <c15:formulaRef>
                          <c15:sqref>'[2020卫生健康指数核心指标 20210823最终版.xlsx]指数计算结果'!$C$37:$D$37</c15:sqref>
                        </c15:formulaRef>
                      </c:ext>
                    </c:extLst>
                    <c:strCache>
                      <c:ptCount val="1"/>
                      <c:pt idx="0">
                        <c:v>卫生健康质量指数 质量获得感</c:v>
                      </c:pt>
                    </c:strCache>
                  </c:strRef>
                </c:tx>
                <c:spPr>
                  <a:ln w="22225" cap="rnd" cmpd="sng" algn="ctr">
                    <a:solidFill>
                      <a:schemeClr val="accent4"/>
                    </a:solidFill>
                    <a:round/>
                  </a:ln>
                  <a:effectLst/>
                </c:spPr>
                <c:marker>
                  <c:symbol val="none"/>
                </c:marker>
                <c:dLbls>
                  <c:delete val="true"/>
                </c:dLbls>
                <c:cat>
                  <c:numRef>
                    <c:extLst>
                      <c:ext uri="{02D57815-91ED-43cb-92C2-25804820EDAC}">
                        <c15:fullRef>
                          <c15:sqref/>
                        </c15:fullRef>
                        <c15:formulaRef>
                          <c15:sqref>'[2020卫生健康指数核心指标 20210823最终版.xlsx]指数计算结果'!$E$34:$O$34</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c:ext uri="{02D57815-91ED-43cb-92C2-25804820EDAC}">
                        <c15:formulaRef>
                          <c15:sqref>{79.23,79.8,81.94,76.785,77.36,79.4371283183594,81.715,83.8739487918969,86.8005204455063,88.7837115542125,88.4800356049906}</c15:sqref>
                        </c15:formulaRef>
                      </c:ext>
                    </c:extLst>
                    <c:numCache>
                      <c:formatCode>0.00_ </c:formatCode>
                      <c:ptCount val="11"/>
                      <c:pt idx="0">
                        <c:v>79.23</c:v>
                      </c:pt>
                      <c:pt idx="1">
                        <c:v>79.8</c:v>
                      </c:pt>
                      <c:pt idx="2">
                        <c:v>81.94</c:v>
                      </c:pt>
                      <c:pt idx="3">
                        <c:v>76.785</c:v>
                      </c:pt>
                      <c:pt idx="4">
                        <c:v>77.36</c:v>
                      </c:pt>
                      <c:pt idx="5">
                        <c:v>79.4371283183594</c:v>
                      </c:pt>
                      <c:pt idx="6">
                        <c:v>81.715</c:v>
                      </c:pt>
                      <c:pt idx="7">
                        <c:v>83.8739487918969</c:v>
                      </c:pt>
                      <c:pt idx="8">
                        <c:v>86.8005204455063</c:v>
                      </c:pt>
                      <c:pt idx="9">
                        <c:v>88.7837115542125</c:v>
                      </c:pt>
                      <c:pt idx="10">
                        <c:v>88.4800356049906</c:v>
                      </c:pt>
                    </c:numCache>
                  </c:numRef>
                </c:val>
                <c:smooth val="false"/>
              </c15:ser>
            </c15:filteredLineSeries>
          </c:ext>
        </c:extLst>
      </c:lineChart>
      <c:catAx>
        <c:axId val="832180639"/>
        <c:scaling>
          <c:orientation val="minMax"/>
        </c:scaling>
        <c:delete val="false"/>
        <c:axPos val="b"/>
        <c:numFmt formatCode="General" sourceLinked="true"/>
        <c:majorTickMark val="none"/>
        <c:minorTickMark val="none"/>
        <c:tickLblPos val="nextTo"/>
        <c:spPr>
          <a:noFill/>
          <a:ln w="9525" cap="flat" cmpd="sng" algn="ctr">
            <a:noFill/>
            <a:round/>
          </a:ln>
          <a:effectLst/>
        </c:spPr>
        <c:txPr>
          <a:bodyPr rot="-60000000" spcFirstLastPara="1" vertOverflow="ellipsis" vert="horz" wrap="square" anchor="ctr" anchorCtr="true"/>
          <a:lstStyle/>
          <a:p>
            <a:pPr>
              <a:defRPr lang="zh-CN" sz="900" b="0" i="0" u="none" strike="noStrike" kern="1200" spc="20" baseline="0">
                <a:solidFill>
                  <a:schemeClr val="dk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40462847"/>
        <c:crosses val="autoZero"/>
        <c:auto val="true"/>
        <c:lblAlgn val="ctr"/>
        <c:lblOffset val="100"/>
        <c:noMultiLvlLbl val="false"/>
      </c:catAx>
      <c:valAx>
        <c:axId val="640462847"/>
        <c:scaling>
          <c:orientation val="minMax"/>
          <c:max val="100"/>
          <c:min val="55"/>
        </c:scaling>
        <c:delete val="false"/>
        <c:axPos val="l"/>
        <c:numFmt formatCode="0.00_ " sourceLinked="true"/>
        <c:majorTickMark val="none"/>
        <c:minorTickMark val="none"/>
        <c:tickLblPos val="nextTo"/>
        <c:spPr>
          <a:noFill/>
          <a:ln>
            <a:noFill/>
          </a:ln>
          <a:effectLst/>
        </c:spPr>
        <c:txPr>
          <a:bodyPr rot="-60000000" spcFirstLastPara="1" vertOverflow="ellipsis" vert="horz" wrap="square" anchor="ctr" anchorCtr="true"/>
          <a:lstStyle/>
          <a:p>
            <a:pPr>
              <a:defRPr lang="zh-CN" sz="900" b="0" i="0" u="none" strike="noStrike" kern="1200" spc="20" baseline="0">
                <a:solidFill>
                  <a:schemeClr val="dk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832180639"/>
        <c:crosses val="autoZero"/>
        <c:crossBetween val="between"/>
      </c:valAx>
      <c:spPr>
        <a:gradFill>
          <a:gsLst>
            <a:gs pos="100000">
              <a:schemeClr val="lt1">
                <a:lumMod val="95000"/>
              </a:schemeClr>
            </a:gs>
            <a:gs pos="0">
              <a:schemeClr val="lt1"/>
            </a:gs>
          </a:gsLst>
          <a:lin ang="5400000" scaled="false"/>
        </a:gradFill>
        <a:ln>
          <a:noFill/>
        </a:ln>
        <a:effectLst/>
      </c:spPr>
    </c:plotArea>
    <c:plotVisOnly val="true"/>
    <c:dispBlanksAs val="gap"/>
    <c:showDLblsOverMax val="false"/>
  </c:chart>
  <c:spPr>
    <a:solidFill>
      <a:schemeClr val="lt1"/>
    </a:solidFill>
    <a:ln w="9525" cap="flat" cmpd="sng" algn="ctr">
      <a:noFill/>
      <a:round/>
    </a:ln>
    <a:effectLst/>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400" b="0" i="0" u="none" strike="noStrike" kern="1200" cap="none" spc="20" baseline="0">
                <a:solidFill>
                  <a:schemeClr val="dk1">
                    <a:lumMod val="50000"/>
                    <a:lumOff val="50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zh-CN" altLang="en-US" b="1">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居民健康水平</a:t>
            </a:r>
            <a:endParaRPr lang="zh-CN" altLang="en-US" b="1">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false"/>
      <c:spPr>
        <a:noFill/>
        <a:ln>
          <a:noFill/>
        </a:ln>
        <a:effectLst/>
      </c:spPr>
    </c:title>
    <c:autoTitleDeleted val="false"/>
    <c:plotArea>
      <c:layout/>
      <c:lineChart>
        <c:grouping val="standard"/>
        <c:varyColors val="false"/>
        <c:ser>
          <c:idx val="1"/>
          <c:order val="1"/>
          <c:tx>
            <c:strRef>
              <c:f>'[2020卫生健康指数核心指标 20210823最终版.xlsx]指数计算结果'!$D$27</c:f>
              <c:strCache>
                <c:ptCount val="1"/>
                <c:pt idx="0">
                  <c:v>居民健康水平</c:v>
                </c:pt>
              </c:strCache>
            </c:strRef>
          </c:tx>
          <c:spPr>
            <a:ln w="22225" cap="rnd" cmpd="sng" algn="ctr">
              <a:solidFill>
                <a:schemeClr val="accent1"/>
              </a:solidFill>
              <a:round/>
            </a:ln>
            <a:effectLst/>
          </c:spPr>
          <c:marker>
            <c:symbol val="none"/>
          </c:marker>
          <c:dLbls>
            <c:spPr>
              <a:solidFill>
                <a:schemeClr val="accent1"/>
              </a:solidFill>
              <a:ln>
                <a:noFill/>
              </a:ln>
              <a:effectLst/>
            </c:spPr>
            <c:txPr>
              <a:bodyPr rot="0" spcFirstLastPara="0" vertOverflow="ellipsis" vert="horz" wrap="square" lIns="38100" tIns="19050" rIns="38100" bIns="19050" anchor="ctr" anchorCtr="true"/>
              <a:lstStyle/>
              <a:p>
                <a:pPr>
                  <a:defRPr lang="zh-CN" sz="1200" b="1" i="0" u="none" strike="noStrike" kern="1200" baseline="0">
                    <a:solidFill>
                      <a:schemeClr val="bg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dk1">
                          <a:lumMod val="35000"/>
                          <a:lumOff val="65000"/>
                        </a:schemeClr>
                      </a:solidFill>
                    </a:ln>
                    <a:effectLst/>
                  </c:spPr>
                </c15:leaderLines>
              </c:ext>
            </c:extLst>
          </c:dLbls>
          <c:cat>
            <c:numRef>
              <c:f>'[2020卫生健康指数核心指标 20210823最终版.xlsx]指数计算结果'!$E$26:$O$26</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'[2020卫生健康指数核心指标 20210823最终版.xlsx]指数计算结果'!$E$27:$O$27</c:f>
              <c:numCache>
                <c:formatCode>0.00_ </c:formatCode>
                <c:ptCount val="11"/>
                <c:pt idx="0">
                  <c:v>63.3962264150943</c:v>
                </c:pt>
                <c:pt idx="1">
                  <c:v>72.704491538629</c:v>
                </c:pt>
                <c:pt idx="2">
                  <c:v>77.39049814336</c:v>
                </c:pt>
                <c:pt idx="3">
                  <c:v>72.5136744395944</c:v>
                </c:pt>
                <c:pt idx="4">
                  <c:v>78.5553887363713</c:v>
                </c:pt>
                <c:pt idx="5">
                  <c:v>85.4900142918177</c:v>
                </c:pt>
                <c:pt idx="6">
                  <c:v>83.4573129710012</c:v>
                </c:pt>
                <c:pt idx="7">
                  <c:v>88.2111665494549</c:v>
                </c:pt>
                <c:pt idx="8">
                  <c:v>91.5559967457166</c:v>
                </c:pt>
                <c:pt idx="9">
                  <c:v>94.635374546161</c:v>
                </c:pt>
                <c:pt idx="10">
                  <c:v>99.7526501766785</c:v>
                </c:pt>
              </c:numCache>
            </c:numRef>
          </c:val>
          <c:smooth val="false"/>
        </c:ser>
        <c:dLbls>
          <c:showLegendKey val="false"/>
          <c:showVal val="false"/>
          <c:showCatName val="false"/>
          <c:showSerName val="false"/>
          <c:showPercent val="false"/>
          <c:showBubbleSize val="false"/>
        </c:dLbls>
        <c:dropLines>
          <c:spPr>
            <a:ln w="9525" cap="flat" cmpd="sng" algn="ctr">
              <a:solidFill>
                <a:schemeClr val="dk1">
                  <a:lumMod val="35000"/>
                  <a:lumOff val="65000"/>
                  <a:alpha val="33000"/>
                </a:schemeClr>
              </a:solidFill>
              <a:round/>
            </a:ln>
            <a:effectLst/>
          </c:spPr>
        </c:dropLines>
        <c:marker val="false"/>
        <c:smooth val="false"/>
        <c:axId val="939001391"/>
        <c:axId val="630123951"/>
        <c:extLst>
          <c:ext xmlns:c15="http://schemas.microsoft.com/office/drawing/2012/chart" uri="{02D57815-91ED-43cb-92C2-25804820EDAC}">
            <c15:filteredLineSeries>
              <c15:ser>
                <c:idx val="0"/>
                <c:order val="0"/>
                <c:tx>
                  <c:strRef>
                    <c:extLst>
                      <c:ext uri="{02D57815-91ED-43cb-92C2-25804820EDAC}">
                        <c15:formulaRef>
                          <c15:sqref>'[2020卫生健康指数核心指标 20210823最终版.xlsx]指数计算结果'!$D$26</c15:sqref>
                        </c15:formulaRef>
                      </c:ext>
                    </c:extLst>
                    <c:strCache>
                      <c:ptCount val="1"/>
                      <c:pt idx="0">
                        <c:v>四级指标</c:v>
                      </c:pt>
                    </c:strCache>
                  </c:strRef>
                </c:tx>
                <c:spPr>
                  <a:ln w="22225" cap="rnd" cmpd="sng" algn="ctr">
                    <a:solidFill>
                      <a:schemeClr val="accent1"/>
                    </a:solidFill>
                    <a:round/>
                  </a:ln>
                  <a:effectLst/>
                </c:spPr>
                <c:marker>
                  <c:symbol val="none"/>
                </c:marker>
                <c:dLbls>
                  <c:spPr>
                    <a:solidFill>
                      <a:schemeClr val="accent1"/>
                    </a:solidFill>
                    <a:ln>
                      <a:noFill/>
                    </a:ln>
                    <a:effectLst/>
                  </c:spPr>
                  <c:txPr>
                    <a:bodyPr rot="0" spcFirstLastPara="1" vertOverflow="ellipsis" vert="horz" wrap="square" lIns="38100" tIns="19050" rIns="38100" bIns="19050" anchor="ctr" anchorCtr="true">
                      <a:spAutoFit/>
                    </a:bodyPr>
                    <a:lstStyle/>
                    <a:p>
                      <a:pPr>
                        <a:defRPr lang="zh-CN" sz="1200" b="0" i="0" u="none" strike="noStrike" kern="1200" baseline="0">
                          <a:solidFill>
                            <a:schemeClr val="bg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dk1">
                                <a:lumMod val="35000"/>
                                <a:lumOff val="65000"/>
                              </a:schemeClr>
                            </a:solidFill>
                          </a:ln>
                          <a:effectLst/>
                        </c:spPr>
                      </c15:leaderLines>
                    </c:ext>
                  </c:extLst>
                </c:dLbls>
                <c:cat>
                  <c:numRef>
                    <c:extLst>
                      <c:ext uri="{02D57815-91ED-43cb-92C2-25804820EDAC}">
                        <c15:fullRef>
                          <c15:sqref/>
                        </c15:fullRef>
                        <c15:formulaRef>
                          <c15:sqref>'[2020卫生健康指数核心指标 20210823最终版.xlsx]指数计算结果'!$E$26:$O$26</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c:ext uri="{02D57815-91ED-43cb-92C2-25804820EDAC}">
                        <c15:formulaRef>
                          <c15:sqref>{2010,2011,2012,2013,2014,2015,2016,2017,2018,2019,2020}</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val>
                <c:smooth val="false"/>
              </c15:ser>
            </c15:filteredLineSeries>
            <c15:filteredLineSeries>
              <c15:ser>
                <c:idx val="2"/>
                <c:order val="2"/>
                <c:tx>
                  <c:strRef>
                    <c:extLst>
                      <c:ext uri="{02D57815-91ED-43cb-92C2-25804820EDAC}">
                        <c15:formulaRef>
                          <c15:sqref>'[2020卫生健康指数核心指标 20210823最终版.xlsx]指数计算结果'!$D$28</c15:sqref>
                        </c15:formulaRef>
                      </c:ext>
                    </c:extLst>
                    <c:strCache>
                      <c:ptCount val="1"/>
                      <c:pt idx="0">
                        <c:v>医疗服务效率</c:v>
                      </c:pt>
                    </c:strCache>
                  </c:strRef>
                </c:tx>
                <c:spPr>
                  <a:ln w="22225" cap="rnd" cmpd="sng" algn="ctr">
                    <a:solidFill>
                      <a:schemeClr val="accent3"/>
                    </a:solidFill>
                    <a:round/>
                  </a:ln>
                  <a:effectLst/>
                </c:spPr>
                <c:marker>
                  <c:symbol val="none"/>
                </c:marker>
                <c:dLbls>
                  <c:delete val="true"/>
                </c:dLbls>
                <c:cat>
                  <c:numRef>
                    <c:extLst>
                      <c:ext uri="{02D57815-91ED-43cb-92C2-25804820EDAC}">
                        <c15:fullRef>
                          <c15:sqref/>
                        </c15:fullRef>
                        <c15:formulaRef>
                          <c15:sqref>'[2020卫生健康指数核心指标 20210823最终版.xlsx]指数计算结果'!$E$26:$O$26</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c:ext uri="{02D57815-91ED-43cb-92C2-25804820EDAC}">
                        <c15:formulaRef>
                          <c15:sqref>{60,82.8449927989126,96.8237678840213,82.5040488059908,89.5583524383292,83.6783259602057,91.5138961055654,97.9447777923003,99.5984698252447,100,97.783786459681}</c15:sqref>
                        </c15:formulaRef>
                      </c:ext>
                    </c:extLst>
                    <c:numCache>
                      <c:formatCode>0.00_ </c:formatCode>
                      <c:ptCount val="11"/>
                      <c:pt idx="0">
                        <c:v>60</c:v>
                      </c:pt>
                      <c:pt idx="1">
                        <c:v>82.8449927989126</c:v>
                      </c:pt>
                      <c:pt idx="2">
                        <c:v>96.8237678840213</c:v>
                      </c:pt>
                      <c:pt idx="3">
                        <c:v>82.5040488059908</c:v>
                      </c:pt>
                      <c:pt idx="4">
                        <c:v>89.5583524383292</c:v>
                      </c:pt>
                      <c:pt idx="5">
                        <c:v>83.6783259602057</c:v>
                      </c:pt>
                      <c:pt idx="6">
                        <c:v>91.5138961055654</c:v>
                      </c:pt>
                      <c:pt idx="7">
                        <c:v>97.9447777923003</c:v>
                      </c:pt>
                      <c:pt idx="8">
                        <c:v>99.5984698252447</c:v>
                      </c:pt>
                      <c:pt idx="9">
                        <c:v>100</c:v>
                      </c:pt>
                      <c:pt idx="10">
                        <c:v>97.783786459681</c:v>
                      </c:pt>
                    </c:numCache>
                  </c:numRef>
                </c:val>
                <c:smooth val="false"/>
              </c15:ser>
            </c15:filteredLineSeries>
            <c15:filteredLineSeries>
              <c15:ser>
                <c:idx val="3"/>
                <c:order val="3"/>
                <c:tx>
                  <c:strRef>
                    <c:extLst>
                      <c:ext uri="{02D57815-91ED-43cb-92C2-25804820EDAC}">
                        <c15:formulaRef>
                          <c15:sqref>'[2020卫生健康指数核心指标 20210823最终版.xlsx]指数计算结果'!$D$29</c15:sqref>
                        </c15:formulaRef>
                      </c:ext>
                    </c:extLst>
                    <c:strCache>
                      <c:ptCount val="1"/>
                      <c:pt idx="0">
                        <c:v>医疗服务质量</c:v>
                      </c:pt>
                    </c:strCache>
                  </c:strRef>
                </c:tx>
                <c:spPr>
                  <a:ln w="22225" cap="rnd" cmpd="sng" algn="ctr">
                    <a:solidFill>
                      <a:schemeClr val="accent4"/>
                    </a:solidFill>
                    <a:round/>
                  </a:ln>
                  <a:effectLst/>
                </c:spPr>
                <c:marker>
                  <c:symbol val="none"/>
                </c:marker>
                <c:dLbls>
                  <c:delete val="true"/>
                </c:dLbls>
                <c:cat>
                  <c:numRef>
                    <c:extLst>
                      <c:ext uri="{02D57815-91ED-43cb-92C2-25804820EDAC}">
                        <c15:fullRef>
                          <c15:sqref/>
                        </c15:fullRef>
                        <c15:formulaRef>
                          <c15:sqref>'[2020卫生健康指数核心指标 20210823最终版.xlsx]指数计算结果'!$E$26:$O$26</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c:ext uri="{02D57815-91ED-43cb-92C2-25804820EDAC}">
                        <c15:formulaRef>
                          <c15:sqref>{83.8709677419355,83.8709677419355,83.8709677419355,83.8709677419355,83.8709677419355,83.8709677419355,84.5161290322581,87.0967741935484,89.6774193548387,89.6774193548387,88.3870967741935}</c15:sqref>
                        </c15:formulaRef>
                      </c:ext>
                    </c:extLst>
                    <c:numCache>
                      <c:formatCode>0.00_ </c:formatCode>
                      <c:ptCount val="11"/>
                      <c:pt idx="0">
                        <c:v>83.8709677419355</c:v>
                      </c:pt>
                      <c:pt idx="1">
                        <c:v>83.8709677419355</c:v>
                      </c:pt>
                      <c:pt idx="2">
                        <c:v>83.8709677419355</c:v>
                      </c:pt>
                      <c:pt idx="3">
                        <c:v>83.8709677419355</c:v>
                      </c:pt>
                      <c:pt idx="4">
                        <c:v>83.8709677419355</c:v>
                      </c:pt>
                      <c:pt idx="5">
                        <c:v>83.8709677419355</c:v>
                      </c:pt>
                      <c:pt idx="6">
                        <c:v>84.5161290322581</c:v>
                      </c:pt>
                      <c:pt idx="7">
                        <c:v>87.0967741935484</c:v>
                      </c:pt>
                      <c:pt idx="8">
                        <c:v>89.6774193548387</c:v>
                      </c:pt>
                      <c:pt idx="9">
                        <c:v>89.6774193548387</c:v>
                      </c:pt>
                      <c:pt idx="10">
                        <c:v>88.3870967741935</c:v>
                      </c:pt>
                    </c:numCache>
                  </c:numRef>
                </c:val>
                <c:smooth val="false"/>
              </c15:ser>
            </c15:filteredLineSeries>
          </c:ext>
        </c:extLst>
      </c:lineChart>
      <c:catAx>
        <c:axId val="939001391"/>
        <c:scaling>
          <c:orientation val="minMax"/>
        </c:scaling>
        <c:delete val="false"/>
        <c:axPos val="b"/>
        <c:numFmt formatCode="General" sourceLinked="true"/>
        <c:majorTickMark val="none"/>
        <c:minorTickMark val="none"/>
        <c:tickLblPos val="nextTo"/>
        <c:spPr>
          <a:noFill/>
          <a:ln w="9525" cap="flat" cmpd="sng" algn="ctr">
            <a:noFill/>
            <a:round/>
          </a:ln>
          <a:effectLst/>
        </c:spPr>
        <c:txPr>
          <a:bodyPr rot="-60000000" spcFirstLastPara="1" vertOverflow="ellipsis" vert="horz" wrap="square" anchor="ctr" anchorCtr="true"/>
          <a:lstStyle/>
          <a:p>
            <a:pPr>
              <a:defRPr lang="zh-CN" sz="900" b="0" i="0" u="none" strike="noStrike" kern="1200" spc="20" baseline="0">
                <a:solidFill>
                  <a:schemeClr val="dk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30123951"/>
        <c:crosses val="autoZero"/>
        <c:auto val="true"/>
        <c:lblAlgn val="ctr"/>
        <c:lblOffset val="100"/>
        <c:noMultiLvlLbl val="false"/>
      </c:catAx>
      <c:valAx>
        <c:axId val="630123951"/>
        <c:scaling>
          <c:orientation val="minMax"/>
          <c:max val="100"/>
          <c:min val="55"/>
        </c:scaling>
        <c:delete val="false"/>
        <c:axPos val="l"/>
        <c:numFmt formatCode="0.00_ " sourceLinked="true"/>
        <c:majorTickMark val="none"/>
        <c:minorTickMark val="none"/>
        <c:tickLblPos val="nextTo"/>
        <c:spPr>
          <a:noFill/>
          <a:ln>
            <a:noFill/>
          </a:ln>
          <a:effectLst/>
        </c:spPr>
        <c:txPr>
          <a:bodyPr rot="-60000000" spcFirstLastPara="1" vertOverflow="ellipsis" vert="horz" wrap="square" anchor="ctr" anchorCtr="true"/>
          <a:lstStyle/>
          <a:p>
            <a:pPr>
              <a:defRPr lang="zh-CN" sz="900" b="0" i="0" u="none" strike="noStrike" kern="1200" spc="20" baseline="0">
                <a:solidFill>
                  <a:schemeClr val="dk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939001391"/>
        <c:crosses val="autoZero"/>
        <c:crossBetween val="between"/>
      </c:valAx>
      <c:spPr>
        <a:gradFill>
          <a:gsLst>
            <a:gs pos="100000">
              <a:schemeClr val="lt1">
                <a:lumMod val="95000"/>
              </a:schemeClr>
            </a:gs>
            <a:gs pos="0">
              <a:schemeClr val="lt1"/>
            </a:gs>
          </a:gsLst>
          <a:lin ang="5400000" scaled="false"/>
        </a:gradFill>
        <a:ln>
          <a:noFill/>
        </a:ln>
        <a:effectLst/>
      </c:spPr>
    </c:plotArea>
    <c:plotVisOnly val="true"/>
    <c:dispBlanksAs val="gap"/>
    <c:showDLblsOverMax val="false"/>
  </c:chart>
  <c:spPr>
    <a:solidFill>
      <a:schemeClr val="lt1"/>
    </a:solidFill>
    <a:ln w="9525" cap="flat" cmpd="sng" algn="ctr">
      <a:noFill/>
      <a:round/>
    </a:ln>
    <a:effectLst/>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true"/>
          <a:lstStyle/>
          <a:p>
            <a:pPr>
              <a:defRPr lang="zh-CN" sz="1400" b="0" i="0" u="none" strike="noStrike" kern="1200" cap="none" spc="20" baseline="0">
                <a:solidFill>
                  <a:schemeClr val="dk1">
                    <a:lumMod val="50000"/>
                    <a:lumOff val="50000"/>
                  </a:schemeClr>
                </a:solidFill>
                <a:latin typeface="黑体" panose="02010609060101010101" charset="-122"/>
                <a:ea typeface="黑体" panose="02010609060101010101" charset="-122"/>
                <a:cs typeface="黑体" panose="02010609060101010101" charset="-122"/>
                <a:sym typeface="黑体" panose="02010609060101010101" charset="-122"/>
              </a:defRPr>
            </a:pPr>
            <a:r>
              <a:rPr lang="zh-CN" altLang="en-US" b="1">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rPr>
              <a:t>医疗服务效率</a:t>
            </a:r>
            <a:endParaRPr lang="zh-CN" altLang="en-US" b="1">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endParaRPr>
          </a:p>
        </c:rich>
      </c:tx>
      <c:layout/>
      <c:overlay val="false"/>
      <c:spPr>
        <a:noFill/>
        <a:ln>
          <a:noFill/>
        </a:ln>
        <a:effectLst/>
      </c:spPr>
    </c:title>
    <c:autoTitleDeleted val="false"/>
    <c:plotArea>
      <c:layout/>
      <c:lineChart>
        <c:grouping val="standard"/>
        <c:varyColors val="false"/>
        <c:ser>
          <c:idx val="2"/>
          <c:order val="2"/>
          <c:tx>
            <c:strRef>
              <c:f>'[2020卫生健康指数核心指标 20210712.xlsx]指数计算结果'!$D$28</c:f>
              <c:strCache>
                <c:ptCount val="1"/>
                <c:pt idx="0">
                  <c:v>医疗服务效率</c:v>
                </c:pt>
              </c:strCache>
            </c:strRef>
          </c:tx>
          <c:spPr>
            <a:ln w="22225" cap="rnd" cmpd="sng" algn="ctr">
              <a:solidFill>
                <a:schemeClr val="accent1"/>
              </a:solidFill>
              <a:round/>
            </a:ln>
            <a:effectLst/>
          </c:spPr>
          <c:marker>
            <c:symbol val="none"/>
          </c:marker>
          <c:dLbls>
            <c:spPr>
              <a:solidFill>
                <a:schemeClr val="accent1"/>
              </a:solidFill>
              <a:ln>
                <a:noFill/>
              </a:ln>
              <a:effectLst/>
            </c:spPr>
            <c:txPr>
              <a:bodyPr rot="0" spcFirstLastPara="0" vertOverflow="ellipsis" vert="horz" wrap="square" lIns="38100" tIns="19050" rIns="38100" bIns="19050" anchor="ctr" anchorCtr="true"/>
              <a:lstStyle/>
              <a:p>
                <a:pPr>
                  <a:defRPr lang="zh-CN" sz="1200" b="1" i="0" u="none" strike="noStrike" kern="1200" baseline="0">
                    <a:solidFill>
                      <a:schemeClr val="bg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dk1">
                          <a:lumMod val="35000"/>
                          <a:lumOff val="65000"/>
                        </a:schemeClr>
                      </a:solidFill>
                    </a:ln>
                    <a:effectLst/>
                  </c:spPr>
                </c15:leaderLines>
              </c:ext>
            </c:extLst>
          </c:dLbls>
          <c:cat>
            <c:numRef>
              <c:f>'[2020卫生健康指数核心指标 20210712.xlsx]指数计算结果'!$E$26:$O$26</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'[2020卫生健康指数核心指标 20210712.xlsx]指数计算结果'!$E$28:$O$28</c:f>
              <c:numCache>
                <c:formatCode>0.00_ </c:formatCode>
                <c:ptCount val="11"/>
                <c:pt idx="0">
                  <c:v>60</c:v>
                </c:pt>
                <c:pt idx="1">
                  <c:v>82.8449927989126</c:v>
                </c:pt>
                <c:pt idx="2">
                  <c:v>96.8237678840213</c:v>
                </c:pt>
                <c:pt idx="3">
                  <c:v>82.5040488059908</c:v>
                </c:pt>
                <c:pt idx="4">
                  <c:v>89.5583524383292</c:v>
                </c:pt>
                <c:pt idx="5">
                  <c:v>83.6783259602057</c:v>
                </c:pt>
                <c:pt idx="6">
                  <c:v>91.5138961055654</c:v>
                </c:pt>
                <c:pt idx="7">
                  <c:v>97.9447777923003</c:v>
                </c:pt>
                <c:pt idx="8">
                  <c:v>99.5984698252447</c:v>
                </c:pt>
                <c:pt idx="9">
                  <c:v>100</c:v>
                </c:pt>
                <c:pt idx="10">
                  <c:v>97.783786459681</c:v>
                </c:pt>
              </c:numCache>
            </c:numRef>
          </c:val>
          <c:smooth val="false"/>
        </c:ser>
        <c:dLbls>
          <c:showLegendKey val="false"/>
          <c:showVal val="false"/>
          <c:showCatName val="false"/>
          <c:showSerName val="false"/>
          <c:showPercent val="false"/>
          <c:showBubbleSize val="false"/>
        </c:dLbls>
        <c:dropLines>
          <c:spPr>
            <a:ln w="9525" cap="flat" cmpd="sng" algn="ctr">
              <a:solidFill>
                <a:schemeClr val="dk1">
                  <a:lumMod val="35000"/>
                  <a:lumOff val="65000"/>
                  <a:alpha val="33000"/>
                </a:schemeClr>
              </a:solidFill>
              <a:round/>
            </a:ln>
            <a:effectLst/>
          </c:spPr>
        </c:dropLines>
        <c:marker val="false"/>
        <c:smooth val="false"/>
        <c:axId val="939001391"/>
        <c:axId val="630123951"/>
        <c:extLst>
          <c:ext xmlns:c15="http://schemas.microsoft.com/office/drawing/2012/chart" uri="{02D57815-91ED-43cb-92C2-25804820EDAC}">
            <c15:filteredLineSeries>
              <c15:ser>
                <c:idx val="0"/>
                <c:order val="0"/>
                <c:tx>
                  <c:strRef>
                    <c:extLst>
                      <c:ext uri="{02D57815-91ED-43cb-92C2-25804820EDAC}">
                        <c15:formulaRef>
                          <c15:sqref>'[2020卫生健康指数核心指标 20210712.xlsx]指数计算结果'!$D$26</c15:sqref>
                        </c15:formulaRef>
                      </c:ext>
                    </c:extLst>
                    <c:strCache>
                      <c:ptCount val="1"/>
                      <c:pt idx="0">
                        <c:v>四级指标</c:v>
                      </c:pt>
                    </c:strCache>
                  </c:strRef>
                </c:tx>
                <c:spPr>
                  <a:ln w="22225" cap="rnd" cmpd="sng" algn="ctr">
                    <a:solidFill>
                      <a:schemeClr val="accent1">
                        <a:shade val="58000"/>
                      </a:schemeClr>
                    </a:solidFill>
                    <a:round/>
                  </a:ln>
                  <a:effectLst/>
                </c:spPr>
                <c:marker>
                  <c:symbol val="none"/>
                </c:marker>
                <c:dLbls>
                  <c:spPr>
                    <a:solidFill>
                      <a:schemeClr val="accent1"/>
                    </a:solidFill>
                    <a:ln>
                      <a:noFill/>
                    </a:ln>
                    <a:effectLst/>
                  </c:spPr>
                  <c:txPr>
                    <a:bodyPr rot="0" spcFirstLastPara="1" vertOverflow="ellipsis" vert="horz" wrap="square" lIns="38100" tIns="19050" rIns="38100" bIns="19050" anchor="ctr" anchorCtr="true">
                      <a:spAutoFit/>
                    </a:bodyPr>
                    <a:lstStyle/>
                    <a:p>
                      <a:pPr>
                        <a:defRPr lang="zh-CN" sz="1200" b="0" i="0" u="none" strike="noStrike" kern="1200" baseline="0">
                          <a:solidFill>
                            <a:schemeClr val="bg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dk1">
                                <a:lumMod val="35000"/>
                                <a:lumOff val="65000"/>
                              </a:schemeClr>
                            </a:solidFill>
                          </a:ln>
                          <a:effectLst/>
                        </c:spPr>
                      </c15:leaderLines>
                    </c:ext>
                  </c:extLst>
                </c:dLbls>
                <c:cat>
                  <c:numRef>
                    <c:extLst>
                      <c:ext uri="{02D57815-91ED-43cb-92C2-25804820EDAC}">
                        <c15:fullRef>
                          <c15:sqref/>
                        </c15:fullRef>
                        <c15:formulaRef>
                          <c15:sqref>'[2020卫生健康指数核心指标 20210712.xlsx]指数计算结果'!$E$26:$O$26</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c:ext uri="{02D57815-91ED-43cb-92C2-25804820EDAC}">
                        <c15:formulaRef>
                          <c15:sqref>{2010,2011,2012,2013,2014,2015,2016,2017,2018,2019,2020}</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val>
                <c:smooth val="false"/>
              </c15:ser>
            </c15:filteredLineSeries>
            <c15:filteredLineSeries>
              <c15:ser>
                <c:idx val="1"/>
                <c:order val="1"/>
                <c:tx>
                  <c:strRef>
                    <c:extLst>
                      <c:ext uri="{02D57815-91ED-43cb-92C2-25804820EDAC}">
                        <c15:formulaRef>
                          <c15:sqref>'[2020卫生健康指数核心指标 20210712.xlsx]指数计算结果'!$D$27</c15:sqref>
                        </c15:formulaRef>
                      </c:ext>
                    </c:extLst>
                    <c:strCache>
                      <c:ptCount val="1"/>
                      <c:pt idx="0">
                        <c:v>居民健康水平</c:v>
                      </c:pt>
                    </c:strCache>
                  </c:strRef>
                </c:tx>
                <c:spPr>
                  <a:ln w="22225" cap="rnd" cmpd="sng" algn="ctr">
                    <a:solidFill>
                      <a:schemeClr val="accent1">
                        <a:shade val="86000"/>
                      </a:schemeClr>
                    </a:solidFill>
                    <a:round/>
                  </a:ln>
                  <a:effectLst/>
                </c:spPr>
                <c:marker>
                  <c:symbol val="none"/>
                </c:marker>
                <c:dLbls>
                  <c:spPr>
                    <a:solidFill>
                      <a:schemeClr val="accent1"/>
                    </a:solidFill>
                    <a:ln>
                      <a:noFill/>
                    </a:ln>
                    <a:effectLst/>
                  </c:spPr>
                  <c:txPr>
                    <a:bodyPr rot="0" spcFirstLastPara="1" vertOverflow="ellipsis" vert="horz" wrap="square" lIns="38100" tIns="19050" rIns="38100" bIns="19050" anchor="ctr" anchorCtr="true">
                      <a:spAutoFit/>
                    </a:bodyPr>
                    <a:lstStyle/>
                    <a:p>
                      <a:pPr>
                        <a:defRPr lang="zh-CN" sz="1200" b="0" i="0" u="none" strike="noStrike" kern="1200" baseline="0">
                          <a:solidFill>
                            <a:schemeClr val="bg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dk1">
                                <a:lumMod val="35000"/>
                                <a:lumOff val="65000"/>
                              </a:schemeClr>
                            </a:solidFill>
                          </a:ln>
                          <a:effectLst/>
                        </c:spPr>
                      </c15:leaderLines>
                    </c:ext>
                  </c:extLst>
                </c:dLbls>
                <c:cat>
                  <c:numRef>
                    <c:extLst>
                      <c:ext uri="{02D57815-91ED-43cb-92C2-25804820EDAC}">
                        <c15:fullRef>
                          <c15:sqref/>
                        </c15:fullRef>
                        <c15:formulaRef>
                          <c15:sqref>'[2020卫生健康指数核心指标 20210712.xlsx]指数计算结果'!$E$26:$O$26</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c:ext uri="{02D57815-91ED-43cb-92C2-25804820EDAC}">
                        <c15:formulaRef>
                          <c15:sqref>{60,70.0605065035116,76.9055669461553,68.5250627317675,79.2994373100463,87.4228460512902,85.5646632781964,90.5380554295715,94.1461557708117,97.5607284555171,100}</c15:sqref>
                        </c15:formulaRef>
                      </c:ext>
                    </c:extLst>
                    <c:numCache>
                      <c:formatCode>0.00_ </c:formatCode>
                      <c:ptCount val="11"/>
                      <c:pt idx="0">
                        <c:v>60</c:v>
                      </c:pt>
                      <c:pt idx="1">
                        <c:v>70.0605065035116</c:v>
                      </c:pt>
                      <c:pt idx="2">
                        <c:v>76.9055669461553</c:v>
                      </c:pt>
                      <c:pt idx="3">
                        <c:v>68.5250627317675</c:v>
                      </c:pt>
                      <c:pt idx="4">
                        <c:v>79.2994373100463</c:v>
                      </c:pt>
                      <c:pt idx="5">
                        <c:v>87.4228460512902</c:v>
                      </c:pt>
                      <c:pt idx="6">
                        <c:v>85.5646632781964</c:v>
                      </c:pt>
                      <c:pt idx="7">
                        <c:v>90.5380554295715</c:v>
                      </c:pt>
                      <c:pt idx="8">
                        <c:v>94.1461557708117</c:v>
                      </c:pt>
                      <c:pt idx="9">
                        <c:v>97.5607284555171</c:v>
                      </c:pt>
                      <c:pt idx="10">
                        <c:v>100</c:v>
                      </c:pt>
                    </c:numCache>
                  </c:numRef>
                </c:val>
                <c:smooth val="false"/>
              </c15:ser>
            </c15:filteredLineSeries>
            <c15:filteredLineSeries>
              <c15:ser>
                <c:idx val="3"/>
                <c:order val="3"/>
                <c:tx>
                  <c:strRef>
                    <c:extLst>
                      <c:ext uri="{02D57815-91ED-43cb-92C2-25804820EDAC}">
                        <c15:formulaRef>
                          <c15:sqref>'[2020卫生健康指数核心指标 20210712.xlsx]指数计算结果'!$D$29</c15:sqref>
                        </c15:formulaRef>
                      </c:ext>
                    </c:extLst>
                    <c:strCache>
                      <c:ptCount val="1"/>
                      <c:pt idx="0">
                        <c:v>医疗服务质量</c:v>
                      </c:pt>
                    </c:strCache>
                  </c:strRef>
                </c:tx>
                <c:spPr>
                  <a:ln w="22225" cap="rnd" cmpd="sng" algn="ctr">
                    <a:solidFill>
                      <a:schemeClr val="accent1">
                        <a:tint val="58000"/>
                      </a:schemeClr>
                    </a:solidFill>
                    <a:round/>
                  </a:ln>
                  <a:effectLst/>
                </c:spPr>
                <c:marker>
                  <c:symbol val="none"/>
                </c:marker>
                <c:dLbls>
                  <c:delete val="true"/>
                </c:dLbls>
                <c:cat>
                  <c:numRef>
                    <c:extLst>
                      <c:ext uri="{02D57815-91ED-43cb-92C2-25804820EDAC}">
                        <c15:fullRef>
                          <c15:sqref/>
                        </c15:fullRef>
                        <c15:formulaRef>
                          <c15:sqref>'[2020卫生健康指数核心指标 20210712.xlsx]指数计算结果'!$E$26:$O$26</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c:ext uri="{02D57815-91ED-43cb-92C2-25804820EDAC}">
                        <c15:formulaRef>
                          <c15:sqref>{83.8709677419355,83.8709677419355,83.8709677419355,83.8709677419355,83.8709677419355,83.8709677419355,84.5161290322581,87.0967741935484,89.6774193548387,89.6774193548387,88.3870967741935}</c15:sqref>
                        </c15:formulaRef>
                      </c:ext>
                    </c:extLst>
                    <c:numCache>
                      <c:formatCode>0.00_ </c:formatCode>
                      <c:ptCount val="11"/>
                      <c:pt idx="0">
                        <c:v>83.8709677419355</c:v>
                      </c:pt>
                      <c:pt idx="1">
                        <c:v>83.8709677419355</c:v>
                      </c:pt>
                      <c:pt idx="2">
                        <c:v>83.8709677419355</c:v>
                      </c:pt>
                      <c:pt idx="3">
                        <c:v>83.8709677419355</c:v>
                      </c:pt>
                      <c:pt idx="4">
                        <c:v>83.8709677419355</c:v>
                      </c:pt>
                      <c:pt idx="5">
                        <c:v>83.8709677419355</c:v>
                      </c:pt>
                      <c:pt idx="6">
                        <c:v>84.5161290322581</c:v>
                      </c:pt>
                      <c:pt idx="7">
                        <c:v>87.0967741935484</c:v>
                      </c:pt>
                      <c:pt idx="8">
                        <c:v>89.6774193548387</c:v>
                      </c:pt>
                      <c:pt idx="9">
                        <c:v>89.6774193548387</c:v>
                      </c:pt>
                      <c:pt idx="10">
                        <c:v>88.3870967741935</c:v>
                      </c:pt>
                    </c:numCache>
                  </c:numRef>
                </c:val>
                <c:smooth val="false"/>
              </c15:ser>
            </c15:filteredLineSeries>
          </c:ext>
        </c:extLst>
      </c:lineChart>
      <c:catAx>
        <c:axId val="939001391"/>
        <c:scaling>
          <c:orientation val="minMax"/>
        </c:scaling>
        <c:delete val="false"/>
        <c:axPos val="b"/>
        <c:numFmt formatCode="General" sourceLinked="true"/>
        <c:majorTickMark val="none"/>
        <c:minorTickMark val="none"/>
        <c:tickLblPos val="nextTo"/>
        <c:spPr>
          <a:noFill/>
          <a:ln w="9525" cap="flat" cmpd="sng" algn="ctr">
            <a:noFill/>
            <a:round/>
          </a:ln>
          <a:effectLst/>
        </c:spPr>
        <c:txPr>
          <a:bodyPr rot="-60000000" spcFirstLastPara="1" vertOverflow="ellipsis" vert="horz" wrap="square" anchor="ctr" anchorCtr="true"/>
          <a:lstStyle/>
          <a:p>
            <a:pPr>
              <a:defRPr lang="zh-CN" sz="900" b="0" i="0" u="none" strike="noStrike" kern="1200" spc="20" baseline="0">
                <a:solidFill>
                  <a:schemeClr val="dk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30123951"/>
        <c:crosses val="autoZero"/>
        <c:auto val="true"/>
        <c:lblAlgn val="ctr"/>
        <c:lblOffset val="100"/>
        <c:noMultiLvlLbl val="false"/>
      </c:catAx>
      <c:valAx>
        <c:axId val="630123951"/>
        <c:scaling>
          <c:orientation val="minMax"/>
          <c:max val="100"/>
          <c:min val="55"/>
        </c:scaling>
        <c:delete val="false"/>
        <c:axPos val="l"/>
        <c:numFmt formatCode="0.00_ " sourceLinked="true"/>
        <c:majorTickMark val="none"/>
        <c:minorTickMark val="none"/>
        <c:tickLblPos val="nextTo"/>
        <c:spPr>
          <a:noFill/>
          <a:ln>
            <a:noFill/>
          </a:ln>
          <a:effectLst/>
        </c:spPr>
        <c:txPr>
          <a:bodyPr rot="-60000000" spcFirstLastPara="1" vertOverflow="ellipsis" vert="horz" wrap="square" anchor="ctr" anchorCtr="true"/>
          <a:lstStyle/>
          <a:p>
            <a:pPr>
              <a:defRPr lang="zh-CN" sz="900" b="0" i="0" u="none" strike="noStrike" kern="1200" spc="20" baseline="0">
                <a:solidFill>
                  <a:schemeClr val="dk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939001391"/>
        <c:crosses val="autoZero"/>
        <c:crossBetween val="between"/>
      </c:valAx>
      <c:spPr>
        <a:gradFill>
          <a:gsLst>
            <a:gs pos="100000">
              <a:schemeClr val="lt1">
                <a:lumMod val="95000"/>
              </a:schemeClr>
            </a:gs>
            <a:gs pos="0">
              <a:schemeClr val="lt1"/>
            </a:gs>
          </a:gsLst>
          <a:lin ang="5400000" scaled="false"/>
        </a:gradFill>
        <a:ln>
          <a:noFill/>
        </a:ln>
        <a:effectLst/>
      </c:spPr>
    </c:plotArea>
    <c:plotVisOnly val="true"/>
    <c:dispBlanksAs val="gap"/>
    <c:showDLblsOverMax val="false"/>
  </c:chart>
  <c:spPr>
    <a:solidFill>
      <a:schemeClr val="lt1"/>
    </a:solidFill>
    <a:ln w="9525" cap="flat" cmpd="sng" algn="ctr">
      <a:noFill/>
      <a:round/>
    </a:ln>
    <a:effectLst/>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true"/>
          <a:lstStyle/>
          <a:p>
            <a:pPr>
              <a:defRPr lang="zh-CN" sz="1400" b="0" i="0" u="none" strike="noStrike" kern="1200" cap="none" spc="20" baseline="0">
                <a:solidFill>
                  <a:schemeClr val="dk1">
                    <a:lumMod val="50000"/>
                    <a:lumOff val="50000"/>
                  </a:schemeClr>
                </a:solidFill>
                <a:latin typeface="黑体" panose="02010609060101010101" charset="-122"/>
                <a:ea typeface="黑体" panose="02010609060101010101" charset="-122"/>
                <a:cs typeface="黑体" panose="02010609060101010101" charset="-122"/>
                <a:sym typeface="黑体" panose="02010609060101010101" charset="-122"/>
              </a:defRPr>
            </a:pPr>
            <a:r>
              <a:rPr lang="zh-CN" altLang="en-US" b="1">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rPr>
              <a:t>医疗服务质量</a:t>
            </a:r>
            <a:endParaRPr lang="zh-CN" altLang="en-US" b="1">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endParaRPr>
          </a:p>
        </c:rich>
      </c:tx>
      <c:layout/>
      <c:overlay val="false"/>
      <c:spPr>
        <a:noFill/>
        <a:ln>
          <a:noFill/>
        </a:ln>
        <a:effectLst/>
      </c:spPr>
    </c:title>
    <c:autoTitleDeleted val="false"/>
    <c:plotArea>
      <c:layout/>
      <c:lineChart>
        <c:grouping val="standard"/>
        <c:varyColors val="false"/>
        <c:ser>
          <c:idx val="3"/>
          <c:order val="3"/>
          <c:tx>
            <c:strRef>
              <c:f>'[2020卫生健康指数核心指标 20210712.xlsx]指数计算结果'!$D$29</c:f>
              <c:strCache>
                <c:ptCount val="1"/>
                <c:pt idx="0">
                  <c:v>医疗服务质量</c:v>
                </c:pt>
              </c:strCache>
            </c:strRef>
          </c:tx>
          <c:spPr>
            <a:ln w="22225" cap="rnd" cmpd="sng" algn="ctr">
              <a:solidFill>
                <a:schemeClr val="accent1"/>
              </a:solidFill>
              <a:round/>
            </a:ln>
            <a:effectLst/>
          </c:spPr>
          <c:marker>
            <c:symbol val="none"/>
          </c:marker>
          <c:dLbls>
            <c:spPr>
              <a:solidFill>
                <a:schemeClr val="accent1"/>
              </a:solidFill>
              <a:ln>
                <a:noFill/>
              </a:ln>
              <a:effectLst/>
            </c:spPr>
            <c:txPr>
              <a:bodyPr rot="0" spcFirstLastPara="0" vertOverflow="ellipsis" vert="horz" wrap="square" lIns="38100" tIns="19050" rIns="38100" bIns="19050" anchor="ctr" anchorCtr="true"/>
              <a:lstStyle/>
              <a:p>
                <a:pPr>
                  <a:defRPr lang="zh-CN" sz="1200" b="1" i="0" u="none" strike="noStrike" kern="1200" baseline="0">
                    <a:solidFill>
                      <a:schemeClr val="bg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dk1">
                          <a:lumMod val="35000"/>
                          <a:lumOff val="65000"/>
                        </a:schemeClr>
                      </a:solidFill>
                    </a:ln>
                    <a:effectLst/>
                  </c:spPr>
                </c15:leaderLines>
              </c:ext>
            </c:extLst>
          </c:dLbls>
          <c:cat>
            <c:numRef>
              <c:f>'[2020卫生健康指数核心指标 20210712.xlsx]指数计算结果'!$E$26:$O$26</c:f>
              <c:numCache>
                <c:formatCode>General</c:formatCode>
                <c:ptCount val="6"/>
                <c:pt idx="0">
                  <c:v>2015</c:v>
                </c:pt>
                <c:pt idx="1">
                  <c:v>2016</c:v>
                </c:pt>
                <c:pt idx="2">
                  <c:v>2017</c:v>
                </c:pt>
                <c:pt idx="3">
                  <c:v>2018</c:v>
                </c:pt>
                <c:pt idx="4">
                  <c:v>2019</c:v>
                </c:pt>
                <c:pt idx="5">
                  <c:v>2020</c:v>
                </c:pt>
              </c:numCache>
            </c:numRef>
          </c:cat>
          <c:val>
            <c:numRef>
              <c:f>指数计算结果!$E$29:$O$29</c:f>
              <c:numCache>
                <c:formatCode>0.00_ </c:formatCode>
                <c:ptCount val="6"/>
                <c:pt idx="0">
                  <c:v>83.8709677419355</c:v>
                </c:pt>
                <c:pt idx="1">
                  <c:v>84.5161290322581</c:v>
                </c:pt>
                <c:pt idx="2">
                  <c:v>87.0967741935484</c:v>
                </c:pt>
                <c:pt idx="3">
                  <c:v>89.6774193548387</c:v>
                </c:pt>
                <c:pt idx="4">
                  <c:v>89.6774193548387</c:v>
                </c:pt>
                <c:pt idx="5">
                  <c:v>88.3870967741935</c:v>
                </c:pt>
              </c:numCache>
            </c:numRef>
          </c:val>
          <c:smooth val="false"/>
        </c:ser>
        <c:dLbls>
          <c:showLegendKey val="false"/>
          <c:showVal val="false"/>
          <c:showCatName val="false"/>
          <c:showSerName val="false"/>
          <c:showPercent val="false"/>
          <c:showBubbleSize val="false"/>
        </c:dLbls>
        <c:dropLines>
          <c:spPr>
            <a:ln w="9525" cap="flat" cmpd="sng" algn="ctr">
              <a:solidFill>
                <a:schemeClr val="dk1">
                  <a:lumMod val="35000"/>
                  <a:lumOff val="65000"/>
                  <a:alpha val="33000"/>
                </a:schemeClr>
              </a:solidFill>
              <a:round/>
            </a:ln>
            <a:effectLst/>
          </c:spPr>
        </c:dropLines>
        <c:marker val="false"/>
        <c:smooth val="false"/>
        <c:axId val="939001391"/>
        <c:axId val="630123951"/>
        <c:extLst>
          <c:ext xmlns:c15="http://schemas.microsoft.com/office/drawing/2012/chart" uri="{02D57815-91ED-43cb-92C2-25804820EDAC}">
            <c15:filteredLineSeries>
              <c15:ser>
                <c:idx val="0"/>
                <c:order val="0"/>
                <c:tx>
                  <c:strRef>
                    <c:extLst>
                      <c:ext uri="{02D57815-91ED-43cb-92C2-25804820EDAC}">
                        <c15:formulaRef>
                          <c15:sqref>'[2020卫生健康指数核心指标 20210712.xlsx]指数计算结果'!$D$26</c15:sqref>
                        </c15:formulaRef>
                      </c:ext>
                    </c:extLst>
                    <c:strCache>
                      <c:ptCount val="1"/>
                      <c:pt idx="0">
                        <c:v>四级指标</c:v>
                      </c:pt>
                    </c:strCache>
                  </c:strRef>
                </c:tx>
                <c:spPr>
                  <a:ln w="22225" cap="rnd" cmpd="sng" algn="ctr">
                    <a:solidFill>
                      <a:schemeClr val="accent1">
                        <a:shade val="58000"/>
                      </a:schemeClr>
                    </a:solidFill>
                    <a:round/>
                  </a:ln>
                  <a:effectLst/>
                </c:spPr>
                <c:marker>
                  <c:symbol val="none"/>
                </c:marker>
                <c:dLbls>
                  <c:spPr>
                    <a:solidFill>
                      <a:schemeClr val="accent1"/>
                    </a:solidFill>
                    <a:ln>
                      <a:noFill/>
                    </a:ln>
                    <a:effectLst/>
                  </c:spPr>
                  <c:txPr>
                    <a:bodyPr rot="0" spcFirstLastPara="1" vertOverflow="ellipsis" vert="horz" wrap="square" lIns="38100" tIns="19050" rIns="38100" bIns="19050" anchor="ctr" anchorCtr="true">
                      <a:spAutoFit/>
                    </a:bodyPr>
                    <a:lstStyle/>
                    <a:p>
                      <a:pPr>
                        <a:defRPr lang="zh-CN" sz="1200" b="0" i="0" u="none" strike="noStrike" kern="1200" baseline="0">
                          <a:solidFill>
                            <a:schemeClr val="bg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dk1">
                                <a:lumMod val="35000"/>
                                <a:lumOff val="65000"/>
                              </a:schemeClr>
                            </a:solidFill>
                          </a:ln>
                          <a:effectLst/>
                        </c:spPr>
                      </c15:leaderLines>
                    </c:ext>
                  </c:extLst>
                </c:dLbls>
                <c:cat>
                  <c:numRef>
                    <c:extLst>
                      <c:ext uri="{02D57815-91ED-43cb-92C2-25804820EDAC}">
                        <c15:fullRef>
                          <c15:sqref/>
                        </c15:fullRef>
                        <c15:formulaRef>
                          <c15:sqref>'[2020卫生健康指数核心指标 20210712.xlsx]指数计算结果'!$E$26:$O$26</c15:sqref>
                        </c15:formulaRef>
                      </c:ext>
                    </c:extLst>
                    <c:numCache>
                      <c:formatCode>General</c:formatCode>
                      <c:ptCount val="6"/>
                      <c:pt idx="0">
                        <c:v>2015</c:v>
                      </c:pt>
                      <c:pt idx="1">
                        <c:v>2016</c:v>
                      </c:pt>
                      <c:pt idx="2">
                        <c:v>2017</c:v>
                      </c:pt>
                      <c:pt idx="3">
                        <c:v>2018</c:v>
                      </c:pt>
                      <c:pt idx="4">
                        <c:v>2019</c:v>
                      </c:pt>
                      <c:pt idx="5">
                        <c:v>2020</c:v>
                      </c:pt>
                    </c:numCache>
                  </c:numRef>
                </c:cat>
                <c:val>
                  <c:numRef>
                    <c:extLst>
                      <c:ext uri="{02D57815-91ED-43cb-92C2-25804820EDAC}">
                        <c15:formulaRef>
                          <c15:sqref>指数计算结果!$E$26:$O$26</c15:sqref>
                        </c15:formulaRef>
                      </c:ext>
                    </c:extLst>
                    <c:numCache>
                      <c:formatCode>General</c:formatCode>
                      <c:ptCount val="6"/>
                      <c:pt idx="0">
                        <c:v>2015</c:v>
                      </c:pt>
                      <c:pt idx="1">
                        <c:v>2016</c:v>
                      </c:pt>
                      <c:pt idx="2">
                        <c:v>2017</c:v>
                      </c:pt>
                      <c:pt idx="3">
                        <c:v>2018</c:v>
                      </c:pt>
                      <c:pt idx="4">
                        <c:v>2019</c:v>
                      </c:pt>
                      <c:pt idx="5">
                        <c:v>2020</c:v>
                      </c:pt>
                    </c:numCache>
                  </c:numRef>
                </c:val>
                <c:smooth val="false"/>
              </c15:ser>
            </c15:filteredLineSeries>
            <c15:filteredLineSeries>
              <c15:ser>
                <c:idx val="1"/>
                <c:order val="1"/>
                <c:tx>
                  <c:strRef>
                    <c:extLst>
                      <c:ext uri="{02D57815-91ED-43cb-92C2-25804820EDAC}">
                        <c15:formulaRef>
                          <c15:sqref>'[2020卫生健康指数核心指标 20210712.xlsx]指数计算结果'!$D$27</c15:sqref>
                        </c15:formulaRef>
                      </c:ext>
                    </c:extLst>
                    <c:strCache>
                      <c:ptCount val="1"/>
                      <c:pt idx="0">
                        <c:v>居民健康水平</c:v>
                      </c:pt>
                    </c:strCache>
                  </c:strRef>
                </c:tx>
                <c:spPr>
                  <a:ln w="22225" cap="rnd" cmpd="sng" algn="ctr">
                    <a:solidFill>
                      <a:schemeClr val="accent1">
                        <a:shade val="86000"/>
                      </a:schemeClr>
                    </a:solidFill>
                    <a:round/>
                  </a:ln>
                  <a:effectLst/>
                </c:spPr>
                <c:marker>
                  <c:symbol val="none"/>
                </c:marker>
                <c:dLbls>
                  <c:spPr>
                    <a:solidFill>
                      <a:schemeClr val="accent1"/>
                    </a:solidFill>
                    <a:ln>
                      <a:noFill/>
                    </a:ln>
                    <a:effectLst/>
                  </c:spPr>
                  <c:txPr>
                    <a:bodyPr rot="0" spcFirstLastPara="1" vertOverflow="ellipsis" vert="horz" wrap="square" lIns="38100" tIns="19050" rIns="38100" bIns="19050" anchor="ctr" anchorCtr="true">
                      <a:spAutoFit/>
                    </a:bodyPr>
                    <a:lstStyle/>
                    <a:p>
                      <a:pPr>
                        <a:defRPr lang="zh-CN" sz="1200" b="0" i="0" u="none" strike="noStrike" kern="1200" baseline="0">
                          <a:solidFill>
                            <a:schemeClr val="bg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dk1">
                                <a:lumMod val="35000"/>
                                <a:lumOff val="65000"/>
                              </a:schemeClr>
                            </a:solidFill>
                          </a:ln>
                          <a:effectLst/>
                        </c:spPr>
                      </c15:leaderLines>
                    </c:ext>
                  </c:extLst>
                </c:dLbls>
                <c:cat>
                  <c:numRef>
                    <c:extLst>
                      <c:ext uri="{02D57815-91ED-43cb-92C2-25804820EDAC}">
                        <c15:fullRef>
                          <c15:sqref/>
                        </c15:fullRef>
                        <c15:formulaRef>
                          <c15:sqref>'[2020卫生健康指数核心指标 20210712.xlsx]指数计算结果'!$E$26:$O$26</c15:sqref>
                        </c15:formulaRef>
                      </c:ext>
                    </c:extLst>
                    <c:numCache>
                      <c:formatCode>General</c:formatCode>
                      <c:ptCount val="6"/>
                      <c:pt idx="0">
                        <c:v>2015</c:v>
                      </c:pt>
                      <c:pt idx="1">
                        <c:v>2016</c:v>
                      </c:pt>
                      <c:pt idx="2">
                        <c:v>2017</c:v>
                      </c:pt>
                      <c:pt idx="3">
                        <c:v>2018</c:v>
                      </c:pt>
                      <c:pt idx="4">
                        <c:v>2019</c:v>
                      </c:pt>
                      <c:pt idx="5">
                        <c:v>2020</c:v>
                      </c:pt>
                    </c:numCache>
                  </c:numRef>
                </c:cat>
                <c:val>
                  <c:numRef>
                    <c:extLst>
                      <c:ext uri="{02D57815-91ED-43cb-92C2-25804820EDAC}">
                        <c15:formulaRef>
                          <c15:sqref>指数计算结果!$E$27:$O$27</c15:sqref>
                        </c15:formulaRef>
                      </c:ext>
                    </c:extLst>
                    <c:numCache>
                      <c:formatCode>0.00_ </c:formatCode>
                      <c:ptCount val="6"/>
                      <c:pt idx="0">
                        <c:v>87.4228460512902</c:v>
                      </c:pt>
                      <c:pt idx="1">
                        <c:v>85.5646632781964</c:v>
                      </c:pt>
                      <c:pt idx="2">
                        <c:v>90.5380554295715</c:v>
                      </c:pt>
                      <c:pt idx="3">
                        <c:v>94.1461557708117</c:v>
                      </c:pt>
                      <c:pt idx="4">
                        <c:v>97.5607284555171</c:v>
                      </c:pt>
                      <c:pt idx="5">
                        <c:v>100</c:v>
                      </c:pt>
                    </c:numCache>
                  </c:numRef>
                </c:val>
                <c:smooth val="false"/>
              </c15:ser>
            </c15:filteredLineSeries>
            <c15:filteredLineSeries>
              <c15:ser>
                <c:idx val="2"/>
                <c:order val="2"/>
                <c:tx>
                  <c:strRef>
                    <c:extLst>
                      <c:ext uri="{02D57815-91ED-43cb-92C2-25804820EDAC}">
                        <c15:formulaRef>
                          <c15:sqref>'[2020卫生健康指数核心指标 20210712.xlsx]指数计算结果'!$D$28</c15:sqref>
                        </c15:formulaRef>
                      </c:ext>
                    </c:extLst>
                    <c:strCache>
                      <c:ptCount val="1"/>
                      <c:pt idx="0">
                        <c:v>医疗服务效率</c:v>
                      </c:pt>
                    </c:strCache>
                  </c:strRef>
                </c:tx>
                <c:spPr>
                  <a:ln w="22225" cap="rnd" cmpd="sng" algn="ctr">
                    <a:solidFill>
                      <a:schemeClr val="accent1">
                        <a:tint val="86000"/>
                      </a:schemeClr>
                    </a:solidFill>
                    <a:round/>
                  </a:ln>
                  <a:effectLst/>
                </c:spPr>
                <c:marker>
                  <c:symbol val="none"/>
                </c:marker>
                <c:dLbls>
                  <c:spPr>
                    <a:solidFill>
                      <a:schemeClr val="accent1"/>
                    </a:solidFill>
                    <a:ln>
                      <a:noFill/>
                    </a:ln>
                    <a:effectLst/>
                  </c:spPr>
                  <c:txPr>
                    <a:bodyPr rot="0" spcFirstLastPara="1" vertOverflow="ellipsis" vert="horz" wrap="square" lIns="38100" tIns="19050" rIns="38100" bIns="19050" anchor="ctr" anchorCtr="true">
                      <a:spAutoFit/>
                    </a:bodyPr>
                    <a:lstStyle/>
                    <a:p>
                      <a:pPr>
                        <a:defRPr lang="zh-CN" sz="1200" b="0" i="0" u="none" strike="noStrike" kern="1200" baseline="0">
                          <a:solidFill>
                            <a:schemeClr val="bg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dk1">
                                <a:lumMod val="35000"/>
                                <a:lumOff val="65000"/>
                              </a:schemeClr>
                            </a:solidFill>
                          </a:ln>
                          <a:effectLst/>
                        </c:spPr>
                      </c15:leaderLines>
                    </c:ext>
                  </c:extLst>
                </c:dLbls>
                <c:cat>
                  <c:numRef>
                    <c:extLst>
                      <c:ext uri="{02D57815-91ED-43cb-92C2-25804820EDAC}">
                        <c15:fullRef>
                          <c15:sqref/>
                        </c15:fullRef>
                        <c15:formulaRef>
                          <c15:sqref>'[2020卫生健康指数核心指标 20210712.xlsx]指数计算结果'!$E$26:$O$26</c15:sqref>
                        </c15:formulaRef>
                      </c:ext>
                    </c:extLst>
                    <c:numCache>
                      <c:formatCode>General</c:formatCode>
                      <c:ptCount val="6"/>
                      <c:pt idx="0">
                        <c:v>2015</c:v>
                      </c:pt>
                      <c:pt idx="1">
                        <c:v>2016</c:v>
                      </c:pt>
                      <c:pt idx="2">
                        <c:v>2017</c:v>
                      </c:pt>
                      <c:pt idx="3">
                        <c:v>2018</c:v>
                      </c:pt>
                      <c:pt idx="4">
                        <c:v>2019</c:v>
                      </c:pt>
                      <c:pt idx="5">
                        <c:v>2020</c:v>
                      </c:pt>
                    </c:numCache>
                  </c:numRef>
                </c:cat>
                <c:val>
                  <c:numRef>
                    <c:extLst>
                      <c:ext uri="{02D57815-91ED-43cb-92C2-25804820EDAC}">
                        <c15:formulaRef>
                          <c15:sqref>指数计算结果!$E$28:$O$28</c15:sqref>
                        </c15:formulaRef>
                      </c:ext>
                    </c:extLst>
                    <c:numCache>
                      <c:formatCode>0.00_ </c:formatCode>
                      <c:ptCount val="6"/>
                      <c:pt idx="0">
                        <c:v>83.6783259602057</c:v>
                      </c:pt>
                      <c:pt idx="1">
                        <c:v>91.5138961055654</c:v>
                      </c:pt>
                      <c:pt idx="2">
                        <c:v>97.9447777923003</c:v>
                      </c:pt>
                      <c:pt idx="3">
                        <c:v>99.5984698252447</c:v>
                      </c:pt>
                      <c:pt idx="4">
                        <c:v>100</c:v>
                      </c:pt>
                      <c:pt idx="5">
                        <c:v>97.783786459681</c:v>
                      </c:pt>
                    </c:numCache>
                  </c:numRef>
                </c:val>
                <c:smooth val="false"/>
              </c15:ser>
            </c15:filteredLineSeries>
          </c:ext>
        </c:extLst>
      </c:lineChart>
      <c:catAx>
        <c:axId val="939001391"/>
        <c:scaling>
          <c:orientation val="minMax"/>
        </c:scaling>
        <c:delete val="false"/>
        <c:axPos val="b"/>
        <c:numFmt formatCode="General" sourceLinked="true"/>
        <c:majorTickMark val="none"/>
        <c:minorTickMark val="none"/>
        <c:tickLblPos val="nextTo"/>
        <c:spPr>
          <a:noFill/>
          <a:ln w="9525" cap="flat" cmpd="sng" algn="ctr">
            <a:noFill/>
            <a:round/>
          </a:ln>
          <a:effectLst/>
        </c:spPr>
        <c:txPr>
          <a:bodyPr rot="-60000000" spcFirstLastPara="1" vertOverflow="ellipsis" vert="horz" wrap="square" anchor="ctr" anchorCtr="true"/>
          <a:lstStyle/>
          <a:p>
            <a:pPr>
              <a:defRPr lang="zh-CN" sz="900" b="0" i="0" u="none" strike="noStrike" kern="1200" spc="20" baseline="0">
                <a:solidFill>
                  <a:schemeClr val="dk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30123951"/>
        <c:crosses val="autoZero"/>
        <c:auto val="true"/>
        <c:lblAlgn val="ctr"/>
        <c:lblOffset val="100"/>
        <c:noMultiLvlLbl val="false"/>
      </c:catAx>
      <c:valAx>
        <c:axId val="630123951"/>
        <c:scaling>
          <c:orientation val="minMax"/>
          <c:max val="90"/>
          <c:min val="80"/>
        </c:scaling>
        <c:delete val="false"/>
        <c:axPos val="l"/>
        <c:numFmt formatCode="0.00_ " sourceLinked="true"/>
        <c:majorTickMark val="none"/>
        <c:minorTickMark val="none"/>
        <c:tickLblPos val="nextTo"/>
        <c:spPr>
          <a:noFill/>
          <a:ln>
            <a:noFill/>
          </a:ln>
          <a:effectLst/>
        </c:spPr>
        <c:txPr>
          <a:bodyPr rot="-60000000" spcFirstLastPara="1" vertOverflow="ellipsis" vert="horz" wrap="square" anchor="ctr" anchorCtr="true"/>
          <a:lstStyle/>
          <a:p>
            <a:pPr>
              <a:defRPr lang="zh-CN" sz="900" b="0" i="0" u="none" strike="noStrike" kern="1200" spc="20" baseline="0">
                <a:solidFill>
                  <a:schemeClr val="dk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939001391"/>
        <c:crosses val="autoZero"/>
        <c:crossBetween val="between"/>
      </c:valAx>
      <c:spPr>
        <a:gradFill>
          <a:gsLst>
            <a:gs pos="100000">
              <a:schemeClr val="lt1">
                <a:lumMod val="95000"/>
              </a:schemeClr>
            </a:gs>
            <a:gs pos="0">
              <a:schemeClr val="lt1"/>
            </a:gs>
          </a:gsLst>
          <a:lin ang="5400000" scaled="false"/>
        </a:gradFill>
        <a:ln>
          <a:noFill/>
        </a:ln>
        <a:effectLst/>
      </c:spPr>
    </c:plotArea>
    <c:plotVisOnly val="true"/>
    <c:dispBlanksAs val="gap"/>
    <c:showDLblsOverMax val="false"/>
  </c:chart>
  <c:spPr>
    <a:solidFill>
      <a:schemeClr val="lt1"/>
    </a:solidFill>
    <a:ln w="9525" cap="flat" cmpd="sng" algn="ctr">
      <a:noFill/>
      <a:round/>
    </a:ln>
    <a:effectLst/>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true"/>
          <a:lstStyle/>
          <a:p>
            <a:pPr>
              <a:defRPr lang="zh-CN" sz="1400" b="0" i="0" u="none" strike="noStrike" kern="1200" cap="none" spc="20" baseline="0">
                <a:solidFill>
                  <a:schemeClr val="dk1">
                    <a:lumMod val="50000"/>
                    <a:lumOff val="50000"/>
                  </a:schemeClr>
                </a:solidFill>
                <a:latin typeface="黑体" panose="02010609060101010101" charset="-122"/>
                <a:ea typeface="黑体" panose="02010609060101010101" charset="-122"/>
                <a:cs typeface="黑体" panose="02010609060101010101" charset="-122"/>
                <a:sym typeface="黑体" panose="02010609060101010101" charset="-122"/>
              </a:defRPr>
            </a:pPr>
            <a:r>
              <a:rPr lang="zh-CN" altLang="en-US" b="1">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rPr>
              <a:t>发展能力</a:t>
            </a:r>
            <a:endParaRPr lang="zh-CN" altLang="en-US" b="1">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endParaRPr>
          </a:p>
        </c:rich>
      </c:tx>
      <c:layout/>
      <c:overlay val="false"/>
      <c:spPr>
        <a:noFill/>
        <a:ln>
          <a:noFill/>
        </a:ln>
        <a:effectLst/>
      </c:spPr>
    </c:title>
    <c:autoTitleDeleted val="false"/>
    <c:plotArea>
      <c:layout/>
      <c:lineChart>
        <c:grouping val="standard"/>
        <c:varyColors val="false"/>
        <c:ser>
          <c:idx val="2"/>
          <c:order val="2"/>
          <c:tx>
            <c:strRef>
              <c:f>'[2020卫生健康指数核心指标 20210712.xlsx]指数计算结果'!$C$36:$D$36</c:f>
              <c:strCache>
                <c:ptCount val="1"/>
                <c:pt idx="0">
                  <c:v>卫生健康质量指数 发展能力</c:v>
                </c:pt>
              </c:strCache>
            </c:strRef>
          </c:tx>
          <c:spPr>
            <a:ln w="22225" cap="rnd" cmpd="sng" algn="ctr">
              <a:solidFill>
                <a:schemeClr val="accent1"/>
              </a:solidFill>
              <a:round/>
            </a:ln>
            <a:effectLst/>
          </c:spPr>
          <c:marker>
            <c:symbol val="none"/>
          </c:marker>
          <c:dLbls>
            <c:spPr>
              <a:solidFill>
                <a:schemeClr val="accent1"/>
              </a:solidFill>
              <a:ln>
                <a:noFill/>
              </a:ln>
              <a:effectLst/>
            </c:spPr>
            <c:txPr>
              <a:bodyPr rot="0" spcFirstLastPara="0" vertOverflow="ellipsis" vert="horz" wrap="square" lIns="38100" tIns="19050" rIns="38100" bIns="19050" anchor="ctr" anchorCtr="true"/>
              <a:lstStyle/>
              <a:p>
                <a:pPr>
                  <a:defRPr lang="zh-CN" sz="1200" b="1" i="0" u="none" strike="noStrike" kern="1200" baseline="0">
                    <a:solidFill>
                      <a:schemeClr val="bg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dk1">
                          <a:lumMod val="35000"/>
                          <a:lumOff val="65000"/>
                        </a:schemeClr>
                      </a:solidFill>
                    </a:ln>
                    <a:effectLst/>
                  </c:spPr>
                </c15:leaderLines>
              </c:ext>
            </c:extLst>
          </c:dLbls>
          <c:cat>
            <c:numRef>
              <c:f>'[2020卫生健康指数核心指标 20210712.xlsx]指数计算结果'!$E$34:$O$34</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'[2020卫生健康指数核心指标 20210712.xlsx]指数计算结果'!$E$36:$O$36</c:f>
              <c:numCache>
                <c:formatCode>0.00_ </c:formatCode>
                <c:ptCount val="11"/>
                <c:pt idx="0">
                  <c:v>60.0173360512736</c:v>
                </c:pt>
                <c:pt idx="1">
                  <c:v>61.7845643885671</c:v>
                </c:pt>
                <c:pt idx="2">
                  <c:v>66.928069723336</c:v>
                </c:pt>
                <c:pt idx="3">
                  <c:v>67.6004602324557</c:v>
                </c:pt>
                <c:pt idx="4">
                  <c:v>71.3471021569494</c:v>
                </c:pt>
                <c:pt idx="5">
                  <c:v>73.2362244817025</c:v>
                </c:pt>
                <c:pt idx="6">
                  <c:v>74.8716240268977</c:v>
                </c:pt>
                <c:pt idx="7">
                  <c:v>77.9344822920295</c:v>
                </c:pt>
                <c:pt idx="8">
                  <c:v>83.8490507628637</c:v>
                </c:pt>
                <c:pt idx="9">
                  <c:v>87.526903254546</c:v>
                </c:pt>
                <c:pt idx="10">
                  <c:v>82.6303336246075</c:v>
                </c:pt>
              </c:numCache>
            </c:numRef>
          </c:val>
          <c:smooth val="false"/>
        </c:ser>
        <c:dLbls>
          <c:showLegendKey val="false"/>
          <c:showVal val="true"/>
          <c:showCatName val="false"/>
          <c:showSerName val="false"/>
          <c:showPercent val="false"/>
          <c:showBubbleSize val="false"/>
        </c:dLbls>
        <c:dropLines>
          <c:spPr>
            <a:ln w="9525" cap="flat" cmpd="sng" algn="ctr">
              <a:solidFill>
                <a:schemeClr val="dk1">
                  <a:lumMod val="35000"/>
                  <a:lumOff val="65000"/>
                  <a:alpha val="33000"/>
                </a:schemeClr>
              </a:solidFill>
              <a:round/>
            </a:ln>
            <a:effectLst/>
          </c:spPr>
        </c:dropLines>
        <c:marker val="false"/>
        <c:smooth val="false"/>
        <c:axId val="832180639"/>
        <c:axId val="640462847"/>
        <c:extLst>
          <c:ext xmlns:c15="http://schemas.microsoft.com/office/drawing/2012/chart" uri="{02D57815-91ED-43cb-92C2-25804820EDAC}">
            <c15:filteredLineSeries>
              <c15:ser>
                <c:idx val="0"/>
                <c:order val="0"/>
                <c:tx>
                  <c:strRef>
                    <c:extLst>
                      <c:ext uri="{02D57815-91ED-43cb-92C2-25804820EDAC}">
                        <c15:formulaRef>
                          <c15:sqref>'[2020卫生健康指数核心指标 20210712.xlsx]指数计算结果'!$C$34:$D$34</c15:sqref>
                        </c15:formulaRef>
                      </c:ext>
                    </c:extLst>
                    <c:strCache>
                      <c:ptCount val="1"/>
                      <c:pt idx="0">
                        <c:v>二级指标 三级指标</c:v>
                      </c:pt>
                    </c:strCache>
                  </c:strRef>
                </c:tx>
                <c:spPr>
                  <a:ln w="22225" cap="rnd" cmpd="sng" algn="ctr">
                    <a:solidFill>
                      <a:schemeClr val="accent1">
                        <a:shade val="58000"/>
                      </a:schemeClr>
                    </a:solidFill>
                    <a:round/>
                  </a:ln>
                  <a:effectLst/>
                </c:spPr>
                <c:marker>
                  <c:symbol val="none"/>
                </c:marker>
                <c:dLbls>
                  <c:spPr>
                    <a:solidFill>
                      <a:schemeClr val="accent1"/>
                    </a:solid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bg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dk1">
                                <a:lumMod val="35000"/>
                                <a:lumOff val="65000"/>
                              </a:schemeClr>
                            </a:solidFill>
                          </a:ln>
                          <a:effectLst/>
                        </c:spPr>
                      </c15:leaderLines>
                    </c:ext>
                  </c:extLst>
                </c:dLbls>
                <c:cat>
                  <c:numRef>
                    <c:extLst>
                      <c:ext uri="{02D57815-91ED-43cb-92C2-25804820EDAC}">
                        <c15:fullRef>
                          <c15:sqref/>
                        </c15:fullRef>
                        <c15:formulaRef>
                          <c15:sqref>'[2020卫生健康指数核心指标 20210712.xlsx]指数计算结果'!$E$34:$O$34</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c:ext uri="{02D57815-91ED-43cb-92C2-25804820EDAC}">
                        <c15:formulaRef>
                          <c15:sqref>{2010,2011,2012,2013,2014,2015,2016,2017,2018,2019,2020}</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val>
                <c:smooth val="false"/>
              </c15:ser>
            </c15:filteredLineSeries>
            <c15:filteredLineSeries>
              <c15:ser>
                <c:idx val="1"/>
                <c:order val="1"/>
                <c:tx>
                  <c:strRef>
                    <c:extLst>
                      <c:ext uri="{02D57815-91ED-43cb-92C2-25804820EDAC}">
                        <c15:formulaRef>
                          <c15:sqref>'[2020卫生健康指数核心指标 20210712.xlsx]指数计算结果'!$C$35:$D$35</c15:sqref>
                        </c15:formulaRef>
                      </c:ext>
                    </c:extLst>
                    <c:strCache>
                      <c:ptCount val="1"/>
                      <c:pt idx="0">
                        <c:v>卫生健康质量指数 质量水平</c:v>
                      </c:pt>
                    </c:strCache>
                  </c:strRef>
                </c:tx>
                <c:spPr>
                  <a:ln w="22225" cap="rnd" cmpd="sng" algn="ctr">
                    <a:solidFill>
                      <a:schemeClr val="accent1">
                        <a:shade val="86000"/>
                      </a:schemeClr>
                    </a:solidFill>
                    <a:round/>
                  </a:ln>
                  <a:effectLst/>
                </c:spPr>
                <c:marker>
                  <c:symbol val="none"/>
                </c:marker>
                <c:dLbls>
                  <c:spPr>
                    <a:solidFill>
                      <a:schemeClr val="accent1"/>
                    </a:solidFill>
                    <a:ln>
                      <a:noFill/>
                    </a:ln>
                    <a:effectLst/>
                  </c:spPr>
                  <c:txPr>
                    <a:bodyPr rot="0" spcFirstLastPara="1" vertOverflow="ellipsis" vert="horz" wrap="square" lIns="38100" tIns="19050" rIns="38100" bIns="19050" anchor="ctr" anchorCtr="true">
                      <a:spAutoFit/>
                    </a:bodyPr>
                    <a:lstStyle/>
                    <a:p>
                      <a:pPr>
                        <a:defRPr lang="zh-CN" sz="1200" b="0" i="0" u="none" strike="noStrike" kern="1200" baseline="0">
                          <a:solidFill>
                            <a:schemeClr val="bg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dk1">
                                <a:lumMod val="35000"/>
                                <a:lumOff val="65000"/>
                              </a:schemeClr>
                            </a:solidFill>
                          </a:ln>
                          <a:effectLst/>
                        </c:spPr>
                      </c15:leaderLines>
                    </c:ext>
                  </c:extLst>
                </c:dLbls>
                <c:cat>
                  <c:numRef>
                    <c:extLst>
                      <c:ext uri="{02D57815-91ED-43cb-92C2-25804820EDAC}">
                        <c15:fullRef>
                          <c15:sqref/>
                        </c15:fullRef>
                        <c15:formulaRef>
                          <c15:sqref>'[2020卫生健康指数核心指标 20210712.xlsx]指数计算结果'!$E$34:$O$34</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c:ext uri="{02D57815-91ED-43cb-92C2-25804820EDAC}">
                        <c15:formulaRef>
                          <c15:sqref>{62.3870967741936,75.2768985159743,83.5775673070931,74.2533490550513,82.8342648917201,85.9443021930294,87.2445797018133,92.4159440147878,95.3349763455443,97.5041790087941,98.1738456153236}</c15:sqref>
                        </c15:formulaRef>
                      </c:ext>
                    </c:extLst>
                    <c:numCache>
                      <c:formatCode>0.00_ </c:formatCode>
                      <c:ptCount val="11"/>
                      <c:pt idx="0">
                        <c:v>62.3870967741936</c:v>
                      </c:pt>
                      <c:pt idx="1">
                        <c:v>75.2768985159743</c:v>
                      </c:pt>
                      <c:pt idx="2">
                        <c:v>83.5775673070931</c:v>
                      </c:pt>
                      <c:pt idx="3">
                        <c:v>74.2533490550513</c:v>
                      </c:pt>
                      <c:pt idx="4">
                        <c:v>82.8342648917201</c:v>
                      </c:pt>
                      <c:pt idx="5">
                        <c:v>85.9443021930294</c:v>
                      </c:pt>
                      <c:pt idx="6">
                        <c:v>87.2445797018133</c:v>
                      </c:pt>
                      <c:pt idx="7">
                        <c:v>92.4159440147878</c:v>
                      </c:pt>
                      <c:pt idx="8">
                        <c:v>95.3349763455443</c:v>
                      </c:pt>
                      <c:pt idx="9">
                        <c:v>97.5041790087941</c:v>
                      </c:pt>
                      <c:pt idx="10">
                        <c:v>98.1738456153236</c:v>
                      </c:pt>
                    </c:numCache>
                  </c:numRef>
                </c:val>
                <c:smooth val="false"/>
              </c15:ser>
            </c15:filteredLineSeries>
            <c15:filteredLineSeries>
              <c15:ser>
                <c:idx val="3"/>
                <c:order val="3"/>
                <c:tx>
                  <c:strRef>
                    <c:extLst>
                      <c:ext uri="{02D57815-91ED-43cb-92C2-25804820EDAC}">
                        <c15:formulaRef>
                          <c15:sqref>'[2020卫生健康指数核心指标 20210712.xlsx]指数计算结果'!$C$37:$D$37</c15:sqref>
                        </c15:formulaRef>
                      </c:ext>
                    </c:extLst>
                    <c:strCache>
                      <c:ptCount val="1"/>
                      <c:pt idx="0">
                        <c:v>卫生健康质量指数 质量获得感</c:v>
                      </c:pt>
                    </c:strCache>
                  </c:strRef>
                </c:tx>
                <c:spPr>
                  <a:ln w="22225" cap="rnd" cmpd="sng" algn="ctr">
                    <a:solidFill>
                      <a:schemeClr val="accent1">
                        <a:tint val="58000"/>
                      </a:schemeClr>
                    </a:solidFill>
                    <a:round/>
                  </a:ln>
                  <a:effectLst/>
                </c:spPr>
                <c:marker>
                  <c:symbol val="none"/>
                </c:marker>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dk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dk1">
                                <a:lumMod val="35000"/>
                                <a:lumOff val="65000"/>
                              </a:schemeClr>
                            </a:solidFill>
                          </a:ln>
                          <a:effectLst/>
                        </c:spPr>
                      </c15:leaderLines>
                    </c:ext>
                  </c:extLst>
                </c:dLbls>
                <c:cat>
                  <c:numRef>
                    <c:extLst>
                      <c:ext uri="{02D57815-91ED-43cb-92C2-25804820EDAC}">
                        <c15:fullRef>
                          <c15:sqref/>
                        </c15:fullRef>
                        <c15:formulaRef>
                          <c15:sqref>'[2020卫生健康指数核心指标 20210712.xlsx]指数计算结果'!$E$34:$O$34</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c:ext uri="{02D57815-91ED-43cb-92C2-25804820EDAC}">
                        <c15:formulaRef>
                          <c15:sqref>{79.23,79.8,81.94,76.785,77.36,79.4371283183594,81.715,83.8739487918969,86.8005204455063,88.7837115542125,88.4800356049906}</c15:sqref>
                        </c15:formulaRef>
                      </c:ext>
                    </c:extLst>
                    <c:numCache>
                      <c:formatCode>0.00_ </c:formatCode>
                      <c:ptCount val="11"/>
                      <c:pt idx="0">
                        <c:v>79.23</c:v>
                      </c:pt>
                      <c:pt idx="1">
                        <c:v>79.8</c:v>
                      </c:pt>
                      <c:pt idx="2">
                        <c:v>81.94</c:v>
                      </c:pt>
                      <c:pt idx="3">
                        <c:v>76.785</c:v>
                      </c:pt>
                      <c:pt idx="4">
                        <c:v>77.36</c:v>
                      </c:pt>
                      <c:pt idx="5">
                        <c:v>79.4371283183594</c:v>
                      </c:pt>
                      <c:pt idx="6">
                        <c:v>81.715</c:v>
                      </c:pt>
                      <c:pt idx="7">
                        <c:v>83.8739487918969</c:v>
                      </c:pt>
                      <c:pt idx="8">
                        <c:v>86.8005204455063</c:v>
                      </c:pt>
                      <c:pt idx="9">
                        <c:v>88.7837115542125</c:v>
                      </c:pt>
                      <c:pt idx="10">
                        <c:v>88.4800356049906</c:v>
                      </c:pt>
                    </c:numCache>
                  </c:numRef>
                </c:val>
                <c:smooth val="false"/>
              </c15:ser>
            </c15:filteredLineSeries>
          </c:ext>
        </c:extLst>
      </c:lineChart>
      <c:catAx>
        <c:axId val="832180639"/>
        <c:scaling>
          <c:orientation val="minMax"/>
        </c:scaling>
        <c:delete val="false"/>
        <c:axPos val="b"/>
        <c:numFmt formatCode="General" sourceLinked="true"/>
        <c:majorTickMark val="none"/>
        <c:minorTickMark val="none"/>
        <c:tickLblPos val="nextTo"/>
        <c:spPr>
          <a:noFill/>
          <a:ln w="9525" cap="flat" cmpd="sng" algn="ctr">
            <a:noFill/>
            <a:round/>
          </a:ln>
          <a:effectLst/>
        </c:spPr>
        <c:txPr>
          <a:bodyPr rot="-60000000" spcFirstLastPara="1" vertOverflow="ellipsis" vert="horz" wrap="square" anchor="ctr" anchorCtr="true"/>
          <a:lstStyle/>
          <a:p>
            <a:pPr>
              <a:defRPr lang="zh-CN" sz="900" b="0" i="0" u="none" strike="noStrike" kern="1200" spc="20" baseline="0">
                <a:solidFill>
                  <a:schemeClr val="dk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40462847"/>
        <c:crosses val="autoZero"/>
        <c:auto val="true"/>
        <c:lblAlgn val="ctr"/>
        <c:lblOffset val="100"/>
        <c:noMultiLvlLbl val="false"/>
      </c:catAx>
      <c:valAx>
        <c:axId val="640462847"/>
        <c:scaling>
          <c:orientation val="minMax"/>
          <c:max val="90"/>
          <c:min val="55"/>
        </c:scaling>
        <c:delete val="false"/>
        <c:axPos val="l"/>
        <c:numFmt formatCode="0.00_ " sourceLinked="true"/>
        <c:majorTickMark val="none"/>
        <c:minorTickMark val="none"/>
        <c:tickLblPos val="nextTo"/>
        <c:spPr>
          <a:noFill/>
          <a:ln>
            <a:noFill/>
          </a:ln>
          <a:effectLst/>
        </c:spPr>
        <c:txPr>
          <a:bodyPr rot="-60000000" spcFirstLastPara="1" vertOverflow="ellipsis" vert="horz" wrap="square" anchor="ctr" anchorCtr="true"/>
          <a:lstStyle/>
          <a:p>
            <a:pPr>
              <a:defRPr lang="zh-CN" sz="900" b="0" i="0" u="none" strike="noStrike" kern="1200" spc="20" baseline="0">
                <a:solidFill>
                  <a:schemeClr val="dk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832180639"/>
        <c:crosses val="autoZero"/>
        <c:crossBetween val="between"/>
      </c:valAx>
      <c:spPr>
        <a:gradFill>
          <a:gsLst>
            <a:gs pos="100000">
              <a:schemeClr val="lt1">
                <a:lumMod val="95000"/>
              </a:schemeClr>
            </a:gs>
            <a:gs pos="0">
              <a:schemeClr val="lt1"/>
            </a:gs>
          </a:gsLst>
          <a:lin ang="5400000" scaled="false"/>
        </a:gradFill>
        <a:ln>
          <a:noFill/>
        </a:ln>
        <a:effectLst/>
      </c:spPr>
    </c:plotArea>
    <c:plotVisOnly val="true"/>
    <c:dispBlanksAs val="gap"/>
    <c:showDLblsOverMax val="false"/>
  </c:chart>
  <c:spPr>
    <a:solidFill>
      <a:schemeClr val="lt1"/>
    </a:solidFill>
    <a:ln w="9525" cap="flat" cmpd="sng" algn="ctr">
      <a:noFill/>
      <a:round/>
    </a:ln>
    <a:effectLst/>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true"/>
          <a:lstStyle/>
          <a:p>
            <a:pPr>
              <a:defRPr lang="zh-CN" sz="1400" b="0" i="0" u="none" strike="noStrike" kern="1200" cap="none" spc="20" baseline="0">
                <a:solidFill>
                  <a:schemeClr val="dk1">
                    <a:lumMod val="50000"/>
                    <a:lumOff val="50000"/>
                  </a:schemeClr>
                </a:solidFill>
                <a:latin typeface="黑体" panose="02010609060101010101" charset="-122"/>
                <a:ea typeface="黑体" panose="02010609060101010101" charset="-122"/>
                <a:cs typeface="黑体" panose="02010609060101010101" charset="-122"/>
                <a:sym typeface="黑体" panose="02010609060101010101" charset="-122"/>
              </a:defRPr>
            </a:pPr>
            <a:r>
              <a:rPr lang="zh-CN" altLang="en-US" b="1">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rPr>
              <a:t>质量获得感</a:t>
            </a:r>
            <a:endParaRPr lang="zh-CN" altLang="en-US" b="1">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endParaRPr>
          </a:p>
        </c:rich>
      </c:tx>
      <c:layout/>
      <c:overlay val="false"/>
      <c:spPr>
        <a:noFill/>
        <a:ln>
          <a:noFill/>
        </a:ln>
        <a:effectLst/>
      </c:spPr>
    </c:title>
    <c:autoTitleDeleted val="false"/>
    <c:plotArea>
      <c:layout/>
      <c:lineChart>
        <c:grouping val="standard"/>
        <c:varyColors val="false"/>
        <c:ser>
          <c:idx val="0"/>
          <c:order val="0"/>
          <c:tx>
            <c:strRef>
              <c:f>'[2020卫生健康指数核心指标 20210712.xlsx]指数计算结果'!$C$34:$D$34</c:f>
              <c:strCache>
                <c:ptCount val="1"/>
                <c:pt idx="0">
                  <c:v>二级指标 三级指标</c:v>
                </c:pt>
              </c:strCache>
            </c:strRef>
          </c:tx>
          <c:spPr>
            <a:ln w="22225" cap="rnd" cmpd="sng" algn="ctr">
              <a:solidFill>
                <a:schemeClr val="accent1">
                  <a:shade val="58000"/>
                </a:schemeClr>
              </a:solidFill>
              <a:round/>
            </a:ln>
            <a:effectLst/>
          </c:spPr>
          <c:marker>
            <c:symbol val="none"/>
          </c:marker>
          <c:dLbls>
            <c:spPr>
              <a:solidFill>
                <a:schemeClr val="accent1"/>
              </a:solid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bg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dk1">
                          <a:lumMod val="35000"/>
                          <a:lumOff val="65000"/>
                        </a:schemeClr>
                      </a:solidFill>
                    </a:ln>
                    <a:effectLst/>
                  </c:spPr>
                </c15:leaderLines>
              </c:ext>
            </c:extLst>
          </c:dLbls>
          <c:cat>
            <c:numRef>
              <c:f>'[2020卫生健康指数核心指标 20210712.xlsx]指数计算结果'!$E$34:$O$34</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'[2020卫生健康指数核心指标 20210712.xlsx]指数计算结果'!$E$34:$O$34</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val>
          <c:smooth val="false"/>
        </c:ser>
        <c:ser>
          <c:idx val="3"/>
          <c:order val="3"/>
          <c:tx>
            <c:strRef>
              <c:f>'[2020卫生健康指数核心指标 20210712.xlsx]指数计算结果'!$C$37:$D$37</c:f>
              <c:strCache>
                <c:ptCount val="1"/>
                <c:pt idx="0">
                  <c:v>卫生健康质量指数 质量获得感</c:v>
                </c:pt>
              </c:strCache>
            </c:strRef>
          </c:tx>
          <c:spPr>
            <a:ln w="22225" cap="rnd" cmpd="sng" algn="ctr">
              <a:solidFill>
                <a:schemeClr val="accent1"/>
              </a:solidFill>
              <a:round/>
            </a:ln>
            <a:effectLst/>
          </c:spPr>
          <c:marker>
            <c:symbol val="none"/>
          </c:marker>
          <c:dLbls>
            <c:spPr>
              <a:solidFill>
                <a:schemeClr val="accent1"/>
              </a:solidFill>
              <a:ln>
                <a:noFill/>
              </a:ln>
              <a:effectLst/>
            </c:spPr>
            <c:txPr>
              <a:bodyPr rot="0" spcFirstLastPara="0" vertOverflow="ellipsis" vert="horz" wrap="square" lIns="38100" tIns="19050" rIns="38100" bIns="19050" anchor="ctr" anchorCtr="true"/>
              <a:lstStyle/>
              <a:p>
                <a:pPr>
                  <a:defRPr lang="zh-CN" sz="1200" b="1" i="0" u="none" strike="noStrike" kern="1200" baseline="0">
                    <a:solidFill>
                      <a:schemeClr val="bg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dk1">
                          <a:lumMod val="35000"/>
                          <a:lumOff val="65000"/>
                        </a:schemeClr>
                      </a:solidFill>
                    </a:ln>
                    <a:effectLst/>
                  </c:spPr>
                </c15:leaderLines>
              </c:ext>
            </c:extLst>
          </c:dLbls>
          <c:cat>
            <c:numRef>
              <c:f>'[2020卫生健康指数核心指标 20210712.xlsx]指数计算结果'!$E$34:$O$34</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'[2020卫生健康指数核心指标 20210712.xlsx]指数计算结果'!$E$37:$O$37</c:f>
              <c:numCache>
                <c:formatCode>0.00_ </c:formatCode>
                <c:ptCount val="11"/>
                <c:pt idx="0">
                  <c:v>79.23</c:v>
                </c:pt>
                <c:pt idx="1">
                  <c:v>79.8</c:v>
                </c:pt>
                <c:pt idx="2">
                  <c:v>81.94</c:v>
                </c:pt>
                <c:pt idx="3">
                  <c:v>76.785</c:v>
                </c:pt>
                <c:pt idx="4">
                  <c:v>77.36</c:v>
                </c:pt>
                <c:pt idx="5">
                  <c:v>79.4371283183594</c:v>
                </c:pt>
                <c:pt idx="6">
                  <c:v>81.715</c:v>
                </c:pt>
                <c:pt idx="7">
                  <c:v>83.8739487918969</c:v>
                </c:pt>
                <c:pt idx="8">
                  <c:v>86.8005204455063</c:v>
                </c:pt>
                <c:pt idx="9">
                  <c:v>88.7837115542125</c:v>
                </c:pt>
                <c:pt idx="10">
                  <c:v>88.4800356049906</c:v>
                </c:pt>
              </c:numCache>
            </c:numRef>
          </c:val>
          <c:smooth val="false"/>
        </c:ser>
        <c:dLbls>
          <c:showLegendKey val="false"/>
          <c:showVal val="true"/>
          <c:showCatName val="false"/>
          <c:showSerName val="false"/>
          <c:showPercent val="false"/>
          <c:showBubbleSize val="false"/>
        </c:dLbls>
        <c:dropLines>
          <c:spPr>
            <a:ln w="9525" cap="flat" cmpd="sng" algn="ctr">
              <a:solidFill>
                <a:schemeClr val="dk1">
                  <a:lumMod val="35000"/>
                  <a:lumOff val="65000"/>
                  <a:alpha val="33000"/>
                </a:schemeClr>
              </a:solidFill>
              <a:round/>
            </a:ln>
            <a:effectLst/>
          </c:spPr>
        </c:dropLines>
        <c:marker val="false"/>
        <c:smooth val="false"/>
        <c:axId val="832180639"/>
        <c:axId val="640462847"/>
        <c:extLst>
          <c:ext xmlns:c15="http://schemas.microsoft.com/office/drawing/2012/chart" uri="{02D57815-91ED-43cb-92C2-25804820EDAC}">
            <c15:filteredLineSeries>
              <c15:ser>
                <c:idx val="1"/>
                <c:order val="1"/>
                <c:tx>
                  <c:strRef>
                    <c:extLst>
                      <c:ext uri="{02D57815-91ED-43cb-92C2-25804820EDAC}">
                        <c15:formulaRef>
                          <c15:sqref>'[2020卫生健康指数核心指标 20210712.xlsx]指数计算结果'!$C$35:$D$35</c15:sqref>
                        </c15:formulaRef>
                      </c:ext>
                    </c:extLst>
                    <c:strCache>
                      <c:ptCount val="1"/>
                      <c:pt idx="0">
                        <c:v>卫生健康质量指数 质量水平</c:v>
                      </c:pt>
                    </c:strCache>
                  </c:strRef>
                </c:tx>
                <c:spPr>
                  <a:ln w="22225" cap="rnd" cmpd="sng" algn="ctr">
                    <a:solidFill>
                      <a:schemeClr val="accent1">
                        <a:shade val="86000"/>
                      </a:schemeClr>
                    </a:solidFill>
                    <a:round/>
                  </a:ln>
                  <a:effectLst/>
                </c:spPr>
                <c:marker>
                  <c:symbol val="none"/>
                </c:marker>
                <c:dLbls>
                  <c:spPr>
                    <a:solidFill>
                      <a:schemeClr val="accent1"/>
                    </a:solidFill>
                    <a:ln>
                      <a:noFill/>
                    </a:ln>
                    <a:effectLst/>
                  </c:spPr>
                  <c:txPr>
                    <a:bodyPr rot="0" spcFirstLastPara="1" vertOverflow="ellipsis" vert="horz" wrap="square" lIns="38100" tIns="19050" rIns="38100" bIns="19050" anchor="ctr" anchorCtr="true">
                      <a:spAutoFit/>
                    </a:bodyPr>
                    <a:lstStyle/>
                    <a:p>
                      <a:pPr>
                        <a:defRPr lang="zh-CN" sz="1200" b="0" i="0" u="none" strike="noStrike" kern="1200" baseline="0">
                          <a:solidFill>
                            <a:schemeClr val="bg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dk1">
                                <a:lumMod val="35000"/>
                                <a:lumOff val="65000"/>
                              </a:schemeClr>
                            </a:solidFill>
                          </a:ln>
                          <a:effectLst/>
                        </c:spPr>
                      </c15:leaderLines>
                    </c:ext>
                  </c:extLst>
                </c:dLbls>
                <c:cat>
                  <c:numRef>
                    <c:extLst>
                      <c:ext uri="{02D57815-91ED-43cb-92C2-25804820EDAC}">
                        <c15:fullRef>
                          <c15:sqref/>
                        </c15:fullRef>
                        <c15:formulaRef>
                          <c15:sqref>'[2020卫生健康指数核心指标 20210712.xlsx]指数计算结果'!$E$34:$O$34</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c:ext uri="{02D57815-91ED-43cb-92C2-25804820EDAC}">
                        <c15:formulaRef>
                          <c15:sqref>{62.3870967741936,75.2768985159743,83.5775673070931,74.2533490550513,82.8342648917201,85.9443021930294,87.2445797018133,92.4159440147878,95.3349763455443,97.5041790087941,98.1738456153236}</c15:sqref>
                        </c15:formulaRef>
                      </c:ext>
                    </c:extLst>
                    <c:numCache>
                      <c:formatCode>0.00_ </c:formatCode>
                      <c:ptCount val="11"/>
                      <c:pt idx="0">
                        <c:v>62.3870967741936</c:v>
                      </c:pt>
                      <c:pt idx="1">
                        <c:v>75.2768985159743</c:v>
                      </c:pt>
                      <c:pt idx="2">
                        <c:v>83.5775673070931</c:v>
                      </c:pt>
                      <c:pt idx="3">
                        <c:v>74.2533490550513</c:v>
                      </c:pt>
                      <c:pt idx="4">
                        <c:v>82.8342648917201</c:v>
                      </c:pt>
                      <c:pt idx="5">
                        <c:v>85.9443021930294</c:v>
                      </c:pt>
                      <c:pt idx="6">
                        <c:v>87.2445797018133</c:v>
                      </c:pt>
                      <c:pt idx="7">
                        <c:v>92.4159440147878</c:v>
                      </c:pt>
                      <c:pt idx="8">
                        <c:v>95.3349763455443</c:v>
                      </c:pt>
                      <c:pt idx="9">
                        <c:v>97.5041790087941</c:v>
                      </c:pt>
                      <c:pt idx="10">
                        <c:v>98.1738456153236</c:v>
                      </c:pt>
                    </c:numCache>
                  </c:numRef>
                </c:val>
                <c:smooth val="false"/>
              </c15:ser>
            </c15:filteredLineSeries>
            <c15:filteredLineSeries>
              <c15:ser>
                <c:idx val="2"/>
                <c:order val="2"/>
                <c:tx>
                  <c:strRef>
                    <c:extLst>
                      <c:ext uri="{02D57815-91ED-43cb-92C2-25804820EDAC}">
                        <c15:formulaRef>
                          <c15:sqref>'[2020卫生健康指数核心指标 20210712.xlsx]指数计算结果'!$C$36:$D$36</c15:sqref>
                        </c15:formulaRef>
                      </c:ext>
                    </c:extLst>
                    <c:strCache>
                      <c:ptCount val="1"/>
                      <c:pt idx="0">
                        <c:v>卫生健康质量指数 发展能力</c:v>
                      </c:pt>
                    </c:strCache>
                  </c:strRef>
                </c:tx>
                <c:spPr>
                  <a:ln w="22225" cap="rnd" cmpd="sng" algn="ctr">
                    <a:solidFill>
                      <a:schemeClr val="accent1">
                        <a:tint val="86000"/>
                      </a:schemeClr>
                    </a:solidFill>
                    <a:round/>
                  </a:ln>
                  <a:effectLst/>
                </c:spPr>
                <c:marker>
                  <c:symbol val="none"/>
                </c:marker>
                <c:dLbls>
                  <c:spPr>
                    <a:solidFill>
                      <a:schemeClr val="accent1"/>
                    </a:solidFill>
                    <a:ln>
                      <a:noFill/>
                    </a:ln>
                    <a:effectLst/>
                  </c:spPr>
                  <c:txPr>
                    <a:bodyPr rot="0" spcFirstLastPara="1" vertOverflow="ellipsis" vert="horz" wrap="square" lIns="38100" tIns="19050" rIns="38100" bIns="19050" anchor="ctr" anchorCtr="true">
                      <a:spAutoFit/>
                    </a:bodyPr>
                    <a:lstStyle/>
                    <a:p>
                      <a:pPr>
                        <a:defRPr lang="zh-CN" sz="1200" b="0" i="0" u="none" strike="noStrike" kern="1200" baseline="0">
                          <a:solidFill>
                            <a:schemeClr val="bg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dk1">
                                <a:lumMod val="35000"/>
                                <a:lumOff val="65000"/>
                              </a:schemeClr>
                            </a:solidFill>
                          </a:ln>
                          <a:effectLst/>
                        </c:spPr>
                      </c15:leaderLines>
                    </c:ext>
                  </c:extLst>
                </c:dLbls>
                <c:cat>
                  <c:numRef>
                    <c:extLst>
                      <c:ext uri="{02D57815-91ED-43cb-92C2-25804820EDAC}">
                        <c15:fullRef>
                          <c15:sqref/>
                        </c15:fullRef>
                        <c15:formulaRef>
                          <c15:sqref>'[2020卫生健康指数核心指标 20210712.xlsx]指数计算结果'!$E$34:$O$34</c15:sqref>
                        </c15:formulaRef>
                      </c:ext>
                    </c:extLst>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extLst>
                      <c:ext uri="{02D57815-91ED-43cb-92C2-25804820EDAC}">
                        <c15:formulaRef>
                          <c15:sqref>{60.0173360512736,61.7845643885671,66.928069723336,67.6004602324557,71.3471021569494,73.2362244817025,74.8716240268977,77.9344822920295,83.8490507628637,87.526903254546,82.6303336246075}</c15:sqref>
                        </c15:formulaRef>
                      </c:ext>
                    </c:extLst>
                    <c:numCache>
                      <c:formatCode>0.00_ </c:formatCode>
                      <c:ptCount val="11"/>
                      <c:pt idx="0">
                        <c:v>60.0173360512736</c:v>
                      </c:pt>
                      <c:pt idx="1">
                        <c:v>61.7845643885671</c:v>
                      </c:pt>
                      <c:pt idx="2">
                        <c:v>66.928069723336</c:v>
                      </c:pt>
                      <c:pt idx="3">
                        <c:v>67.6004602324557</c:v>
                      </c:pt>
                      <c:pt idx="4">
                        <c:v>71.3471021569494</c:v>
                      </c:pt>
                      <c:pt idx="5">
                        <c:v>73.2362244817025</c:v>
                      </c:pt>
                      <c:pt idx="6">
                        <c:v>74.8716240268977</c:v>
                      </c:pt>
                      <c:pt idx="7">
                        <c:v>77.9344822920295</c:v>
                      </c:pt>
                      <c:pt idx="8">
                        <c:v>83.8490507628637</c:v>
                      </c:pt>
                      <c:pt idx="9">
                        <c:v>87.526903254546</c:v>
                      </c:pt>
                      <c:pt idx="10">
                        <c:v>82.6303336246075</c:v>
                      </c:pt>
                    </c:numCache>
                  </c:numRef>
                </c:val>
                <c:smooth val="false"/>
              </c15:ser>
            </c15:filteredLineSeries>
          </c:ext>
        </c:extLst>
      </c:lineChart>
      <c:catAx>
        <c:axId val="832180639"/>
        <c:scaling>
          <c:orientation val="minMax"/>
        </c:scaling>
        <c:delete val="false"/>
        <c:axPos val="b"/>
        <c:numFmt formatCode="General" sourceLinked="true"/>
        <c:majorTickMark val="none"/>
        <c:minorTickMark val="none"/>
        <c:tickLblPos val="nextTo"/>
        <c:spPr>
          <a:noFill/>
          <a:ln w="9525" cap="flat" cmpd="sng" algn="ctr">
            <a:noFill/>
            <a:round/>
          </a:ln>
          <a:effectLst/>
        </c:spPr>
        <c:txPr>
          <a:bodyPr rot="-60000000" spcFirstLastPara="1" vertOverflow="ellipsis" vert="horz" wrap="square" anchor="ctr" anchorCtr="true"/>
          <a:lstStyle/>
          <a:p>
            <a:pPr>
              <a:defRPr lang="zh-CN" sz="900" b="0" i="0" u="none" strike="noStrike" kern="1200" spc="20" baseline="0">
                <a:solidFill>
                  <a:schemeClr val="dk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40462847"/>
        <c:crosses val="autoZero"/>
        <c:auto val="true"/>
        <c:lblAlgn val="ctr"/>
        <c:lblOffset val="100"/>
        <c:noMultiLvlLbl val="false"/>
      </c:catAx>
      <c:valAx>
        <c:axId val="640462847"/>
        <c:scaling>
          <c:orientation val="minMax"/>
          <c:max val="90"/>
          <c:min val="70"/>
        </c:scaling>
        <c:delete val="false"/>
        <c:axPos val="l"/>
        <c:numFmt formatCode="#,##0.00_);[Red]\(#,##0.00\)" sourceLinked="false"/>
        <c:majorTickMark val="none"/>
        <c:minorTickMark val="none"/>
        <c:tickLblPos val="nextTo"/>
        <c:spPr>
          <a:noFill/>
          <a:ln>
            <a:noFill/>
          </a:ln>
          <a:effectLst/>
        </c:spPr>
        <c:txPr>
          <a:bodyPr rot="-60000000" spcFirstLastPara="1" vertOverflow="ellipsis" vert="horz" wrap="square" anchor="ctr" anchorCtr="true"/>
          <a:lstStyle/>
          <a:p>
            <a:pPr>
              <a:defRPr lang="zh-CN" sz="900" b="0" i="0" u="none" strike="noStrike" kern="1200" spc="20" baseline="0">
                <a:solidFill>
                  <a:schemeClr val="dk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832180639"/>
        <c:crosses val="autoZero"/>
        <c:crossBetween val="between"/>
      </c:valAx>
      <c:spPr>
        <a:gradFill>
          <a:gsLst>
            <a:gs pos="100000">
              <a:schemeClr val="lt1">
                <a:lumMod val="95000"/>
              </a:schemeClr>
            </a:gs>
            <a:gs pos="0">
              <a:schemeClr val="lt1"/>
            </a:gs>
          </a:gsLst>
          <a:lin ang="5400000" scaled="false"/>
        </a:gradFill>
        <a:ln>
          <a:noFill/>
        </a:ln>
        <a:effectLst/>
      </c:spPr>
    </c:plotArea>
    <c:plotVisOnly val="true"/>
    <c:dispBlanksAs val="gap"/>
    <c:showDLblsOverMax val="false"/>
  </c:chart>
  <c:spPr>
    <a:solidFill>
      <a:schemeClr val="lt1"/>
    </a:solidFill>
    <a:ln w="9525" cap="flat" cmpd="sng" algn="ctr">
      <a:noFill/>
      <a:round/>
    </a:ln>
    <a:effectLst/>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 id="14">
  <a:schemeClr val="accent1"/>
</cs:colorStyle>
</file>

<file path=word/charts/colors7.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false"/>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false"/>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false"/>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false"/>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false"/>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false"/>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false"/>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2600</Words>
  <Characters>14822</Characters>
  <Lines>123</Lines>
  <Paragraphs>34</Paragraphs>
  <TotalTime>54</TotalTime>
  <ScaleCrop>false</ScaleCrop>
  <LinksUpToDate>false</LinksUpToDate>
  <CharactersWithSpaces>17388</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2021-08-09T03:16:00Z</dcterms:created>
  <dc:creator>Zheng Yi</dc:creator>
  <cp:lastModifiedBy>陈昶烨</cp:lastModifiedBy>
  <cp:lastPrinted>2020-09-27T23:52:00Z</cp:lastPrinted>
  <dcterms:modified xsi:type="dcterms:W3CDTF">2022-01-20T11:04:15Z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F22DD60EF26541599A0390D023AD295F</vt:lpwstr>
  </property>
</Properties>
</file>