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709" w:rsidRDefault="00117709" w:rsidP="00117709">
      <w:pPr>
        <w:jc w:val="center"/>
        <w:rPr>
          <w:rFonts w:ascii="宋体" w:hAnsi="宋体"/>
          <w:sz w:val="44"/>
          <w:szCs w:val="44"/>
        </w:rPr>
      </w:pPr>
      <w:bookmarkStart w:id="0" w:name="_GoBack"/>
      <w:r>
        <w:rPr>
          <w:rFonts w:ascii="宋体" w:hAnsi="宋体" w:hint="eastAsia"/>
          <w:sz w:val="44"/>
          <w:szCs w:val="44"/>
        </w:rPr>
        <w:t>中小学生脊柱侧弯免费筛查</w:t>
      </w:r>
    </w:p>
    <w:bookmarkEnd w:id="0"/>
    <w:p w:rsidR="00117709" w:rsidRDefault="00117709" w:rsidP="00117709">
      <w:pPr>
        <w:jc w:val="center"/>
        <w:rPr>
          <w:rFonts w:ascii="宋体" w:hAnsi="宋体"/>
          <w:sz w:val="44"/>
          <w:szCs w:val="44"/>
        </w:rPr>
      </w:pPr>
      <w:r>
        <w:rPr>
          <w:rFonts w:ascii="宋体" w:hAnsi="宋体" w:hint="eastAsia"/>
          <w:sz w:val="44"/>
          <w:szCs w:val="44"/>
        </w:rPr>
        <w:t>项目支出绩效评价报告</w:t>
      </w:r>
    </w:p>
    <w:p w:rsidR="00117709" w:rsidRDefault="00117709" w:rsidP="00117709">
      <w:pPr>
        <w:jc w:val="center"/>
        <w:rPr>
          <w:rFonts w:ascii="仿宋_GB2312"/>
          <w:szCs w:val="30"/>
        </w:rPr>
      </w:pPr>
    </w:p>
    <w:p w:rsidR="00117709" w:rsidRDefault="00117709" w:rsidP="00117709">
      <w:pPr>
        <w:snapToGrid w:val="0"/>
        <w:spacing w:line="56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一、基本情况</w:t>
      </w:r>
    </w:p>
    <w:p w:rsidR="00117709" w:rsidRDefault="00117709" w:rsidP="00117709">
      <w:pPr>
        <w:spacing w:line="560" w:lineRule="exact"/>
        <w:ind w:firstLineChars="200" w:firstLine="628"/>
        <w:rPr>
          <w:rFonts w:ascii="楷体_GB2312" w:eastAsia="楷体_GB2312" w:hAnsi="楷体_GB2312" w:cs="楷体_GB2312"/>
          <w:spacing w:val="-3"/>
          <w:sz w:val="32"/>
          <w:szCs w:val="32"/>
        </w:rPr>
      </w:pPr>
      <w:r>
        <w:rPr>
          <w:rFonts w:ascii="楷体_GB2312" w:eastAsia="楷体_GB2312" w:hAnsi="楷体_GB2312" w:cs="楷体_GB2312" w:hint="eastAsia"/>
          <w:spacing w:val="-3"/>
          <w:sz w:val="32"/>
          <w:szCs w:val="32"/>
        </w:rPr>
        <w:t>（一）项目概况。</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青少年特发性脊柱侧弯（Adolescent idiopathic scoliosis，AIS）是青少年四大常见疾病之一，是由脊柱节段中的一个或多个向侧方向弯曲同时伴有椎体旋转的空间三维畸形，以患者脊柱全长正侧位X光片上的弯曲角度（即Cobb角）大于等于10°为临床金标准诊断。根据发病年龄，12-15岁是AIS的发病高峰，女生的发病率显著高于男生，据既往文献报道，AIS的全球患病率约为1-3%，而我国的AIS患病率约为3%。</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深圳市青少年脊柱健康中心于2013年始在深圳市内每年滚动开展针对全市在校中小学生的脊柱侧弯筛查，中心于2018年3月正式挂牌成立，并于2018年开始逐渐将筛查扩大至整个深圳市辖区范围。</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深圳市财政局为大力推动项目的开展，特拨付人民币1,129.60万元作为脊柱侧弯免费筛查项目经费。截至2020年12月31日，已完成筛查量969,237人，项目经费已使用1,008.10万元。</w:t>
      </w:r>
    </w:p>
    <w:p w:rsidR="00117709" w:rsidRDefault="00117709" w:rsidP="00117709">
      <w:pPr>
        <w:spacing w:line="560" w:lineRule="exact"/>
        <w:ind w:firstLineChars="200" w:firstLine="628"/>
        <w:rPr>
          <w:rFonts w:ascii="楷体_GB2312" w:eastAsia="楷体_GB2312" w:hAnsi="楷体_GB2312" w:cs="楷体_GB2312"/>
          <w:spacing w:val="-3"/>
          <w:sz w:val="32"/>
          <w:szCs w:val="32"/>
        </w:rPr>
      </w:pPr>
      <w:r>
        <w:rPr>
          <w:rFonts w:ascii="楷体_GB2312" w:eastAsia="楷体_GB2312" w:hAnsi="楷体_GB2312" w:cs="楷体_GB2312" w:hint="eastAsia"/>
          <w:spacing w:val="-3"/>
          <w:sz w:val="32"/>
          <w:szCs w:val="32"/>
        </w:rPr>
        <w:t>（二）项目绩效目标。</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本项目制定2020年的总体目标包括：</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1.完成深圳市中小学生筛查总人数80万人次；</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2.举办一次深圳市青少年脊柱健康中心专家委员会会</w:t>
      </w:r>
      <w:r>
        <w:rPr>
          <w:rFonts w:ascii="仿宋_GB2312" w:eastAsia="仿宋_GB2312" w:hint="eastAsia"/>
          <w:sz w:val="32"/>
          <w:szCs w:val="32"/>
        </w:rPr>
        <w:lastRenderedPageBreak/>
        <w:t>议，对项目书提出审议；</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3.组织中心治疗师参加国内外形体训练康复疗法培训；</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4.完成对筛查中查出疑似侧弯和形体不正的学生的6.4万册宣教资料的发放。</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二、绩效评价工作开展情况</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（一）为了对脊柱侧弯免费筛查项目的总体实施情况、经费使用情况进行合理、系统地分析，特开展本次绩效评价工作。</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二）绩效评价遵循原则包括：科学规范,公开透明、统筹兼顾，权责对等、问题导向，注重质量、强化应用,约束有力。本次绩效评价主要运用成本效益分析法和最低成本法、描述性流行病学分析方法等。绩效评价标准通常包括计划标准、行业标准、历史标准等。</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（三）绩效评价工作过程。</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绩效评价工作分为前期准备、组织实施和完成报告三个阶段。</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1.前期准备工作主要确定青少年脊柱侧弯免费筛查项目作为绩效评价对象，筛查人群涉及全市10-17岁的在校中小学生；</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2.组织实施工作主要是根据全年的筛查量及预定目标，细化工作，并根据相关实施部门的意见进行规范化整合，形成初步结论；</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3.完成报告阶段的工作主要是总结全年的工作，分析项目实施过程中存在的不足，进一步综合分析并形成最终结论，</w:t>
      </w:r>
      <w:r>
        <w:rPr>
          <w:rFonts w:ascii="仿宋_GB2312" w:eastAsia="仿宋_GB2312" w:hint="eastAsia"/>
          <w:sz w:val="32"/>
          <w:szCs w:val="32"/>
        </w:rPr>
        <w:lastRenderedPageBreak/>
        <w:t>形成绩效评价报告，建立绩效评价档案。</w:t>
      </w:r>
    </w:p>
    <w:p w:rsidR="00117709" w:rsidRDefault="00117709" w:rsidP="00117709">
      <w:pPr>
        <w:numPr>
          <w:ilvl w:val="255"/>
          <w:numId w:val="0"/>
        </w:numPr>
        <w:snapToGrid w:val="0"/>
        <w:spacing w:line="56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三、综合评价情况及评价结论</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根据描述性流行病学分析方法对本项目进行分析后得出综合评价分为91分（详见附件2 项目绩效评价表），评价等级为优。</w:t>
      </w:r>
    </w:p>
    <w:p w:rsidR="00117709" w:rsidRDefault="00117709" w:rsidP="00117709">
      <w:pPr>
        <w:snapToGrid w:val="0"/>
        <w:spacing w:line="56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四、绩效评价指标分析</w:t>
      </w:r>
    </w:p>
    <w:tbl>
      <w:tblPr>
        <w:tblpPr w:leftFromText="180" w:rightFromText="180" w:vertAnchor="text" w:horzAnchor="page" w:tblpX="1459" w:tblpY="1478"/>
        <w:tblOverlap w:val="never"/>
        <w:tblW w:w="8926" w:type="dxa"/>
        <w:tblLayout w:type="fixed"/>
        <w:tblLook w:val="04A0" w:firstRow="1" w:lastRow="0" w:firstColumn="1" w:lastColumn="0" w:noHBand="0" w:noVBand="1"/>
      </w:tblPr>
      <w:tblGrid>
        <w:gridCol w:w="837"/>
        <w:gridCol w:w="1425"/>
        <w:gridCol w:w="2788"/>
        <w:gridCol w:w="3876"/>
      </w:tblGrid>
      <w:tr w:rsidR="00117709" w:rsidTr="003172AF">
        <w:trPr>
          <w:trHeight w:val="640"/>
          <w:tblHeader/>
        </w:trPr>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center"/>
              <w:rPr>
                <w:rFonts w:asciiTheme="minorEastAsia" w:eastAsiaTheme="minorEastAsia" w:hAnsiTheme="minorEastAsia" w:cs="等线"/>
                <w:b/>
                <w:bCs/>
                <w:color w:val="000000"/>
                <w:sz w:val="22"/>
                <w:szCs w:val="22"/>
              </w:rPr>
            </w:pPr>
            <w:r>
              <w:rPr>
                <w:rFonts w:asciiTheme="minorEastAsia" w:eastAsiaTheme="minorEastAsia" w:hAnsiTheme="minorEastAsia" w:cs="等线" w:hint="eastAsia"/>
                <w:b/>
                <w:bCs/>
                <w:color w:val="000000"/>
                <w:kern w:val="0"/>
                <w:sz w:val="22"/>
                <w:szCs w:val="22"/>
                <w:lang w:bidi="ar"/>
              </w:rPr>
              <w:t>序号</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center"/>
              <w:rPr>
                <w:rFonts w:asciiTheme="minorEastAsia" w:eastAsiaTheme="minorEastAsia" w:hAnsiTheme="minorEastAsia" w:cs="等线"/>
                <w:b/>
                <w:bCs/>
                <w:color w:val="000000"/>
                <w:sz w:val="22"/>
                <w:szCs w:val="22"/>
              </w:rPr>
            </w:pPr>
            <w:r>
              <w:rPr>
                <w:rFonts w:asciiTheme="minorEastAsia" w:eastAsiaTheme="minorEastAsia" w:hAnsiTheme="minorEastAsia" w:cs="等线" w:hint="eastAsia"/>
                <w:b/>
                <w:bCs/>
                <w:color w:val="000000"/>
                <w:kern w:val="0"/>
                <w:sz w:val="22"/>
                <w:szCs w:val="22"/>
                <w:lang w:bidi="ar"/>
              </w:rPr>
              <w:t>发文单位</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jc w:val="center"/>
              <w:textAlignment w:val="center"/>
              <w:rPr>
                <w:rFonts w:asciiTheme="minorEastAsia" w:eastAsiaTheme="minorEastAsia" w:hAnsiTheme="minorEastAsia" w:cs="等线"/>
                <w:b/>
                <w:bCs/>
                <w:color w:val="000000"/>
                <w:sz w:val="22"/>
                <w:szCs w:val="22"/>
              </w:rPr>
            </w:pPr>
            <w:r>
              <w:rPr>
                <w:rFonts w:asciiTheme="minorEastAsia" w:eastAsiaTheme="minorEastAsia" w:hAnsiTheme="minorEastAsia" w:cs="等线" w:hint="eastAsia"/>
                <w:b/>
                <w:bCs/>
                <w:color w:val="000000"/>
                <w:kern w:val="0"/>
                <w:sz w:val="22"/>
                <w:szCs w:val="22"/>
                <w:lang w:bidi="ar"/>
              </w:rPr>
              <w:t>文件名及文件号</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jc w:val="center"/>
              <w:textAlignment w:val="center"/>
              <w:rPr>
                <w:rFonts w:asciiTheme="minorEastAsia" w:eastAsiaTheme="minorEastAsia" w:hAnsiTheme="minorEastAsia" w:cs="等线"/>
                <w:b/>
                <w:bCs/>
                <w:color w:val="000000"/>
                <w:sz w:val="22"/>
                <w:szCs w:val="22"/>
              </w:rPr>
            </w:pPr>
            <w:r>
              <w:rPr>
                <w:rFonts w:asciiTheme="minorEastAsia" w:eastAsiaTheme="minorEastAsia" w:hAnsiTheme="minorEastAsia" w:cs="等线" w:hint="eastAsia"/>
                <w:b/>
                <w:bCs/>
                <w:color w:val="000000"/>
                <w:kern w:val="0"/>
                <w:sz w:val="22"/>
                <w:szCs w:val="22"/>
                <w:lang w:bidi="ar"/>
              </w:rPr>
              <w:t>文件中关键字描述</w:t>
            </w:r>
          </w:p>
        </w:tc>
      </w:tr>
      <w:tr w:rsidR="00117709" w:rsidTr="003172AF">
        <w:trPr>
          <w:trHeight w:val="3736"/>
        </w:trPr>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center"/>
              <w:rPr>
                <w:rFonts w:asciiTheme="minorEastAsia" w:eastAsiaTheme="minorEastAsia" w:hAnsiTheme="minorEastAsia" w:cs="等线"/>
                <w:color w:val="000000"/>
                <w:sz w:val="22"/>
                <w:szCs w:val="22"/>
              </w:rPr>
            </w:pPr>
            <w:r>
              <w:rPr>
                <w:rFonts w:asciiTheme="minorEastAsia" w:eastAsiaTheme="minorEastAsia" w:hAnsiTheme="minorEastAsia" w:cs="等线"/>
                <w:color w:val="000000"/>
                <w:kern w:val="0"/>
                <w:sz w:val="22"/>
                <w:szCs w:val="22"/>
                <w:lang w:bidi="ar"/>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textAlignment w:val="center"/>
              <w:rPr>
                <w:rFonts w:asciiTheme="minorEastAsia" w:eastAsiaTheme="minorEastAsia" w:hAnsiTheme="minorEastAsia" w:cs="等线"/>
                <w:color w:val="000000"/>
                <w:sz w:val="22"/>
                <w:szCs w:val="22"/>
              </w:rPr>
            </w:pPr>
            <w:r>
              <w:rPr>
                <w:rFonts w:asciiTheme="minorEastAsia" w:eastAsiaTheme="minorEastAsia" w:hAnsiTheme="minorEastAsia" w:cs="等线" w:hint="eastAsia"/>
                <w:color w:val="000000"/>
                <w:kern w:val="0"/>
                <w:sz w:val="22"/>
                <w:szCs w:val="22"/>
                <w:lang w:bidi="ar"/>
              </w:rPr>
              <w:t>深圳市人民政府</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textAlignment w:val="center"/>
              <w:rPr>
                <w:rFonts w:asciiTheme="minorEastAsia" w:eastAsiaTheme="minorEastAsia" w:hAnsiTheme="minorEastAsia" w:cs="等线"/>
                <w:color w:val="000000"/>
                <w:sz w:val="22"/>
                <w:szCs w:val="22"/>
              </w:rPr>
            </w:pPr>
            <w:r>
              <w:rPr>
                <w:rFonts w:asciiTheme="minorEastAsia" w:eastAsiaTheme="minorEastAsia" w:hAnsiTheme="minorEastAsia" w:cs="等线" w:hint="eastAsia"/>
                <w:color w:val="000000"/>
                <w:kern w:val="0"/>
                <w:sz w:val="22"/>
                <w:szCs w:val="22"/>
                <w:lang w:bidi="ar"/>
              </w:rPr>
              <w:t>根据《中共深圳市委深圳市人民政府关于印发〈健康深圳行动计划（</w:t>
            </w:r>
            <w:r>
              <w:rPr>
                <w:rFonts w:asciiTheme="minorEastAsia" w:eastAsiaTheme="minorEastAsia" w:hAnsiTheme="minorEastAsia" w:cs="等线"/>
                <w:color w:val="000000"/>
                <w:kern w:val="0"/>
                <w:sz w:val="22"/>
                <w:szCs w:val="22"/>
                <w:lang w:bidi="ar"/>
              </w:rPr>
              <w:t>2017-2020</w:t>
            </w:r>
            <w:r>
              <w:rPr>
                <w:rFonts w:asciiTheme="minorEastAsia" w:eastAsiaTheme="minorEastAsia" w:hAnsiTheme="minorEastAsia" w:cs="等线" w:hint="eastAsia"/>
                <w:color w:val="000000"/>
                <w:kern w:val="0"/>
                <w:sz w:val="22"/>
                <w:szCs w:val="22"/>
                <w:lang w:bidi="ar"/>
              </w:rPr>
              <w:t>年）〉的通知》（深发〔</w:t>
            </w:r>
            <w:r>
              <w:rPr>
                <w:rFonts w:asciiTheme="minorEastAsia" w:eastAsiaTheme="minorEastAsia" w:hAnsiTheme="minorEastAsia" w:cs="等线"/>
                <w:color w:val="000000"/>
                <w:kern w:val="0"/>
                <w:sz w:val="22"/>
                <w:szCs w:val="22"/>
                <w:lang w:bidi="ar"/>
              </w:rPr>
              <w:t>2017</w:t>
            </w:r>
            <w:r>
              <w:rPr>
                <w:rFonts w:asciiTheme="minorEastAsia" w:eastAsiaTheme="minorEastAsia" w:hAnsiTheme="minorEastAsia" w:cs="等线" w:hint="eastAsia"/>
                <w:color w:val="000000"/>
                <w:kern w:val="0"/>
                <w:sz w:val="22"/>
                <w:szCs w:val="22"/>
                <w:lang w:bidi="ar"/>
              </w:rPr>
              <w:t>〕</w:t>
            </w:r>
            <w:r>
              <w:rPr>
                <w:rFonts w:asciiTheme="minorEastAsia" w:eastAsiaTheme="minorEastAsia" w:hAnsiTheme="minorEastAsia" w:cs="等线"/>
                <w:color w:val="000000"/>
                <w:kern w:val="0"/>
                <w:sz w:val="22"/>
                <w:szCs w:val="22"/>
                <w:lang w:bidi="ar"/>
              </w:rPr>
              <w:t>16</w:t>
            </w:r>
            <w:r>
              <w:rPr>
                <w:rFonts w:asciiTheme="minorEastAsia" w:eastAsiaTheme="minorEastAsia" w:hAnsiTheme="minorEastAsia" w:cs="等线" w:hint="eastAsia"/>
                <w:color w:val="000000"/>
                <w:kern w:val="0"/>
                <w:sz w:val="22"/>
                <w:szCs w:val="22"/>
                <w:lang w:bidi="ar"/>
              </w:rPr>
              <w:t>号）</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textAlignment w:val="center"/>
              <w:rPr>
                <w:rFonts w:asciiTheme="minorEastAsia" w:eastAsiaTheme="minorEastAsia" w:hAnsiTheme="minorEastAsia" w:cs="等线"/>
                <w:color w:val="000000"/>
                <w:sz w:val="22"/>
                <w:szCs w:val="22"/>
              </w:rPr>
            </w:pPr>
            <w:r>
              <w:rPr>
                <w:rFonts w:asciiTheme="minorEastAsia" w:eastAsiaTheme="minorEastAsia" w:hAnsiTheme="minorEastAsia" w:cs="等线" w:hint="eastAsia"/>
                <w:color w:val="000000"/>
                <w:kern w:val="0"/>
                <w:sz w:val="22"/>
                <w:szCs w:val="22"/>
                <w:lang w:bidi="ar"/>
              </w:rPr>
              <w:t>按照市委市政府打造健康中国“深圳样板”的总体要求，坚持新时期的卫生与健康工作方针，贯彻“共建共享、全民健康”的健康中国战略主题，全面加强公共卫生服务体系建设、实施健康促进示范工程、拓展公共卫生服务项目，强化重点区域、重点疾病、重点人群公共卫生服务。脊柱侧弯发病率每年降低</w:t>
            </w:r>
            <w:r>
              <w:rPr>
                <w:rFonts w:asciiTheme="minorEastAsia" w:eastAsiaTheme="minorEastAsia" w:hAnsiTheme="minorEastAsia" w:cs="等线"/>
                <w:color w:val="000000"/>
                <w:kern w:val="0"/>
                <w:sz w:val="22"/>
                <w:szCs w:val="22"/>
                <w:lang w:bidi="ar"/>
              </w:rPr>
              <w:t>0.5</w:t>
            </w:r>
            <w:r>
              <w:rPr>
                <w:rFonts w:asciiTheme="minorEastAsia" w:eastAsiaTheme="minorEastAsia" w:hAnsiTheme="minorEastAsia" w:cs="等线" w:hint="eastAsia"/>
                <w:color w:val="000000"/>
                <w:kern w:val="0"/>
                <w:sz w:val="22"/>
                <w:szCs w:val="22"/>
                <w:lang w:bidi="ar"/>
              </w:rPr>
              <w:t>个百分点以上。</w:t>
            </w:r>
          </w:p>
        </w:tc>
      </w:tr>
      <w:tr w:rsidR="00117709" w:rsidTr="003172AF">
        <w:trPr>
          <w:trHeight w:val="2116"/>
        </w:trPr>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center"/>
              <w:rPr>
                <w:rFonts w:asciiTheme="minorEastAsia" w:eastAsiaTheme="minorEastAsia" w:hAnsiTheme="minorEastAsia" w:cs="等线"/>
                <w:color w:val="000000"/>
                <w:sz w:val="22"/>
                <w:szCs w:val="22"/>
              </w:rPr>
            </w:pPr>
            <w:r>
              <w:rPr>
                <w:rFonts w:asciiTheme="minorEastAsia" w:eastAsiaTheme="minorEastAsia" w:hAnsiTheme="minorEastAsia" w:cs="等线"/>
                <w:color w:val="000000"/>
                <w:kern w:val="0"/>
                <w:sz w:val="22"/>
                <w:szCs w:val="22"/>
                <w:lang w:bidi="ar"/>
              </w:rPr>
              <w:t>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textAlignment w:val="center"/>
              <w:rPr>
                <w:rFonts w:asciiTheme="minorEastAsia" w:eastAsiaTheme="minorEastAsia" w:hAnsiTheme="minorEastAsia" w:cs="等线"/>
                <w:color w:val="000000"/>
                <w:sz w:val="22"/>
                <w:szCs w:val="22"/>
              </w:rPr>
            </w:pPr>
            <w:r>
              <w:rPr>
                <w:rFonts w:asciiTheme="minorEastAsia" w:eastAsiaTheme="minorEastAsia" w:hAnsiTheme="minorEastAsia" w:cs="等线" w:hint="eastAsia"/>
                <w:color w:val="000000"/>
                <w:kern w:val="0"/>
                <w:sz w:val="22"/>
                <w:szCs w:val="22"/>
                <w:lang w:bidi="ar"/>
              </w:rPr>
              <w:t>深圳市卫生健康委员会</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textAlignment w:val="center"/>
              <w:rPr>
                <w:rFonts w:asciiTheme="minorEastAsia" w:eastAsiaTheme="minorEastAsia" w:hAnsiTheme="minorEastAsia" w:cs="等线"/>
                <w:color w:val="000000"/>
                <w:sz w:val="22"/>
                <w:szCs w:val="22"/>
              </w:rPr>
            </w:pPr>
            <w:r>
              <w:rPr>
                <w:rFonts w:asciiTheme="minorEastAsia" w:eastAsiaTheme="minorEastAsia" w:hAnsiTheme="minorEastAsia" w:cs="等线" w:hint="eastAsia"/>
                <w:color w:val="000000"/>
                <w:kern w:val="0"/>
                <w:sz w:val="22"/>
                <w:szCs w:val="22"/>
                <w:lang w:bidi="ar"/>
              </w:rPr>
              <w:t>《市卫生健康委关于表彰深圳市医疗卫生机构十大改革创新案例奖、提名奖获奖单位的通报》（深卫健发〔</w:t>
            </w:r>
            <w:r>
              <w:rPr>
                <w:rFonts w:asciiTheme="minorEastAsia" w:eastAsiaTheme="minorEastAsia" w:hAnsiTheme="minorEastAsia" w:cs="等线"/>
                <w:color w:val="000000"/>
                <w:kern w:val="0"/>
                <w:sz w:val="22"/>
                <w:szCs w:val="22"/>
                <w:lang w:bidi="ar"/>
              </w:rPr>
              <w:t>2020</w:t>
            </w:r>
            <w:r>
              <w:rPr>
                <w:rFonts w:asciiTheme="minorEastAsia" w:eastAsiaTheme="minorEastAsia" w:hAnsiTheme="minorEastAsia" w:cs="等线" w:hint="eastAsia"/>
                <w:color w:val="000000"/>
                <w:kern w:val="0"/>
                <w:sz w:val="22"/>
                <w:szCs w:val="22"/>
                <w:lang w:bidi="ar"/>
              </w:rPr>
              <w:t>〕</w:t>
            </w:r>
            <w:r>
              <w:rPr>
                <w:rFonts w:asciiTheme="minorEastAsia" w:eastAsiaTheme="minorEastAsia" w:hAnsiTheme="minorEastAsia" w:cs="等线"/>
                <w:color w:val="000000"/>
                <w:kern w:val="0"/>
                <w:sz w:val="22"/>
                <w:szCs w:val="22"/>
                <w:lang w:bidi="ar"/>
              </w:rPr>
              <w:t>50</w:t>
            </w:r>
            <w:r>
              <w:rPr>
                <w:rFonts w:asciiTheme="minorEastAsia" w:eastAsiaTheme="minorEastAsia" w:hAnsiTheme="minorEastAsia" w:cs="等线" w:hint="eastAsia"/>
                <w:color w:val="000000"/>
                <w:kern w:val="0"/>
                <w:sz w:val="22"/>
                <w:szCs w:val="22"/>
                <w:lang w:bidi="ar"/>
              </w:rPr>
              <w:t>号）</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textAlignment w:val="center"/>
              <w:rPr>
                <w:rFonts w:asciiTheme="minorEastAsia" w:eastAsiaTheme="minorEastAsia" w:hAnsiTheme="minorEastAsia" w:cs="等线"/>
                <w:color w:val="000000"/>
                <w:sz w:val="22"/>
                <w:szCs w:val="22"/>
              </w:rPr>
            </w:pPr>
            <w:r>
              <w:rPr>
                <w:rFonts w:asciiTheme="minorEastAsia" w:eastAsiaTheme="minorEastAsia" w:hAnsiTheme="minorEastAsia" w:cs="等线" w:hint="eastAsia"/>
                <w:color w:val="000000"/>
                <w:kern w:val="0"/>
                <w:sz w:val="22"/>
                <w:szCs w:val="22"/>
                <w:lang w:bidi="ar"/>
              </w:rPr>
              <w:t>决定授予“青少年脊柱健康综合防控”案例（深圳市第二人民医院选报）“深圳市医疗卫生机构十大改革创新案例提名奖”。努力打造健康中国“深圳样板”，加快实现“病有良医”。</w:t>
            </w:r>
          </w:p>
        </w:tc>
      </w:tr>
      <w:tr w:rsidR="00117709" w:rsidTr="003172AF">
        <w:trPr>
          <w:trHeight w:val="1692"/>
        </w:trPr>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center"/>
              <w:rPr>
                <w:rFonts w:asciiTheme="minorEastAsia" w:eastAsiaTheme="minorEastAsia" w:hAnsiTheme="minorEastAsia" w:cs="等线"/>
                <w:color w:val="000000"/>
                <w:kern w:val="0"/>
                <w:sz w:val="22"/>
                <w:szCs w:val="22"/>
                <w:lang w:bidi="ar"/>
              </w:rPr>
            </w:pPr>
            <w:r>
              <w:rPr>
                <w:rFonts w:asciiTheme="minorEastAsia" w:eastAsiaTheme="minorEastAsia" w:hAnsiTheme="minorEastAsia" w:cs="等线" w:hint="eastAsia"/>
                <w:color w:val="000000"/>
                <w:kern w:val="0"/>
                <w:sz w:val="22"/>
                <w:szCs w:val="22"/>
                <w:lang w:bidi="ar"/>
              </w:rPr>
              <w:t>3</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textAlignment w:val="center"/>
              <w:rPr>
                <w:rFonts w:asciiTheme="minorEastAsia" w:eastAsiaTheme="minorEastAsia" w:hAnsiTheme="minorEastAsia" w:cs="等线"/>
                <w:color w:val="000000"/>
                <w:kern w:val="0"/>
                <w:sz w:val="22"/>
                <w:szCs w:val="22"/>
                <w:lang w:bidi="ar"/>
              </w:rPr>
            </w:pPr>
            <w:r>
              <w:rPr>
                <w:rFonts w:asciiTheme="minorEastAsia" w:eastAsiaTheme="minorEastAsia" w:hAnsiTheme="minorEastAsia" w:cs="等线" w:hint="eastAsia"/>
                <w:color w:val="000000"/>
                <w:kern w:val="0"/>
                <w:sz w:val="22"/>
                <w:szCs w:val="22"/>
                <w:lang w:bidi="ar"/>
              </w:rPr>
              <w:t>深圳市人民政府</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textAlignment w:val="center"/>
              <w:rPr>
                <w:rFonts w:asciiTheme="minorEastAsia" w:eastAsiaTheme="minorEastAsia" w:hAnsiTheme="minorEastAsia" w:cs="等线"/>
                <w:color w:val="000000"/>
                <w:kern w:val="0"/>
                <w:sz w:val="22"/>
                <w:szCs w:val="22"/>
                <w:lang w:bidi="ar"/>
              </w:rPr>
            </w:pPr>
            <w:r>
              <w:rPr>
                <w:rFonts w:asciiTheme="minorEastAsia" w:eastAsiaTheme="minorEastAsia" w:hAnsiTheme="minorEastAsia" w:cs="等线" w:hint="eastAsia"/>
                <w:color w:val="000000"/>
                <w:kern w:val="0"/>
                <w:sz w:val="22"/>
                <w:szCs w:val="22"/>
                <w:lang w:bidi="ar"/>
              </w:rPr>
              <w:t>《深圳市人民政府关于印发2020年民生实事的通知》(深府函〔</w:t>
            </w:r>
            <w:r>
              <w:rPr>
                <w:rFonts w:asciiTheme="minorEastAsia" w:eastAsiaTheme="minorEastAsia" w:hAnsiTheme="minorEastAsia" w:cs="等线"/>
                <w:color w:val="000000"/>
                <w:kern w:val="0"/>
                <w:sz w:val="22"/>
                <w:szCs w:val="22"/>
                <w:lang w:bidi="ar"/>
              </w:rPr>
              <w:t>2020</w:t>
            </w:r>
            <w:r>
              <w:rPr>
                <w:rFonts w:asciiTheme="minorEastAsia" w:eastAsiaTheme="minorEastAsia" w:hAnsiTheme="minorEastAsia" w:cs="等线" w:hint="eastAsia"/>
                <w:color w:val="000000"/>
                <w:kern w:val="0"/>
                <w:sz w:val="22"/>
                <w:szCs w:val="22"/>
                <w:lang w:bidi="ar"/>
              </w:rPr>
              <w:t>〕25号)</w:t>
            </w:r>
          </w:p>
        </w:tc>
        <w:tc>
          <w:tcPr>
            <w:tcW w:w="3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textAlignment w:val="center"/>
              <w:rPr>
                <w:rFonts w:asciiTheme="minorEastAsia" w:eastAsiaTheme="minorEastAsia" w:hAnsiTheme="minorEastAsia" w:cs="等线"/>
                <w:color w:val="000000"/>
                <w:kern w:val="0"/>
                <w:sz w:val="22"/>
                <w:szCs w:val="22"/>
                <w:lang w:bidi="ar"/>
              </w:rPr>
            </w:pPr>
            <w:r>
              <w:rPr>
                <w:rFonts w:asciiTheme="minorEastAsia" w:eastAsiaTheme="minorEastAsia" w:hAnsiTheme="minorEastAsia" w:cs="等线" w:hint="eastAsia"/>
                <w:color w:val="000000"/>
                <w:kern w:val="0"/>
                <w:sz w:val="22"/>
                <w:szCs w:val="22"/>
                <w:lang w:bidi="ar"/>
              </w:rPr>
              <w:t>对全市10-17岁在校学生实施脊柱侧弯免费筛查，并为有需要的学生提供形体训练；完善及全面使用深圳市脊柱侧弯筛查、健康教育和健康干预平台。</w:t>
            </w:r>
          </w:p>
        </w:tc>
      </w:tr>
    </w:tbl>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（一）立项依据充分性：标准分5分，实际得分5分。项目相关立项依据文件及相关内容描述整理如下：</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（二）立项程序规范性：标准分5分，实际得分5分。</w:t>
      </w:r>
      <w:r>
        <w:rPr>
          <w:rFonts w:ascii="仿宋_GB2312" w:eastAsia="仿宋_GB2312" w:hint="eastAsia"/>
          <w:sz w:val="32"/>
          <w:szCs w:val="32"/>
        </w:rPr>
        <w:lastRenderedPageBreak/>
        <w:t>项目申请、设立过程符合相关要求，立项程序规范。</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三）绩效目标合理性：标准分5分，实际得分3分。根据上一年度的筛查总人数以及相关部门统计的10-17岁在校生人数制定筛查的数量指标；根据校园筛查为疑似侧弯患者到医院做进一步检查后的复诊情况制定确诊率；根据上年度社会公众、学校及学生对项目实施的关注程度制定满意度指标。2020年度脊柱侧弯免费筛查项目年度绩效指标如下：</w:t>
      </w:r>
    </w:p>
    <w:tbl>
      <w:tblPr>
        <w:tblpPr w:leftFromText="180" w:rightFromText="180" w:vertAnchor="text" w:horzAnchor="page" w:tblpX="1510" w:tblpY="218"/>
        <w:tblOverlap w:val="never"/>
        <w:tblW w:w="9325" w:type="dxa"/>
        <w:tblLayout w:type="fixed"/>
        <w:tblLook w:val="04A0" w:firstRow="1" w:lastRow="0" w:firstColumn="1" w:lastColumn="0" w:noHBand="0" w:noVBand="1"/>
      </w:tblPr>
      <w:tblGrid>
        <w:gridCol w:w="436"/>
        <w:gridCol w:w="835"/>
        <w:gridCol w:w="1559"/>
        <w:gridCol w:w="2552"/>
        <w:gridCol w:w="2268"/>
        <w:gridCol w:w="1675"/>
      </w:tblGrid>
      <w:tr w:rsidR="00117709" w:rsidTr="003172AF">
        <w:trPr>
          <w:trHeight w:val="405"/>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117709" w:rsidRDefault="00117709" w:rsidP="003172AF">
            <w:pPr>
              <w:widowControl/>
              <w:jc w:val="center"/>
              <w:textAlignment w:val="center"/>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年度绩效指标</w:t>
            </w:r>
          </w:p>
        </w:tc>
        <w:tc>
          <w:tcPr>
            <w:tcW w:w="835" w:type="dxa"/>
            <w:tcBorders>
              <w:top w:val="single" w:sz="4" w:space="0" w:color="000000"/>
              <w:left w:val="single" w:sz="4" w:space="0" w:color="000000"/>
              <w:bottom w:val="nil"/>
              <w:right w:val="single" w:sz="4" w:space="0" w:color="000000"/>
            </w:tcBorders>
            <w:shd w:val="clear" w:color="auto" w:fill="D9D9D9"/>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一级指标</w:t>
            </w:r>
          </w:p>
        </w:tc>
        <w:tc>
          <w:tcPr>
            <w:tcW w:w="1559" w:type="dxa"/>
            <w:tcBorders>
              <w:top w:val="single" w:sz="4" w:space="0" w:color="000000"/>
              <w:left w:val="single" w:sz="4" w:space="0" w:color="000000"/>
              <w:bottom w:val="nil"/>
              <w:right w:val="single" w:sz="4" w:space="0" w:color="000000"/>
            </w:tcBorders>
            <w:shd w:val="clear" w:color="auto" w:fill="D9D9D9"/>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二级指标</w:t>
            </w:r>
          </w:p>
        </w:tc>
        <w:tc>
          <w:tcPr>
            <w:tcW w:w="2552" w:type="dxa"/>
            <w:tcBorders>
              <w:top w:val="single" w:sz="4" w:space="0" w:color="000000"/>
              <w:left w:val="single" w:sz="4" w:space="0" w:color="000000"/>
              <w:bottom w:val="nil"/>
              <w:right w:val="single" w:sz="4" w:space="0" w:color="000000"/>
            </w:tcBorders>
            <w:shd w:val="clear" w:color="auto" w:fill="D9D9D9"/>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三级指标</w:t>
            </w:r>
          </w:p>
        </w:tc>
        <w:tc>
          <w:tcPr>
            <w:tcW w:w="2268" w:type="dxa"/>
            <w:tcBorders>
              <w:top w:val="single" w:sz="4" w:space="0" w:color="000000"/>
              <w:left w:val="single" w:sz="4" w:space="0" w:color="000000"/>
              <w:bottom w:val="nil"/>
              <w:right w:val="single" w:sz="4" w:space="0" w:color="000000"/>
            </w:tcBorders>
            <w:shd w:val="clear" w:color="auto" w:fill="D9D9D9"/>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年度指标值</w:t>
            </w:r>
          </w:p>
        </w:tc>
        <w:tc>
          <w:tcPr>
            <w:tcW w:w="1675" w:type="dxa"/>
            <w:tcBorders>
              <w:top w:val="single" w:sz="4" w:space="0" w:color="000000"/>
              <w:left w:val="single" w:sz="4" w:space="0" w:color="000000"/>
              <w:bottom w:val="nil"/>
              <w:right w:val="single" w:sz="4" w:space="0" w:color="000000"/>
            </w:tcBorders>
            <w:shd w:val="clear" w:color="auto" w:fill="D9D9D9"/>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实际完成值</w:t>
            </w:r>
          </w:p>
        </w:tc>
      </w:tr>
      <w:tr w:rsidR="00117709" w:rsidTr="003172AF">
        <w:trPr>
          <w:trHeight w:val="330"/>
        </w:trPr>
        <w:tc>
          <w:tcPr>
            <w:tcW w:w="43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17709" w:rsidRDefault="00117709" w:rsidP="003172AF">
            <w:pPr>
              <w:jc w:val="center"/>
              <w:rPr>
                <w:rFonts w:asciiTheme="minorEastAsia" w:eastAsiaTheme="minorEastAsia" w:hAnsiTheme="minorEastAsia" w:cs="微软雅黑"/>
                <w:color w:val="000000"/>
                <w:sz w:val="22"/>
                <w:szCs w:val="22"/>
              </w:rPr>
            </w:pP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17709" w:rsidRDefault="00117709" w:rsidP="003172AF">
            <w:pPr>
              <w:widowControl/>
              <w:jc w:val="left"/>
              <w:textAlignment w:val="center"/>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产出指标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center"/>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数量指标</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完成中小学生筛查人数</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80万人次</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969237人次</w:t>
            </w:r>
          </w:p>
        </w:tc>
      </w:tr>
      <w:tr w:rsidR="00117709" w:rsidTr="003172AF">
        <w:trPr>
          <w:trHeight w:val="330"/>
        </w:trPr>
        <w:tc>
          <w:tcPr>
            <w:tcW w:w="43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17709" w:rsidRDefault="00117709" w:rsidP="003172AF">
            <w:pPr>
              <w:jc w:val="center"/>
              <w:rPr>
                <w:rFonts w:asciiTheme="minorEastAsia" w:eastAsiaTheme="minorEastAsia" w:hAnsiTheme="minorEastAsia" w:cs="微软雅黑"/>
                <w:color w:val="000000"/>
                <w:sz w:val="22"/>
                <w:szCs w:val="22"/>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17709" w:rsidRDefault="00117709" w:rsidP="003172AF">
            <w:pPr>
              <w:rPr>
                <w:rFonts w:asciiTheme="minorEastAsia" w:eastAsiaTheme="minorEastAsia" w:hAnsiTheme="minorEastAsia" w:cs="微软雅黑"/>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center"/>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质量指标</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确诊率</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98%</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98%</w:t>
            </w:r>
          </w:p>
        </w:tc>
      </w:tr>
      <w:tr w:rsidR="00117709" w:rsidTr="003172AF">
        <w:trPr>
          <w:trHeight w:val="330"/>
        </w:trPr>
        <w:tc>
          <w:tcPr>
            <w:tcW w:w="43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17709" w:rsidRDefault="00117709" w:rsidP="003172AF">
            <w:pPr>
              <w:jc w:val="center"/>
              <w:rPr>
                <w:rFonts w:asciiTheme="minorEastAsia" w:eastAsiaTheme="minorEastAsia" w:hAnsiTheme="minorEastAsia" w:cs="微软雅黑"/>
                <w:color w:val="000000"/>
                <w:sz w:val="22"/>
                <w:szCs w:val="22"/>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17709" w:rsidRDefault="00117709" w:rsidP="003172AF">
            <w:pPr>
              <w:rPr>
                <w:rFonts w:asciiTheme="minorEastAsia" w:eastAsiaTheme="minorEastAsia" w:hAnsiTheme="minorEastAsia" w:cs="微软雅黑"/>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center"/>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时效指标</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各项任务完成时间</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2020年12月31日前完成</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2020年11月</w:t>
            </w:r>
          </w:p>
        </w:tc>
      </w:tr>
      <w:tr w:rsidR="00117709" w:rsidTr="003172AF">
        <w:trPr>
          <w:trHeight w:val="330"/>
        </w:trPr>
        <w:tc>
          <w:tcPr>
            <w:tcW w:w="43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17709" w:rsidRDefault="00117709" w:rsidP="003172AF">
            <w:pPr>
              <w:jc w:val="center"/>
              <w:rPr>
                <w:rFonts w:asciiTheme="minorEastAsia" w:eastAsiaTheme="minorEastAsia" w:hAnsiTheme="minorEastAsia" w:cs="微软雅黑"/>
                <w:color w:val="000000"/>
                <w:sz w:val="22"/>
                <w:szCs w:val="22"/>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17709" w:rsidRDefault="00117709" w:rsidP="003172AF">
            <w:pPr>
              <w:rPr>
                <w:rFonts w:asciiTheme="minorEastAsia" w:eastAsiaTheme="minorEastAsia" w:hAnsiTheme="minorEastAsia" w:cs="微软雅黑"/>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center"/>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成本指标</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项目成本</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1,129.60万元</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1,008.10万元</w:t>
            </w:r>
          </w:p>
        </w:tc>
      </w:tr>
      <w:tr w:rsidR="00117709" w:rsidTr="003172AF">
        <w:trPr>
          <w:trHeight w:val="330"/>
        </w:trPr>
        <w:tc>
          <w:tcPr>
            <w:tcW w:w="43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17709" w:rsidRDefault="00117709" w:rsidP="003172AF">
            <w:pPr>
              <w:jc w:val="center"/>
              <w:rPr>
                <w:rFonts w:asciiTheme="minorEastAsia" w:eastAsiaTheme="minorEastAsia" w:hAnsiTheme="minorEastAsia" w:cs="微软雅黑"/>
                <w:color w:val="000000"/>
                <w:sz w:val="22"/>
                <w:szCs w:val="22"/>
              </w:rPr>
            </w:pP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17709" w:rsidRDefault="00117709" w:rsidP="003172AF">
            <w:pPr>
              <w:widowControl/>
              <w:jc w:val="left"/>
              <w:textAlignment w:val="center"/>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效益指标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center"/>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社会效益指标</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降低脊柱侧弯发病率和致残率</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得到降低</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得到降低</w:t>
            </w:r>
          </w:p>
        </w:tc>
      </w:tr>
      <w:tr w:rsidR="00117709" w:rsidTr="003172AF">
        <w:trPr>
          <w:trHeight w:val="330"/>
        </w:trPr>
        <w:tc>
          <w:tcPr>
            <w:tcW w:w="43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17709" w:rsidRDefault="00117709" w:rsidP="003172AF">
            <w:pPr>
              <w:jc w:val="center"/>
              <w:rPr>
                <w:rFonts w:asciiTheme="minorEastAsia" w:eastAsiaTheme="minorEastAsia" w:hAnsiTheme="minorEastAsia" w:cs="微软雅黑"/>
                <w:color w:val="000000"/>
                <w:sz w:val="22"/>
                <w:szCs w:val="22"/>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17709" w:rsidRDefault="00117709" w:rsidP="003172AF">
            <w:pPr>
              <w:rPr>
                <w:rFonts w:asciiTheme="minorEastAsia" w:eastAsiaTheme="minorEastAsia" w:hAnsiTheme="minorEastAsia" w:cs="微软雅黑"/>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center"/>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满意度指标</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筛查学生及家长满意度</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85%</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bottom"/>
              <w:rPr>
                <w:rFonts w:asciiTheme="minorEastAsia" w:eastAsiaTheme="minorEastAsia" w:hAnsiTheme="minorEastAsia" w:cs="微软雅黑"/>
                <w:color w:val="000000"/>
                <w:sz w:val="22"/>
                <w:szCs w:val="22"/>
              </w:rPr>
            </w:pPr>
            <w:r>
              <w:rPr>
                <w:rFonts w:asciiTheme="minorEastAsia" w:eastAsiaTheme="minorEastAsia" w:hAnsiTheme="minorEastAsia" w:cs="微软雅黑" w:hint="eastAsia"/>
                <w:color w:val="000000"/>
                <w:kern w:val="0"/>
                <w:sz w:val="22"/>
                <w:szCs w:val="22"/>
                <w:lang w:bidi="ar"/>
              </w:rPr>
              <w:t>84.35%</w:t>
            </w:r>
          </w:p>
        </w:tc>
      </w:tr>
    </w:tbl>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四）绩效目标明确性：标准分5分，实际得分3分。各项绩效目标均是根据上一年度工作的完成情况并结合本年度可掌握的情况进行制定。按学期制定时效指标，保证筛查工作在学期期终前完成；按财政审批的预算金额确定成本指标；根据上一年度社会公众对项目的反响程度制定满意度指标。</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（五）预算编制科学性：标准分3分，实际得分2分。项目预算编制资金额度与年度目标相适应，其中在预算编制过程中由于对项目发展缺乏全局观，导致有些预算项目（其他商品与服务）未设置。</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根据上一年度的项目运行情况，并结合上级主管部门的</w:t>
      </w:r>
      <w:r>
        <w:rPr>
          <w:rFonts w:ascii="仿宋_GB2312" w:eastAsia="仿宋_GB2312" w:hint="eastAsia"/>
          <w:sz w:val="32"/>
          <w:szCs w:val="32"/>
        </w:rPr>
        <w:lastRenderedPageBreak/>
        <w:t>决策，制定2020年度市级财政预算，项目预算情况如下表：</w:t>
      </w:r>
    </w:p>
    <w:tbl>
      <w:tblPr>
        <w:tblpPr w:leftFromText="180" w:rightFromText="180" w:vertAnchor="text" w:horzAnchor="page" w:tblpX="1399" w:tblpY="228"/>
        <w:tblOverlap w:val="never"/>
        <w:tblW w:w="8897" w:type="dxa"/>
        <w:tblLayout w:type="fixed"/>
        <w:tblLook w:val="04A0" w:firstRow="1" w:lastRow="0" w:firstColumn="1" w:lastColumn="0" w:noHBand="0" w:noVBand="1"/>
      </w:tblPr>
      <w:tblGrid>
        <w:gridCol w:w="1448"/>
        <w:gridCol w:w="2720"/>
        <w:gridCol w:w="1386"/>
        <w:gridCol w:w="1927"/>
        <w:gridCol w:w="1416"/>
      </w:tblGrid>
      <w:tr w:rsidR="00117709" w:rsidTr="003172AF">
        <w:trPr>
          <w:trHeight w:val="428"/>
          <w:tblHeader/>
        </w:trPr>
        <w:tc>
          <w:tcPr>
            <w:tcW w:w="88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jc w:val="center"/>
              <w:textAlignment w:val="center"/>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kern w:val="0"/>
                <w:sz w:val="28"/>
                <w:szCs w:val="28"/>
                <w:lang w:bidi="ar"/>
              </w:rPr>
              <w:t>一、市级财政预算</w:t>
            </w:r>
          </w:p>
        </w:tc>
      </w:tr>
      <w:tr w:rsidR="00117709" w:rsidTr="003172AF">
        <w:trPr>
          <w:trHeight w:val="534"/>
          <w:tblHeader/>
        </w:trPr>
        <w:tc>
          <w:tcPr>
            <w:tcW w:w="14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项目</w:t>
            </w:r>
          </w:p>
        </w:tc>
        <w:tc>
          <w:tcPr>
            <w:tcW w:w="2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内容</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单价/元</w:t>
            </w:r>
          </w:p>
        </w:tc>
        <w:tc>
          <w:tcPr>
            <w:tcW w:w="1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数量</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金额/元</w:t>
            </w:r>
          </w:p>
        </w:tc>
      </w:tr>
      <w:tr w:rsidR="00117709" w:rsidTr="003172AF">
        <w:trPr>
          <w:trHeight w:val="428"/>
        </w:trPr>
        <w:tc>
          <w:tcPr>
            <w:tcW w:w="14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30214.租赁费</w:t>
            </w:r>
          </w:p>
        </w:tc>
        <w:tc>
          <w:tcPr>
            <w:tcW w:w="2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办公场地租赁</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198.2/平/月</w:t>
            </w:r>
          </w:p>
        </w:tc>
        <w:tc>
          <w:tcPr>
            <w:tcW w:w="1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420平*12月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998,500</w:t>
            </w:r>
          </w:p>
        </w:tc>
      </w:tr>
      <w:tr w:rsidR="00117709" w:rsidTr="003172AF">
        <w:trPr>
          <w:trHeight w:val="847"/>
        </w:trPr>
        <w:tc>
          <w:tcPr>
            <w:tcW w:w="1448" w:type="dxa"/>
            <w:tcBorders>
              <w:top w:val="single" w:sz="4" w:space="0" w:color="000000"/>
              <w:left w:val="single" w:sz="4" w:space="0" w:color="000000"/>
              <w:bottom w:val="nil"/>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30213.运维费</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脊柱侧弯筛查平台运维服务及技术服务</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990,000</w:t>
            </w:r>
          </w:p>
        </w:tc>
      </w:tr>
      <w:tr w:rsidR="00117709" w:rsidTr="003172AF">
        <w:trPr>
          <w:trHeight w:val="428"/>
        </w:trPr>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30226.劳务费</w:t>
            </w:r>
          </w:p>
        </w:tc>
        <w:tc>
          <w:tcPr>
            <w:tcW w:w="2720" w:type="dxa"/>
            <w:tcBorders>
              <w:top w:val="single" w:sz="4" w:space="0" w:color="000000"/>
              <w:left w:val="nil"/>
              <w:bottom w:val="single" w:sz="4" w:space="0" w:color="000000"/>
              <w:right w:val="single" w:sz="4" w:space="0" w:color="000000"/>
            </w:tcBorders>
            <w:shd w:val="clear" w:color="auto" w:fill="auto"/>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形体干预劳务费</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10/人/次</w:t>
            </w:r>
          </w:p>
        </w:tc>
        <w:tc>
          <w:tcPr>
            <w:tcW w:w="1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5万人*2次/年</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1,000,000</w:t>
            </w:r>
          </w:p>
        </w:tc>
      </w:tr>
      <w:tr w:rsidR="00117709" w:rsidTr="003172AF">
        <w:trPr>
          <w:trHeight w:val="428"/>
        </w:trPr>
        <w:tc>
          <w:tcPr>
            <w:tcW w:w="144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p>
        </w:tc>
        <w:tc>
          <w:tcPr>
            <w:tcW w:w="2720" w:type="dxa"/>
            <w:tcBorders>
              <w:top w:val="single" w:sz="4" w:space="0" w:color="000000"/>
              <w:left w:val="nil"/>
              <w:bottom w:val="single" w:sz="4" w:space="0" w:color="000000"/>
              <w:right w:val="single" w:sz="4" w:space="0" w:color="000000"/>
            </w:tcBorders>
            <w:shd w:val="clear" w:color="auto" w:fill="auto"/>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筛查成本</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9.2/人</w:t>
            </w:r>
          </w:p>
        </w:tc>
        <w:tc>
          <w:tcPr>
            <w:tcW w:w="1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80万</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7,360,000</w:t>
            </w:r>
          </w:p>
        </w:tc>
      </w:tr>
      <w:tr w:rsidR="00117709" w:rsidTr="003172AF">
        <w:trPr>
          <w:trHeight w:val="449"/>
        </w:trPr>
        <w:tc>
          <w:tcPr>
            <w:tcW w:w="1448" w:type="dxa"/>
            <w:tcBorders>
              <w:top w:val="nil"/>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30215.会议费</w:t>
            </w:r>
          </w:p>
        </w:tc>
        <w:tc>
          <w:tcPr>
            <w:tcW w:w="2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三类会议</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550/人/天</w:t>
            </w:r>
          </w:p>
        </w:tc>
        <w:tc>
          <w:tcPr>
            <w:tcW w:w="1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150人/场*2场</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165,000</w:t>
            </w:r>
          </w:p>
        </w:tc>
      </w:tr>
      <w:tr w:rsidR="00117709" w:rsidTr="003172AF">
        <w:trPr>
          <w:trHeight w:val="428"/>
        </w:trPr>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30216.培训费</w:t>
            </w:r>
          </w:p>
        </w:tc>
        <w:tc>
          <w:tcPr>
            <w:tcW w:w="2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二类培训</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550/人/天</w:t>
            </w:r>
          </w:p>
        </w:tc>
        <w:tc>
          <w:tcPr>
            <w:tcW w:w="1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100人/场*4场*2天</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440,000</w:t>
            </w:r>
          </w:p>
        </w:tc>
      </w:tr>
      <w:tr w:rsidR="00117709" w:rsidTr="003172AF">
        <w:trPr>
          <w:trHeight w:val="428"/>
        </w:trPr>
        <w:tc>
          <w:tcPr>
            <w:tcW w:w="144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p>
        </w:tc>
        <w:tc>
          <w:tcPr>
            <w:tcW w:w="2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师资费</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6000/人/天</w:t>
            </w:r>
          </w:p>
        </w:tc>
        <w:tc>
          <w:tcPr>
            <w:tcW w:w="1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16</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96,000</w:t>
            </w:r>
          </w:p>
        </w:tc>
      </w:tr>
      <w:tr w:rsidR="00117709" w:rsidTr="003172AF">
        <w:trPr>
          <w:trHeight w:val="428"/>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30202.印刷费</w:t>
            </w:r>
          </w:p>
        </w:tc>
        <w:tc>
          <w:tcPr>
            <w:tcW w:w="2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筛查科普材料印刷费与制作</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2.5/册/套</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34600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246,500</w:t>
            </w:r>
          </w:p>
        </w:tc>
      </w:tr>
      <w:tr w:rsidR="00117709" w:rsidTr="003172AF">
        <w:trPr>
          <w:trHeight w:val="439"/>
        </w:trPr>
        <w:tc>
          <w:tcPr>
            <w:tcW w:w="74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b/>
                <w:bCs/>
                <w:kern w:val="0"/>
                <w:sz w:val="22"/>
                <w:szCs w:val="22"/>
              </w:rPr>
            </w:pPr>
            <w:r>
              <w:rPr>
                <w:rFonts w:ascii="宋体" w:hAnsi="宋体" w:cs="宋体" w:hint="eastAsia"/>
                <w:b/>
                <w:bCs/>
                <w:kern w:val="0"/>
                <w:sz w:val="22"/>
                <w:szCs w:val="22"/>
              </w:rPr>
              <w:t>合计</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jc w:val="center"/>
              <w:rPr>
                <w:rFonts w:ascii="宋体" w:hAnsi="宋体" w:cs="宋体"/>
                <w:b/>
                <w:bCs/>
                <w:kern w:val="0"/>
                <w:sz w:val="22"/>
                <w:szCs w:val="22"/>
              </w:rPr>
            </w:pPr>
            <w:r>
              <w:rPr>
                <w:rFonts w:ascii="宋体" w:hAnsi="宋体" w:cs="宋体" w:hint="eastAsia"/>
                <w:b/>
                <w:bCs/>
                <w:kern w:val="0"/>
                <w:sz w:val="22"/>
                <w:szCs w:val="22"/>
              </w:rPr>
              <w:t>11,296,000</w:t>
            </w:r>
          </w:p>
        </w:tc>
      </w:tr>
    </w:tbl>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（六）资金分配合理性：标准分3分，实际得分2分。项目预算资金分配有测算依据，但测算时未考虑项目的综合发展趋势，导致分配时有疏漏。</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（七）资金到位率：标准分4分，实际得分4分。实际到位资金与预算资金金额一致，预算资金于2020年1月下达。</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八）预算执行率：标准分4分，实际得分4分。截至2020年12月20日，本项目实际执行金额为1,008.10万元，总执行率达89.08%。其中劳务费、租赁费和信息网络及软件购置更新的预算执行率为100%，培训费的预算执行率为83.34%。</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（九）资金使用合规性：标准分2分，实际得分2分。</w:t>
      </w:r>
      <w:r>
        <w:rPr>
          <w:rFonts w:ascii="仿宋_GB2312" w:eastAsia="仿宋_GB2312" w:hint="eastAsia"/>
          <w:sz w:val="32"/>
          <w:szCs w:val="32"/>
        </w:rPr>
        <w:lastRenderedPageBreak/>
        <w:t>项目资金使用符合相关的财务管理制度规定，涉及采购服务及达到政府采购标准的项目，均按照相关程序进行。</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（十）管理制度健全性：标准分2分，实际得分2分。项目实施单位的财务和业务管理制度健全，严格按照事业单位管理制度执行。</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（十一）制度执行有效性：标准分2分，实际得分2分。项目调整及支出调整手续完备，相关文件及时整理归档。</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（十二）完成中小学生筛查人数：标准分10分，实际得分10分。根据不完全统计，预估全市10-17岁在校中小学生约80万人，实际筛查人数为969,237人，数量指标超额完成，完成率达100%。</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（十三）确诊率：标准分10分，实际得分10分。根据校园筛查为疑似侧弯患者到医院做进一步检查后的复诊情况，质量指标完成率达到年度指标值。</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（十四）各项任务完成时间：标准分10分，实际得分10分。本年筛查任务计划为12月31日前完成，由于受疫情环境影响，重新对筛查时间进行调配，于11月份完成。</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（十五）项目成本：标准分10分，实际得分10分。项目经费在经过合理、适当的调整及缩减之后，实际发生的各项支出未产生超额现象。</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（十六）降低脊柱侧弯发病率和致残率：标准分10分，实际得分10分。产生的社会效益较为明显，脊柱侧弯发病率得到降低。2020年筛查的估计患病率约为3.30%，较2019年的3.90%有小幅下降。</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（十七）满意度：标准分10分，实际得分7分。根据参与问卷调查的有效人次98,102人统计，社会公众或服务对象对项目的满意度达84.35%。</w:t>
      </w:r>
    </w:p>
    <w:p w:rsidR="00117709" w:rsidRDefault="00117709" w:rsidP="00117709">
      <w:pPr>
        <w:rPr>
          <w:rFonts w:asciiTheme="minorEastAsia" w:eastAsiaTheme="minorEastAsia" w:hAnsiTheme="minorEastAsia"/>
        </w:rPr>
      </w:pPr>
      <w:r>
        <w:rPr>
          <w:rFonts w:asciiTheme="minorEastAsia" w:eastAsiaTheme="minorEastAsia" w:hAnsiTheme="minorEastAsia" w:hint="eastAsia"/>
          <w:color w:val="000000"/>
          <w:sz w:val="24"/>
        </w:rPr>
        <w:t>您对脊柱侧弯校园筛查的总体工作是否满意？</w:t>
      </w:r>
      <w:r>
        <w:rPr>
          <w:rFonts w:asciiTheme="minorEastAsia" w:eastAsiaTheme="minorEastAsia" w:hAnsiTheme="minorEastAsia"/>
          <w:color w:val="0066FF"/>
          <w:sz w:val="24"/>
        </w:rPr>
        <w:t>[</w:t>
      </w:r>
      <w:r>
        <w:rPr>
          <w:rFonts w:asciiTheme="minorEastAsia" w:eastAsiaTheme="minorEastAsia" w:hAnsiTheme="minorEastAsia" w:hint="eastAsia"/>
          <w:color w:val="0066FF"/>
          <w:sz w:val="24"/>
        </w:rPr>
        <w:t>单选题</w:t>
      </w:r>
      <w:r>
        <w:rPr>
          <w:rFonts w:asciiTheme="minorEastAsia" w:eastAsiaTheme="minorEastAsia" w:hAnsiTheme="minorEastAsia"/>
          <w:color w:val="0066FF"/>
          <w:sz w:val="24"/>
        </w:rPr>
        <w:t>]</w:t>
      </w:r>
    </w:p>
    <w:tbl>
      <w:tblPr>
        <w:tblW w:w="8834"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4A0" w:firstRow="1" w:lastRow="0" w:firstColumn="1" w:lastColumn="0" w:noHBand="0" w:noVBand="1"/>
      </w:tblPr>
      <w:tblGrid>
        <w:gridCol w:w="3120"/>
        <w:gridCol w:w="1192"/>
        <w:gridCol w:w="4522"/>
      </w:tblGrid>
      <w:tr w:rsidR="00117709" w:rsidTr="003172AF">
        <w:trPr>
          <w:trHeight w:val="701"/>
        </w:trPr>
        <w:tc>
          <w:tcPr>
            <w:tcW w:w="3120" w:type="dxa"/>
            <w:shd w:val="clear" w:color="auto" w:fill="E0E0E0"/>
            <w:vAlign w:val="center"/>
          </w:tcPr>
          <w:p w:rsidR="00117709" w:rsidRDefault="00117709" w:rsidP="003172AF">
            <w:pPr>
              <w:jc w:val="center"/>
              <w:rPr>
                <w:rFonts w:asciiTheme="minorEastAsia" w:eastAsiaTheme="minorEastAsia" w:hAnsiTheme="minorEastAsia"/>
                <w:sz w:val="24"/>
              </w:rPr>
            </w:pPr>
            <w:r>
              <w:rPr>
                <w:rFonts w:asciiTheme="minorEastAsia" w:eastAsiaTheme="minorEastAsia" w:hAnsiTheme="minorEastAsia" w:hint="eastAsia"/>
                <w:sz w:val="24"/>
              </w:rPr>
              <w:t>选项</w:t>
            </w:r>
          </w:p>
        </w:tc>
        <w:tc>
          <w:tcPr>
            <w:tcW w:w="1192" w:type="dxa"/>
            <w:shd w:val="clear" w:color="auto" w:fill="E0E0E0"/>
            <w:vAlign w:val="center"/>
          </w:tcPr>
          <w:p w:rsidR="00117709" w:rsidRDefault="00117709" w:rsidP="003172AF">
            <w:pPr>
              <w:jc w:val="center"/>
              <w:rPr>
                <w:rFonts w:asciiTheme="minorEastAsia" w:eastAsiaTheme="minorEastAsia" w:hAnsiTheme="minorEastAsia"/>
                <w:sz w:val="24"/>
              </w:rPr>
            </w:pPr>
            <w:r>
              <w:rPr>
                <w:rFonts w:asciiTheme="minorEastAsia" w:eastAsiaTheme="minorEastAsia" w:hAnsiTheme="minorEastAsia" w:hint="eastAsia"/>
                <w:sz w:val="24"/>
              </w:rPr>
              <w:t>小计</w:t>
            </w:r>
          </w:p>
        </w:tc>
        <w:tc>
          <w:tcPr>
            <w:tcW w:w="4522" w:type="dxa"/>
            <w:shd w:val="clear" w:color="auto" w:fill="E0E0E0"/>
            <w:vAlign w:val="center"/>
          </w:tcPr>
          <w:p w:rsidR="00117709" w:rsidRDefault="00117709" w:rsidP="003172AF">
            <w:pPr>
              <w:jc w:val="center"/>
              <w:rPr>
                <w:rFonts w:asciiTheme="minorEastAsia" w:eastAsiaTheme="minorEastAsia" w:hAnsiTheme="minorEastAsia"/>
                <w:sz w:val="24"/>
              </w:rPr>
            </w:pPr>
            <w:r>
              <w:rPr>
                <w:rFonts w:asciiTheme="minorEastAsia" w:eastAsiaTheme="minorEastAsia" w:hAnsiTheme="minorEastAsia" w:hint="eastAsia"/>
                <w:sz w:val="24"/>
              </w:rPr>
              <w:t>比例</w:t>
            </w:r>
          </w:p>
        </w:tc>
      </w:tr>
      <w:tr w:rsidR="00117709" w:rsidTr="003172AF">
        <w:trPr>
          <w:trHeight w:val="500"/>
        </w:trPr>
        <w:tc>
          <w:tcPr>
            <w:tcW w:w="3120" w:type="dxa"/>
            <w:shd w:val="clear" w:color="auto" w:fill="FFFFFF"/>
            <w:vAlign w:val="center"/>
          </w:tcPr>
          <w:p w:rsidR="00117709" w:rsidRDefault="00117709" w:rsidP="003172AF">
            <w:pPr>
              <w:jc w:val="left"/>
              <w:rPr>
                <w:rFonts w:asciiTheme="minorEastAsia" w:eastAsiaTheme="minorEastAsia" w:hAnsiTheme="minorEastAsia"/>
                <w:sz w:val="24"/>
              </w:rPr>
            </w:pPr>
            <w:r>
              <w:rPr>
                <w:rFonts w:asciiTheme="minorEastAsia" w:eastAsiaTheme="minorEastAsia" w:hAnsiTheme="minorEastAsia" w:hint="eastAsia"/>
                <w:sz w:val="24"/>
              </w:rPr>
              <w:t>非常满意</w:t>
            </w:r>
          </w:p>
        </w:tc>
        <w:tc>
          <w:tcPr>
            <w:tcW w:w="1192" w:type="dxa"/>
            <w:shd w:val="clear" w:color="auto" w:fill="FFFFFF"/>
            <w:vAlign w:val="center"/>
          </w:tcPr>
          <w:p w:rsidR="00117709" w:rsidRDefault="00117709" w:rsidP="003172AF">
            <w:pPr>
              <w:jc w:val="center"/>
              <w:rPr>
                <w:rFonts w:asciiTheme="minorEastAsia" w:eastAsiaTheme="minorEastAsia" w:hAnsiTheme="minorEastAsia"/>
                <w:sz w:val="24"/>
              </w:rPr>
            </w:pPr>
            <w:r>
              <w:rPr>
                <w:rFonts w:asciiTheme="minorEastAsia" w:eastAsiaTheme="minorEastAsia" w:hAnsiTheme="minorEastAsia"/>
                <w:sz w:val="24"/>
              </w:rPr>
              <w:t>39776</w:t>
            </w:r>
          </w:p>
        </w:tc>
        <w:tc>
          <w:tcPr>
            <w:tcW w:w="4522" w:type="dxa"/>
            <w:shd w:val="clear" w:color="auto" w:fill="FFFFFF"/>
            <w:vAlign w:val="center"/>
          </w:tcPr>
          <w:p w:rsidR="00117709" w:rsidRDefault="00117709" w:rsidP="003172AF">
            <w:pPr>
              <w:jc w:val="left"/>
              <w:rPr>
                <w:rFonts w:asciiTheme="minorEastAsia" w:eastAsiaTheme="minorEastAsia" w:hAnsiTheme="minorEastAsia"/>
                <w:sz w:val="24"/>
              </w:rPr>
            </w:pPr>
            <w:r>
              <w:rPr>
                <w:rFonts w:asciiTheme="minorEastAsia" w:eastAsiaTheme="minorEastAsia" w:hAnsiTheme="minorEastAsia"/>
                <w:noProof/>
                <w:sz w:val="24"/>
              </w:rPr>
              <w:drawing>
                <wp:inline distT="0" distB="0" distL="114300" distR="114300" wp14:anchorId="52F2628B" wp14:editId="37BB3D65">
                  <wp:extent cx="542925" cy="114300"/>
                  <wp:effectExtent l="0" t="0" r="5715" b="7620"/>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pic:cNvPicPr>
                            <a:picLocks noChangeAspect="1"/>
                          </pic:cNvPicPr>
                        </pic:nvPicPr>
                        <pic:blipFill>
                          <a:blip r:embed="rId7"/>
                          <a:stretch>
                            <a:fillRect/>
                          </a:stretch>
                        </pic:blipFill>
                        <pic:spPr>
                          <a:xfrm>
                            <a:off x="0" y="0"/>
                            <a:ext cx="542925" cy="114300"/>
                          </a:xfrm>
                          <a:prstGeom prst="rect">
                            <a:avLst/>
                          </a:prstGeom>
                          <a:noFill/>
                          <a:ln>
                            <a:noFill/>
                          </a:ln>
                        </pic:spPr>
                      </pic:pic>
                    </a:graphicData>
                  </a:graphic>
                </wp:inline>
              </w:drawing>
            </w:r>
            <w:r>
              <w:rPr>
                <w:rFonts w:asciiTheme="minorEastAsia" w:eastAsiaTheme="minorEastAsia" w:hAnsiTheme="minorEastAsia"/>
                <w:noProof/>
                <w:sz w:val="24"/>
              </w:rPr>
              <w:drawing>
                <wp:inline distT="0" distB="0" distL="114300" distR="114300" wp14:anchorId="252F2FCC" wp14:editId="1E49725D">
                  <wp:extent cx="809625" cy="114300"/>
                  <wp:effectExtent l="0" t="0" r="13335" b="762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8"/>
                          <a:stretch>
                            <a:fillRect/>
                          </a:stretch>
                        </pic:blipFill>
                        <pic:spPr>
                          <a:xfrm>
                            <a:off x="0" y="0"/>
                            <a:ext cx="809625" cy="114300"/>
                          </a:xfrm>
                          <a:prstGeom prst="rect">
                            <a:avLst/>
                          </a:prstGeom>
                          <a:noFill/>
                          <a:ln>
                            <a:noFill/>
                          </a:ln>
                        </pic:spPr>
                      </pic:pic>
                    </a:graphicData>
                  </a:graphic>
                </wp:inline>
              </w:drawing>
            </w:r>
            <w:r>
              <w:rPr>
                <w:rFonts w:asciiTheme="minorEastAsia" w:eastAsiaTheme="minorEastAsia" w:hAnsiTheme="minorEastAsia"/>
                <w:sz w:val="24"/>
              </w:rPr>
              <w:t>40.55%</w:t>
            </w:r>
          </w:p>
        </w:tc>
      </w:tr>
      <w:tr w:rsidR="00117709" w:rsidTr="003172AF">
        <w:trPr>
          <w:trHeight w:val="500"/>
        </w:trPr>
        <w:tc>
          <w:tcPr>
            <w:tcW w:w="3120" w:type="dxa"/>
            <w:shd w:val="clear" w:color="auto" w:fill="F9F9F9"/>
            <w:vAlign w:val="center"/>
          </w:tcPr>
          <w:p w:rsidR="00117709" w:rsidRDefault="00117709" w:rsidP="003172AF">
            <w:pPr>
              <w:jc w:val="left"/>
              <w:rPr>
                <w:rFonts w:asciiTheme="minorEastAsia" w:eastAsiaTheme="minorEastAsia" w:hAnsiTheme="minorEastAsia"/>
                <w:sz w:val="24"/>
              </w:rPr>
            </w:pPr>
            <w:r>
              <w:rPr>
                <w:rFonts w:asciiTheme="minorEastAsia" w:eastAsiaTheme="minorEastAsia" w:hAnsiTheme="minorEastAsia" w:hint="eastAsia"/>
                <w:sz w:val="24"/>
              </w:rPr>
              <w:t>满意</w:t>
            </w:r>
          </w:p>
        </w:tc>
        <w:tc>
          <w:tcPr>
            <w:tcW w:w="1192" w:type="dxa"/>
            <w:shd w:val="clear" w:color="auto" w:fill="F9F9F9"/>
            <w:vAlign w:val="center"/>
          </w:tcPr>
          <w:p w:rsidR="00117709" w:rsidRDefault="00117709" w:rsidP="003172AF">
            <w:pPr>
              <w:jc w:val="center"/>
              <w:rPr>
                <w:rFonts w:asciiTheme="minorEastAsia" w:eastAsiaTheme="minorEastAsia" w:hAnsiTheme="minorEastAsia"/>
                <w:sz w:val="24"/>
              </w:rPr>
            </w:pPr>
            <w:r>
              <w:rPr>
                <w:rFonts w:asciiTheme="minorEastAsia" w:eastAsiaTheme="minorEastAsia" w:hAnsiTheme="minorEastAsia"/>
                <w:sz w:val="24"/>
              </w:rPr>
              <w:t>42967</w:t>
            </w:r>
          </w:p>
        </w:tc>
        <w:tc>
          <w:tcPr>
            <w:tcW w:w="4522" w:type="dxa"/>
            <w:shd w:val="clear" w:color="auto" w:fill="F9F9F9"/>
            <w:vAlign w:val="center"/>
          </w:tcPr>
          <w:p w:rsidR="00117709" w:rsidRDefault="00117709" w:rsidP="003172AF">
            <w:pPr>
              <w:jc w:val="left"/>
              <w:rPr>
                <w:rFonts w:asciiTheme="minorEastAsia" w:eastAsiaTheme="minorEastAsia" w:hAnsiTheme="minorEastAsia"/>
                <w:sz w:val="24"/>
              </w:rPr>
            </w:pPr>
            <w:r>
              <w:rPr>
                <w:rFonts w:asciiTheme="minorEastAsia" w:eastAsiaTheme="minorEastAsia" w:hAnsiTheme="minorEastAsia"/>
                <w:noProof/>
                <w:sz w:val="24"/>
              </w:rPr>
              <w:drawing>
                <wp:inline distT="0" distB="0" distL="114300" distR="114300" wp14:anchorId="02B517AE" wp14:editId="785A2308">
                  <wp:extent cx="590550" cy="114300"/>
                  <wp:effectExtent l="0" t="0" r="3810" b="7620"/>
                  <wp:docPr id="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
                          <pic:cNvPicPr>
                            <a:picLocks noChangeAspect="1"/>
                          </pic:cNvPicPr>
                        </pic:nvPicPr>
                        <pic:blipFill>
                          <a:blip r:embed="rId9"/>
                          <a:stretch>
                            <a:fillRect/>
                          </a:stretch>
                        </pic:blipFill>
                        <pic:spPr>
                          <a:xfrm>
                            <a:off x="0" y="0"/>
                            <a:ext cx="590550" cy="114300"/>
                          </a:xfrm>
                          <a:prstGeom prst="rect">
                            <a:avLst/>
                          </a:prstGeom>
                          <a:noFill/>
                          <a:ln>
                            <a:noFill/>
                          </a:ln>
                        </pic:spPr>
                      </pic:pic>
                    </a:graphicData>
                  </a:graphic>
                </wp:inline>
              </w:drawing>
            </w:r>
            <w:r>
              <w:rPr>
                <w:rFonts w:asciiTheme="minorEastAsia" w:eastAsiaTheme="minorEastAsia" w:hAnsiTheme="minorEastAsia"/>
                <w:noProof/>
                <w:sz w:val="24"/>
              </w:rPr>
              <w:drawing>
                <wp:inline distT="0" distB="0" distL="114300" distR="114300" wp14:anchorId="34FEEC49" wp14:editId="32BB7906">
                  <wp:extent cx="762000" cy="114300"/>
                  <wp:effectExtent l="0" t="0" r="0" b="7620"/>
                  <wp:docPr id="4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
                          <pic:cNvPicPr>
                            <a:picLocks noChangeAspect="1"/>
                          </pic:cNvPicPr>
                        </pic:nvPicPr>
                        <pic:blipFill>
                          <a:blip r:embed="rId10"/>
                          <a:stretch>
                            <a:fillRect/>
                          </a:stretch>
                        </pic:blipFill>
                        <pic:spPr>
                          <a:xfrm>
                            <a:off x="0" y="0"/>
                            <a:ext cx="762000" cy="114300"/>
                          </a:xfrm>
                          <a:prstGeom prst="rect">
                            <a:avLst/>
                          </a:prstGeom>
                          <a:noFill/>
                          <a:ln>
                            <a:noFill/>
                          </a:ln>
                        </pic:spPr>
                      </pic:pic>
                    </a:graphicData>
                  </a:graphic>
                </wp:inline>
              </w:drawing>
            </w:r>
            <w:r>
              <w:rPr>
                <w:rFonts w:asciiTheme="minorEastAsia" w:eastAsiaTheme="minorEastAsia" w:hAnsiTheme="minorEastAsia"/>
                <w:sz w:val="24"/>
              </w:rPr>
              <w:t>43.8%</w:t>
            </w:r>
          </w:p>
        </w:tc>
      </w:tr>
      <w:tr w:rsidR="00117709" w:rsidTr="003172AF">
        <w:trPr>
          <w:trHeight w:val="500"/>
        </w:trPr>
        <w:tc>
          <w:tcPr>
            <w:tcW w:w="3120" w:type="dxa"/>
            <w:shd w:val="clear" w:color="auto" w:fill="FFFFFF"/>
            <w:vAlign w:val="center"/>
          </w:tcPr>
          <w:p w:rsidR="00117709" w:rsidRDefault="00117709" w:rsidP="003172AF">
            <w:pPr>
              <w:jc w:val="left"/>
              <w:rPr>
                <w:rFonts w:asciiTheme="minorEastAsia" w:eastAsiaTheme="minorEastAsia" w:hAnsiTheme="minorEastAsia"/>
                <w:sz w:val="24"/>
              </w:rPr>
            </w:pPr>
            <w:r>
              <w:rPr>
                <w:rFonts w:asciiTheme="minorEastAsia" w:eastAsiaTheme="minorEastAsia" w:hAnsiTheme="minorEastAsia" w:hint="eastAsia"/>
                <w:sz w:val="24"/>
              </w:rPr>
              <w:t>说不清</w:t>
            </w:r>
          </w:p>
        </w:tc>
        <w:tc>
          <w:tcPr>
            <w:tcW w:w="1192" w:type="dxa"/>
            <w:shd w:val="clear" w:color="auto" w:fill="FFFFFF"/>
            <w:vAlign w:val="center"/>
          </w:tcPr>
          <w:p w:rsidR="00117709" w:rsidRDefault="00117709" w:rsidP="003172AF">
            <w:pPr>
              <w:jc w:val="center"/>
              <w:rPr>
                <w:rFonts w:asciiTheme="minorEastAsia" w:eastAsiaTheme="minorEastAsia" w:hAnsiTheme="minorEastAsia"/>
                <w:sz w:val="24"/>
              </w:rPr>
            </w:pPr>
            <w:r>
              <w:rPr>
                <w:rFonts w:asciiTheme="minorEastAsia" w:eastAsiaTheme="minorEastAsia" w:hAnsiTheme="minorEastAsia"/>
                <w:sz w:val="24"/>
              </w:rPr>
              <w:t>14529</w:t>
            </w:r>
          </w:p>
        </w:tc>
        <w:tc>
          <w:tcPr>
            <w:tcW w:w="4522" w:type="dxa"/>
            <w:shd w:val="clear" w:color="auto" w:fill="FFFFFF"/>
            <w:vAlign w:val="center"/>
          </w:tcPr>
          <w:p w:rsidR="00117709" w:rsidRDefault="00117709" w:rsidP="003172AF">
            <w:pPr>
              <w:jc w:val="left"/>
              <w:rPr>
                <w:rFonts w:asciiTheme="minorEastAsia" w:eastAsiaTheme="minorEastAsia" w:hAnsiTheme="minorEastAsia"/>
                <w:sz w:val="24"/>
              </w:rPr>
            </w:pPr>
            <w:r>
              <w:rPr>
                <w:rFonts w:asciiTheme="minorEastAsia" w:eastAsiaTheme="minorEastAsia" w:hAnsiTheme="minorEastAsia"/>
                <w:noProof/>
                <w:sz w:val="24"/>
              </w:rPr>
              <w:drawing>
                <wp:inline distT="0" distB="0" distL="114300" distR="114300" wp14:anchorId="5D1EA01D" wp14:editId="7AF15691">
                  <wp:extent cx="200025" cy="114300"/>
                  <wp:effectExtent l="0" t="0" r="13335" b="7620"/>
                  <wp:docPr id="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6"/>
                          <pic:cNvPicPr>
                            <a:picLocks noChangeAspect="1"/>
                          </pic:cNvPicPr>
                        </pic:nvPicPr>
                        <pic:blipFill>
                          <a:blip r:embed="rId11"/>
                          <a:stretch>
                            <a:fillRect/>
                          </a:stretch>
                        </pic:blipFill>
                        <pic:spPr>
                          <a:xfrm>
                            <a:off x="0" y="0"/>
                            <a:ext cx="200025" cy="114300"/>
                          </a:xfrm>
                          <a:prstGeom prst="rect">
                            <a:avLst/>
                          </a:prstGeom>
                          <a:noFill/>
                          <a:ln>
                            <a:noFill/>
                          </a:ln>
                        </pic:spPr>
                      </pic:pic>
                    </a:graphicData>
                  </a:graphic>
                </wp:inline>
              </w:drawing>
            </w:r>
            <w:r>
              <w:rPr>
                <w:rFonts w:asciiTheme="minorEastAsia" w:eastAsiaTheme="minorEastAsia" w:hAnsiTheme="minorEastAsia"/>
                <w:noProof/>
                <w:sz w:val="24"/>
              </w:rPr>
              <w:drawing>
                <wp:inline distT="0" distB="0" distL="114300" distR="114300" wp14:anchorId="1792F74F" wp14:editId="7C26441F">
                  <wp:extent cx="1152525" cy="114300"/>
                  <wp:effectExtent l="0" t="0" r="5715" b="7620"/>
                  <wp:docPr id="4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7"/>
                          <pic:cNvPicPr>
                            <a:picLocks noChangeAspect="1"/>
                          </pic:cNvPicPr>
                        </pic:nvPicPr>
                        <pic:blipFill>
                          <a:blip r:embed="rId12"/>
                          <a:stretch>
                            <a:fillRect/>
                          </a:stretch>
                        </pic:blipFill>
                        <pic:spPr>
                          <a:xfrm>
                            <a:off x="0" y="0"/>
                            <a:ext cx="1152525" cy="114300"/>
                          </a:xfrm>
                          <a:prstGeom prst="rect">
                            <a:avLst/>
                          </a:prstGeom>
                          <a:noFill/>
                          <a:ln>
                            <a:noFill/>
                          </a:ln>
                        </pic:spPr>
                      </pic:pic>
                    </a:graphicData>
                  </a:graphic>
                </wp:inline>
              </w:drawing>
            </w:r>
            <w:r>
              <w:rPr>
                <w:rFonts w:asciiTheme="minorEastAsia" w:eastAsiaTheme="minorEastAsia" w:hAnsiTheme="minorEastAsia"/>
                <w:sz w:val="24"/>
              </w:rPr>
              <w:t>14.81%</w:t>
            </w:r>
          </w:p>
        </w:tc>
      </w:tr>
      <w:tr w:rsidR="00117709" w:rsidTr="003172AF">
        <w:trPr>
          <w:trHeight w:val="500"/>
        </w:trPr>
        <w:tc>
          <w:tcPr>
            <w:tcW w:w="3120" w:type="dxa"/>
            <w:shd w:val="clear" w:color="auto" w:fill="F9F9F9"/>
            <w:vAlign w:val="center"/>
          </w:tcPr>
          <w:p w:rsidR="00117709" w:rsidRDefault="00117709" w:rsidP="003172AF">
            <w:pPr>
              <w:jc w:val="left"/>
              <w:rPr>
                <w:rFonts w:asciiTheme="minorEastAsia" w:eastAsiaTheme="minorEastAsia" w:hAnsiTheme="minorEastAsia"/>
                <w:sz w:val="24"/>
              </w:rPr>
            </w:pPr>
            <w:r>
              <w:rPr>
                <w:rFonts w:asciiTheme="minorEastAsia" w:eastAsiaTheme="minorEastAsia" w:hAnsiTheme="minorEastAsia" w:hint="eastAsia"/>
                <w:sz w:val="24"/>
              </w:rPr>
              <w:t>不满意</w:t>
            </w:r>
          </w:p>
        </w:tc>
        <w:tc>
          <w:tcPr>
            <w:tcW w:w="1192" w:type="dxa"/>
            <w:shd w:val="clear" w:color="auto" w:fill="F9F9F9"/>
            <w:vAlign w:val="center"/>
          </w:tcPr>
          <w:p w:rsidR="00117709" w:rsidRDefault="00117709" w:rsidP="003172AF">
            <w:pPr>
              <w:jc w:val="center"/>
              <w:rPr>
                <w:rFonts w:asciiTheme="minorEastAsia" w:eastAsiaTheme="minorEastAsia" w:hAnsiTheme="minorEastAsia"/>
                <w:sz w:val="24"/>
              </w:rPr>
            </w:pPr>
            <w:r>
              <w:rPr>
                <w:rFonts w:asciiTheme="minorEastAsia" w:eastAsiaTheme="minorEastAsia" w:hAnsiTheme="minorEastAsia"/>
                <w:sz w:val="24"/>
              </w:rPr>
              <w:t>657</w:t>
            </w:r>
          </w:p>
        </w:tc>
        <w:tc>
          <w:tcPr>
            <w:tcW w:w="4522" w:type="dxa"/>
            <w:shd w:val="clear" w:color="auto" w:fill="F9F9F9"/>
            <w:vAlign w:val="center"/>
          </w:tcPr>
          <w:p w:rsidR="00117709" w:rsidRDefault="00117709" w:rsidP="003172AF">
            <w:pPr>
              <w:jc w:val="left"/>
              <w:rPr>
                <w:rFonts w:asciiTheme="minorEastAsia" w:eastAsiaTheme="minorEastAsia" w:hAnsiTheme="minorEastAsia"/>
                <w:sz w:val="24"/>
              </w:rPr>
            </w:pPr>
            <w:r>
              <w:rPr>
                <w:rFonts w:asciiTheme="minorEastAsia" w:eastAsiaTheme="minorEastAsia" w:hAnsiTheme="minorEastAsia"/>
                <w:noProof/>
                <w:sz w:val="24"/>
              </w:rPr>
              <w:drawing>
                <wp:inline distT="0" distB="0" distL="114300" distR="114300" wp14:anchorId="631062D4" wp14:editId="06AC4BBE">
                  <wp:extent cx="1352550" cy="114300"/>
                  <wp:effectExtent l="0" t="0" r="3810" b="7620"/>
                  <wp:docPr id="4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8"/>
                          <pic:cNvPicPr>
                            <a:picLocks noChangeAspect="1"/>
                          </pic:cNvPicPr>
                        </pic:nvPicPr>
                        <pic:blipFill>
                          <a:blip r:embed="rId13"/>
                          <a:stretch>
                            <a:fillRect/>
                          </a:stretch>
                        </pic:blipFill>
                        <pic:spPr>
                          <a:xfrm>
                            <a:off x="0" y="0"/>
                            <a:ext cx="1352550" cy="114300"/>
                          </a:xfrm>
                          <a:prstGeom prst="rect">
                            <a:avLst/>
                          </a:prstGeom>
                          <a:noFill/>
                          <a:ln>
                            <a:noFill/>
                          </a:ln>
                        </pic:spPr>
                      </pic:pic>
                    </a:graphicData>
                  </a:graphic>
                </wp:inline>
              </w:drawing>
            </w:r>
            <w:r>
              <w:rPr>
                <w:rFonts w:asciiTheme="minorEastAsia" w:eastAsiaTheme="minorEastAsia" w:hAnsiTheme="minorEastAsia"/>
                <w:sz w:val="24"/>
              </w:rPr>
              <w:t>0.67%</w:t>
            </w:r>
          </w:p>
        </w:tc>
      </w:tr>
      <w:tr w:rsidR="00117709" w:rsidTr="003172AF">
        <w:trPr>
          <w:trHeight w:val="641"/>
        </w:trPr>
        <w:tc>
          <w:tcPr>
            <w:tcW w:w="3120" w:type="dxa"/>
            <w:shd w:val="clear" w:color="auto" w:fill="FFFFFF"/>
            <w:vAlign w:val="center"/>
          </w:tcPr>
          <w:p w:rsidR="00117709" w:rsidRDefault="00117709" w:rsidP="003172AF">
            <w:pPr>
              <w:jc w:val="left"/>
              <w:rPr>
                <w:rFonts w:asciiTheme="minorEastAsia" w:eastAsiaTheme="minorEastAsia" w:hAnsiTheme="minorEastAsia"/>
                <w:sz w:val="24"/>
              </w:rPr>
            </w:pPr>
            <w:r>
              <w:rPr>
                <w:rFonts w:asciiTheme="minorEastAsia" w:eastAsiaTheme="minorEastAsia" w:hAnsiTheme="minorEastAsia" w:hint="eastAsia"/>
                <w:sz w:val="24"/>
              </w:rPr>
              <w:t>非常不满意</w:t>
            </w:r>
          </w:p>
        </w:tc>
        <w:tc>
          <w:tcPr>
            <w:tcW w:w="1192" w:type="dxa"/>
            <w:shd w:val="clear" w:color="auto" w:fill="FFFFFF"/>
            <w:vAlign w:val="center"/>
          </w:tcPr>
          <w:p w:rsidR="00117709" w:rsidRDefault="00117709" w:rsidP="003172AF">
            <w:pPr>
              <w:jc w:val="center"/>
              <w:rPr>
                <w:rFonts w:asciiTheme="minorEastAsia" w:eastAsiaTheme="minorEastAsia" w:hAnsiTheme="minorEastAsia"/>
                <w:sz w:val="24"/>
              </w:rPr>
            </w:pPr>
            <w:r>
              <w:rPr>
                <w:rFonts w:asciiTheme="minorEastAsia" w:eastAsiaTheme="minorEastAsia" w:hAnsiTheme="minorEastAsia"/>
                <w:sz w:val="24"/>
              </w:rPr>
              <w:t>173</w:t>
            </w:r>
          </w:p>
        </w:tc>
        <w:tc>
          <w:tcPr>
            <w:tcW w:w="4522" w:type="dxa"/>
            <w:shd w:val="clear" w:color="auto" w:fill="FFFFFF"/>
            <w:vAlign w:val="center"/>
          </w:tcPr>
          <w:p w:rsidR="00117709" w:rsidRDefault="00117709" w:rsidP="003172AF">
            <w:pPr>
              <w:jc w:val="left"/>
              <w:rPr>
                <w:rFonts w:asciiTheme="minorEastAsia" w:eastAsiaTheme="minorEastAsia" w:hAnsiTheme="minorEastAsia"/>
                <w:sz w:val="24"/>
              </w:rPr>
            </w:pPr>
            <w:r>
              <w:rPr>
                <w:rFonts w:asciiTheme="minorEastAsia" w:eastAsiaTheme="minorEastAsia" w:hAnsiTheme="minorEastAsia"/>
                <w:noProof/>
                <w:sz w:val="24"/>
              </w:rPr>
              <w:drawing>
                <wp:inline distT="0" distB="0" distL="114300" distR="114300" wp14:anchorId="1AE25AA5" wp14:editId="78BC1C44">
                  <wp:extent cx="1352550" cy="114300"/>
                  <wp:effectExtent l="0" t="0" r="3810" b="762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pic:cNvPicPr>
                        </pic:nvPicPr>
                        <pic:blipFill>
                          <a:blip r:embed="rId13"/>
                          <a:stretch>
                            <a:fillRect/>
                          </a:stretch>
                        </pic:blipFill>
                        <pic:spPr>
                          <a:xfrm>
                            <a:off x="0" y="0"/>
                            <a:ext cx="1352550" cy="114300"/>
                          </a:xfrm>
                          <a:prstGeom prst="rect">
                            <a:avLst/>
                          </a:prstGeom>
                          <a:noFill/>
                          <a:ln>
                            <a:noFill/>
                          </a:ln>
                        </pic:spPr>
                      </pic:pic>
                    </a:graphicData>
                  </a:graphic>
                </wp:inline>
              </w:drawing>
            </w:r>
            <w:r>
              <w:rPr>
                <w:rFonts w:asciiTheme="minorEastAsia" w:eastAsiaTheme="minorEastAsia" w:hAnsiTheme="minorEastAsia"/>
                <w:sz w:val="24"/>
              </w:rPr>
              <w:t>0.18%</w:t>
            </w:r>
          </w:p>
        </w:tc>
      </w:tr>
      <w:tr w:rsidR="00117709" w:rsidTr="003172AF">
        <w:trPr>
          <w:trHeight w:val="500"/>
        </w:trPr>
        <w:tc>
          <w:tcPr>
            <w:tcW w:w="3120" w:type="dxa"/>
            <w:shd w:val="clear" w:color="auto" w:fill="E0E0E0"/>
            <w:vAlign w:val="center"/>
          </w:tcPr>
          <w:p w:rsidR="00117709" w:rsidRDefault="00117709" w:rsidP="003172AF">
            <w:pPr>
              <w:jc w:val="left"/>
              <w:rPr>
                <w:rFonts w:asciiTheme="minorEastAsia" w:eastAsiaTheme="minorEastAsia" w:hAnsiTheme="minorEastAsia"/>
                <w:sz w:val="24"/>
              </w:rPr>
            </w:pPr>
            <w:r>
              <w:rPr>
                <w:rFonts w:asciiTheme="minorEastAsia" w:eastAsiaTheme="minorEastAsia" w:hAnsiTheme="minorEastAsia" w:hint="eastAsia"/>
                <w:sz w:val="24"/>
              </w:rPr>
              <w:t>本题有效填写人次</w:t>
            </w:r>
          </w:p>
        </w:tc>
        <w:tc>
          <w:tcPr>
            <w:tcW w:w="1192" w:type="dxa"/>
            <w:shd w:val="clear" w:color="auto" w:fill="E0E0E0"/>
            <w:vAlign w:val="center"/>
          </w:tcPr>
          <w:p w:rsidR="00117709" w:rsidRDefault="00117709" w:rsidP="003172AF">
            <w:pPr>
              <w:jc w:val="center"/>
              <w:rPr>
                <w:rFonts w:asciiTheme="minorEastAsia" w:eastAsiaTheme="minorEastAsia" w:hAnsiTheme="minorEastAsia"/>
                <w:sz w:val="24"/>
              </w:rPr>
            </w:pPr>
            <w:r>
              <w:rPr>
                <w:rFonts w:asciiTheme="minorEastAsia" w:eastAsiaTheme="minorEastAsia" w:hAnsiTheme="minorEastAsia"/>
                <w:sz w:val="24"/>
              </w:rPr>
              <w:t>98102</w:t>
            </w:r>
          </w:p>
        </w:tc>
        <w:tc>
          <w:tcPr>
            <w:tcW w:w="4522" w:type="dxa"/>
            <w:shd w:val="clear" w:color="auto" w:fill="E0E0E0"/>
            <w:vAlign w:val="center"/>
          </w:tcPr>
          <w:p w:rsidR="00117709" w:rsidRDefault="00117709" w:rsidP="003172AF">
            <w:pPr>
              <w:jc w:val="left"/>
              <w:rPr>
                <w:rFonts w:asciiTheme="minorEastAsia" w:eastAsiaTheme="minorEastAsia" w:hAnsiTheme="minorEastAsia"/>
                <w:sz w:val="24"/>
              </w:rPr>
            </w:pPr>
          </w:p>
        </w:tc>
      </w:tr>
    </w:tbl>
    <w:p w:rsidR="00117709" w:rsidRDefault="00117709" w:rsidP="00117709">
      <w:pPr>
        <w:snapToGrid w:val="0"/>
        <w:spacing w:line="56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五、主要经验及做法</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青少年脊柱健康中心于2013年始在深圳市内每年滚动开展针对全市在校中小学生的脊柱侧弯调查，于2018年开始将筛查范围逐渐扩大至整个深圳市辖区范围，为估计我市中小学生脊柱侧弯患病情况、预测中小学生脊柱侧弯流行趋势、完善我市脊柱侧弯防治体系提供科学依据，并探索相关防控措施，主要做法有：医校结合、体医融合、医防融合等模式。同时也积极团建专家团队走进校园，深入社区进行广泛的科普宣教。</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2020年筛查的估计患病率较上一年有小幅下降，我们应大力加强对疑似侧弯人群科普宣教力度，结合社区卫生服务中心、体质测定与运动健身指导站等机构开展分级诊疗体系；同时学生在校期间的不良姿态问题应得到充分重视，以预防及减少脊柱侧弯发生的风险；筛查数据显示女生是发生脊柱</w:t>
      </w:r>
      <w:r>
        <w:rPr>
          <w:rFonts w:ascii="仿宋_GB2312" w:eastAsia="仿宋_GB2312" w:hint="eastAsia"/>
          <w:sz w:val="32"/>
          <w:szCs w:val="32"/>
        </w:rPr>
        <w:lastRenderedPageBreak/>
        <w:t>侧弯的高危人群，其估计患病率约为男生的3.34倍，既往证据显示青春期的女生发生脊柱侧弯的风险较高，因此在今后的预防干预中应加大对女生的脊柱健康宣教，尤其是处于生长发育高峰期的女生；深圳市辖区学校学生的疑似侧弯患病率均显著高于其他区县学校学生的水平，此情况提示我们在今后的脊柱侧弯预防干预工作中，应加大对市属学校学生的防控，特别是市属中学的学生。</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由此得出结论：我市中小学生脊柱侧弯患病风险仍处于较高水平，校园干预应重点针对存在异常姿态、青春期女生以及市属学校学生等重点人群，实现脊柱侧弯筛查的早发现、早诊断及早治疗，以更精准、有效降低我市中小学生脊柱侧弯患病率。</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为加强市民对脊柱健康的关注，脊柱健康中心跟深圳市广电集团合作，制作了一系列视频教学及示范课程。</w:t>
      </w:r>
    </w:p>
    <w:tbl>
      <w:tblPr>
        <w:tblpPr w:leftFromText="180" w:rightFromText="180" w:vertAnchor="text" w:horzAnchor="page" w:tblpX="1669" w:tblpY="488"/>
        <w:tblOverlap w:val="never"/>
        <w:tblW w:w="8967" w:type="dxa"/>
        <w:tblLayout w:type="fixed"/>
        <w:tblLook w:val="04A0" w:firstRow="1" w:lastRow="0" w:firstColumn="1" w:lastColumn="0" w:noHBand="0" w:noVBand="1"/>
      </w:tblPr>
      <w:tblGrid>
        <w:gridCol w:w="614"/>
        <w:gridCol w:w="2029"/>
        <w:gridCol w:w="5267"/>
        <w:gridCol w:w="1057"/>
      </w:tblGrid>
      <w:tr w:rsidR="00117709" w:rsidTr="003172AF">
        <w:trPr>
          <w:trHeight w:val="440"/>
          <w:tblHeader/>
        </w:trPr>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jc w:val="center"/>
              <w:textAlignment w:val="center"/>
              <w:rPr>
                <w:rFonts w:asciiTheme="minorEastAsia" w:eastAsiaTheme="minorEastAsia" w:hAnsiTheme="minorEastAsia" w:cs="宋体"/>
                <w:b/>
                <w:bCs/>
                <w:sz w:val="24"/>
              </w:rPr>
            </w:pPr>
            <w:r>
              <w:rPr>
                <w:rFonts w:ascii="宋体" w:hAnsi="宋体" w:cs="宋体" w:hint="eastAsia"/>
                <w:b/>
                <w:bCs/>
                <w:kern w:val="0"/>
                <w:sz w:val="22"/>
                <w:szCs w:val="22"/>
              </w:rPr>
              <w:t>序号</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jc w:val="center"/>
              <w:rPr>
                <w:rFonts w:ascii="宋体" w:hAnsi="宋体" w:cs="宋体"/>
                <w:b/>
                <w:bCs/>
                <w:kern w:val="0"/>
                <w:sz w:val="22"/>
                <w:szCs w:val="22"/>
              </w:rPr>
            </w:pPr>
            <w:r>
              <w:rPr>
                <w:rFonts w:ascii="宋体" w:hAnsi="宋体" w:cs="宋体" w:hint="eastAsia"/>
                <w:b/>
                <w:bCs/>
                <w:kern w:val="0"/>
                <w:sz w:val="22"/>
                <w:szCs w:val="22"/>
              </w:rPr>
              <w:t>课程名称</w:t>
            </w:r>
          </w:p>
        </w:tc>
        <w:tc>
          <w:tcPr>
            <w:tcW w:w="5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jc w:val="center"/>
              <w:rPr>
                <w:rFonts w:ascii="宋体" w:hAnsi="宋体" w:cs="宋体"/>
                <w:b/>
                <w:bCs/>
                <w:kern w:val="0"/>
                <w:sz w:val="22"/>
                <w:szCs w:val="22"/>
              </w:rPr>
            </w:pPr>
            <w:r>
              <w:rPr>
                <w:rFonts w:ascii="宋体" w:hAnsi="宋体" w:cs="宋体" w:hint="eastAsia"/>
                <w:b/>
                <w:bCs/>
                <w:kern w:val="0"/>
                <w:sz w:val="22"/>
                <w:szCs w:val="22"/>
              </w:rPr>
              <w:t>下载链接</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b/>
                <w:bCs/>
                <w:kern w:val="0"/>
                <w:sz w:val="22"/>
                <w:szCs w:val="22"/>
              </w:rPr>
            </w:pPr>
            <w:r>
              <w:rPr>
                <w:rFonts w:ascii="宋体" w:hAnsi="宋体" w:cs="宋体" w:hint="eastAsia"/>
                <w:b/>
                <w:bCs/>
                <w:kern w:val="0"/>
                <w:sz w:val="22"/>
                <w:szCs w:val="22"/>
              </w:rPr>
              <w:t>提取密码</w:t>
            </w:r>
          </w:p>
        </w:tc>
      </w:tr>
      <w:tr w:rsidR="00117709" w:rsidTr="003172AF">
        <w:trPr>
          <w:trHeight w:val="860"/>
        </w:trPr>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1</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脊柱健康第一课——颈椎篇</w:t>
            </w:r>
          </w:p>
        </w:tc>
        <w:tc>
          <w:tcPr>
            <w:tcW w:w="5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https://pan.baidu.com/s/1r6aOWE7WosLoBwgbPkgbmQ</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ii0s</w:t>
            </w:r>
          </w:p>
        </w:tc>
      </w:tr>
      <w:tr w:rsidR="00117709" w:rsidTr="003172AF">
        <w:trPr>
          <w:trHeight w:val="860"/>
        </w:trPr>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2</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脊柱健康第二课——胸椎篇</w:t>
            </w:r>
          </w:p>
        </w:tc>
        <w:tc>
          <w:tcPr>
            <w:tcW w:w="5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rPr>
                <w:rFonts w:ascii="宋体" w:hAnsi="宋体" w:cs="宋体"/>
                <w:kern w:val="0"/>
                <w:sz w:val="22"/>
                <w:szCs w:val="22"/>
              </w:rPr>
            </w:pPr>
            <w:hyperlink r:id="rId14" w:history="1">
              <w:r>
                <w:rPr>
                  <w:rFonts w:ascii="宋体" w:hAnsi="宋体" w:cs="宋体" w:hint="eastAsia"/>
                  <w:kern w:val="0"/>
                  <w:sz w:val="22"/>
                  <w:szCs w:val="22"/>
                </w:rPr>
                <w:t>https://pan.baidu.com/s/1qno_oEgAzcUuTDNpMCX56w</w:t>
              </w:r>
            </w:hyperlink>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p2gx</w:t>
            </w:r>
          </w:p>
        </w:tc>
      </w:tr>
      <w:tr w:rsidR="00117709" w:rsidTr="003172AF">
        <w:trPr>
          <w:trHeight w:val="860"/>
        </w:trPr>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3</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脊柱健康第三课——腰椎篇</w:t>
            </w:r>
          </w:p>
        </w:tc>
        <w:tc>
          <w:tcPr>
            <w:tcW w:w="5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https://pan.baidu.com/s/1xpkcvfZQpgLRor0pkGQfng</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slmh</w:t>
            </w:r>
          </w:p>
        </w:tc>
      </w:tr>
      <w:tr w:rsidR="00117709" w:rsidTr="003172AF">
        <w:trPr>
          <w:trHeight w:val="860"/>
        </w:trPr>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4</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脊柱健康第四课——高低肩篇</w:t>
            </w:r>
          </w:p>
        </w:tc>
        <w:tc>
          <w:tcPr>
            <w:tcW w:w="5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https://pan.baidu.com/s/1ikcbs3xhzOeA7zO6YOvIoA</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hdsm</w:t>
            </w:r>
          </w:p>
        </w:tc>
      </w:tr>
      <w:tr w:rsidR="00117709" w:rsidTr="003172AF">
        <w:trPr>
          <w:trHeight w:val="860"/>
        </w:trPr>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5</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脊柱健康第五课——骨盆篇</w:t>
            </w:r>
          </w:p>
        </w:tc>
        <w:tc>
          <w:tcPr>
            <w:tcW w:w="5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https://pan.baidu.com/s/1cwqpyzFRx79dSvW1VsuY6Q</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75wv</w:t>
            </w:r>
          </w:p>
        </w:tc>
      </w:tr>
      <w:tr w:rsidR="00117709" w:rsidTr="003172AF">
        <w:trPr>
          <w:trHeight w:val="840"/>
        </w:trPr>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lastRenderedPageBreak/>
              <w:t>6</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社康形体指导示范课</w:t>
            </w:r>
          </w:p>
        </w:tc>
        <w:tc>
          <w:tcPr>
            <w:tcW w:w="5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https://pan.baidu.com/s/1SCdVvp4-Dbxl9g98c0sUrw</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y992</w:t>
            </w:r>
          </w:p>
        </w:tc>
      </w:tr>
      <w:tr w:rsidR="00117709" w:rsidTr="003172AF">
        <w:trPr>
          <w:trHeight w:val="1425"/>
        </w:trPr>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09" w:rsidRDefault="00117709" w:rsidP="003172AF">
            <w:pPr>
              <w:widowControl/>
              <w:spacing w:line="240" w:lineRule="atLeast"/>
              <w:jc w:val="center"/>
              <w:rPr>
                <w:rFonts w:ascii="宋体" w:hAnsi="宋体" w:cs="宋体"/>
                <w:kern w:val="0"/>
                <w:sz w:val="22"/>
                <w:szCs w:val="22"/>
              </w:rPr>
            </w:pPr>
            <w:r>
              <w:rPr>
                <w:rFonts w:ascii="宋体" w:hAnsi="宋体" w:cs="宋体" w:hint="eastAsia"/>
                <w:kern w:val="0"/>
                <w:sz w:val="22"/>
                <w:szCs w:val="22"/>
              </w:rPr>
              <w:t>7</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脊柱健康基础知识、体态评估、脊柱保健操、常见异常体态训练方法</w:t>
            </w:r>
          </w:p>
        </w:tc>
        <w:tc>
          <w:tcPr>
            <w:tcW w:w="5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https://pan.baidu.com/s/1KhmQG2nNGaGKzdlQQcoi3A</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7709" w:rsidRDefault="00117709" w:rsidP="003172AF">
            <w:pPr>
              <w:widowControl/>
              <w:spacing w:line="240" w:lineRule="atLeast"/>
              <w:rPr>
                <w:rFonts w:ascii="宋体" w:hAnsi="宋体" w:cs="宋体"/>
                <w:kern w:val="0"/>
                <w:sz w:val="22"/>
                <w:szCs w:val="22"/>
              </w:rPr>
            </w:pPr>
            <w:r>
              <w:rPr>
                <w:rFonts w:ascii="宋体" w:hAnsi="宋体" w:cs="宋体" w:hint="eastAsia"/>
                <w:kern w:val="0"/>
                <w:sz w:val="22"/>
                <w:szCs w:val="22"/>
              </w:rPr>
              <w:t>wmne</w:t>
            </w:r>
          </w:p>
        </w:tc>
      </w:tr>
    </w:tbl>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同时，脊柱侧弯免费筛查项目在2020年被评选为深圳市民生实事项目之一。</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为了更好地将脊柱侧弯筛查工作系统化、规范化，本科室特申请深圳市地方标准及广东省地方标准的制订项目，并获得批准立项：</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（一）《青少年脊柱健康服务站点建设规范》获批2020年第一批深圳市地方标准拟立项项目。</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（二）《青少年脊柱侧弯筛查规范》获批2020年第二批广东省地方标准制修订计划项目。</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（三）深圳市地方标准《青少年特发性脊柱侧弯筛查及干预指南》于2020年12月批准发布。</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（四）《脊柱侧弯防控指南》获批2021年第一批深圳市地方标准计划项目。</w:t>
      </w:r>
    </w:p>
    <w:p w:rsidR="00117709" w:rsidRDefault="00117709" w:rsidP="00117709">
      <w:pPr>
        <w:snapToGrid w:val="0"/>
        <w:spacing w:line="56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六、存在的问题及原因分析</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本项目在经费测算阶段，由于对项目实施情况把握不够全面，导致部分项目的预算未做出合理预测；项目预算金额支出大多集中在下半年，容易导致项目实施进度与经费支付进度不协调。在以后的工作中，应充分把握并分析项目各阶段的进程，并做好相关的调整工作。</w:t>
      </w:r>
    </w:p>
    <w:p w:rsidR="00117709" w:rsidRDefault="00117709" w:rsidP="00117709">
      <w:pPr>
        <w:snapToGrid w:val="0"/>
        <w:spacing w:line="56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七、有关建议</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结合2020年的脊柱侧弯筛查数据，我们提出以下4点建议：</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（一）加大脊柱侧弯宣传力度，增加学校、家长及学生对脊柱侧弯的知晓率；</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（二）建立全市脊柱侧弯信息共享平台；</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（三）增加对于脊柱侧弯危险因素的调查；</w:t>
      </w:r>
    </w:p>
    <w:p w:rsidR="00117709" w:rsidRDefault="00117709" w:rsidP="00117709">
      <w:pPr>
        <w:spacing w:line="560" w:lineRule="exact"/>
        <w:ind w:firstLineChars="200" w:firstLine="640"/>
        <w:rPr>
          <w:rFonts w:ascii="仿宋_GB2312" w:eastAsia="仿宋_GB2312"/>
          <w:sz w:val="32"/>
          <w:szCs w:val="32"/>
        </w:rPr>
      </w:pPr>
      <w:r>
        <w:rPr>
          <w:rFonts w:ascii="仿宋_GB2312" w:eastAsia="仿宋_GB2312" w:hint="eastAsia"/>
          <w:sz w:val="32"/>
          <w:szCs w:val="32"/>
        </w:rPr>
        <w:t>（四）增加对于17-18岁年龄段学生的筛查力度。</w:t>
      </w:r>
    </w:p>
    <w:p w:rsidR="00117709" w:rsidRDefault="00117709" w:rsidP="00117709"/>
    <w:p w:rsidR="00D23B91" w:rsidRDefault="00D23B91"/>
    <w:sectPr w:rsidR="00D23B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BB8" w:rsidRDefault="00066BB8" w:rsidP="00117709">
      <w:r>
        <w:separator/>
      </w:r>
    </w:p>
  </w:endnote>
  <w:endnote w:type="continuationSeparator" w:id="0">
    <w:p w:rsidR="00066BB8" w:rsidRDefault="00066BB8" w:rsidP="0011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BB8" w:rsidRDefault="00066BB8" w:rsidP="00117709">
      <w:r>
        <w:separator/>
      </w:r>
    </w:p>
  </w:footnote>
  <w:footnote w:type="continuationSeparator" w:id="0">
    <w:p w:rsidR="00066BB8" w:rsidRDefault="00066BB8" w:rsidP="00117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01"/>
    <w:rsid w:val="00066BB8"/>
    <w:rsid w:val="00117709"/>
    <w:rsid w:val="00947501"/>
    <w:rsid w:val="00D23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70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77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7709"/>
    <w:rPr>
      <w:sz w:val="18"/>
      <w:szCs w:val="18"/>
    </w:rPr>
  </w:style>
  <w:style w:type="paragraph" w:styleId="a4">
    <w:name w:val="footer"/>
    <w:basedOn w:val="a"/>
    <w:link w:val="Char0"/>
    <w:uiPriority w:val="99"/>
    <w:unhideWhenUsed/>
    <w:rsid w:val="001177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7709"/>
    <w:rPr>
      <w:sz w:val="18"/>
      <w:szCs w:val="18"/>
    </w:rPr>
  </w:style>
  <w:style w:type="paragraph" w:styleId="a5">
    <w:name w:val="Balloon Text"/>
    <w:basedOn w:val="a"/>
    <w:link w:val="Char1"/>
    <w:uiPriority w:val="99"/>
    <w:semiHidden/>
    <w:unhideWhenUsed/>
    <w:rsid w:val="00117709"/>
    <w:rPr>
      <w:sz w:val="18"/>
      <w:szCs w:val="18"/>
    </w:rPr>
  </w:style>
  <w:style w:type="character" w:customStyle="1" w:styleId="Char1">
    <w:name w:val="批注框文本 Char"/>
    <w:basedOn w:val="a0"/>
    <w:link w:val="a5"/>
    <w:uiPriority w:val="99"/>
    <w:semiHidden/>
    <w:rsid w:val="0011770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70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77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7709"/>
    <w:rPr>
      <w:sz w:val="18"/>
      <w:szCs w:val="18"/>
    </w:rPr>
  </w:style>
  <w:style w:type="paragraph" w:styleId="a4">
    <w:name w:val="footer"/>
    <w:basedOn w:val="a"/>
    <w:link w:val="Char0"/>
    <w:uiPriority w:val="99"/>
    <w:unhideWhenUsed/>
    <w:rsid w:val="001177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7709"/>
    <w:rPr>
      <w:sz w:val="18"/>
      <w:szCs w:val="18"/>
    </w:rPr>
  </w:style>
  <w:style w:type="paragraph" w:styleId="a5">
    <w:name w:val="Balloon Text"/>
    <w:basedOn w:val="a"/>
    <w:link w:val="Char1"/>
    <w:uiPriority w:val="99"/>
    <w:semiHidden/>
    <w:unhideWhenUsed/>
    <w:rsid w:val="00117709"/>
    <w:rPr>
      <w:sz w:val="18"/>
      <w:szCs w:val="18"/>
    </w:rPr>
  </w:style>
  <w:style w:type="character" w:customStyle="1" w:styleId="Char1">
    <w:name w:val="批注框文本 Char"/>
    <w:basedOn w:val="a0"/>
    <w:link w:val="a5"/>
    <w:uiPriority w:val="99"/>
    <w:semiHidden/>
    <w:rsid w:val="0011770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an.baidu.com/s/1qno_oEgAzcUuTDNpMCX56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win7-copy</dc:creator>
  <cp:keywords/>
  <dc:description/>
  <cp:lastModifiedBy>win7-copy</cp:lastModifiedBy>
  <cp:revision>2</cp:revision>
  <dcterms:created xsi:type="dcterms:W3CDTF">2021-10-15T09:41:00Z</dcterms:created>
  <dcterms:modified xsi:type="dcterms:W3CDTF">2021-10-15T09:42:00Z</dcterms:modified>
</cp:coreProperties>
</file>