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8AF98" w14:textId="77777777" w:rsidR="00530288" w:rsidRDefault="00530288" w:rsidP="00530288">
      <w:pPr>
        <w:spacing w:line="580" w:lineRule="exact"/>
        <w:rPr>
          <w:rFonts w:ascii="黑体" w:eastAsia="黑体" w:hAnsi="黑体"/>
          <w:sz w:val="32"/>
          <w:szCs w:val="32"/>
        </w:rPr>
      </w:pPr>
      <w:r>
        <w:rPr>
          <w:rFonts w:ascii="黑体" w:eastAsia="黑体" w:hAnsi="黑体" w:hint="eastAsia"/>
          <w:sz w:val="32"/>
          <w:szCs w:val="32"/>
        </w:rPr>
        <w:t>附件10</w:t>
      </w:r>
    </w:p>
    <w:p w14:paraId="218514E4" w14:textId="77777777" w:rsidR="00530288" w:rsidRDefault="00530288" w:rsidP="00530288">
      <w:pPr>
        <w:spacing w:beforeLines="20" w:before="48" w:afterLines="20" w:after="48" w:line="580" w:lineRule="exact"/>
        <w:jc w:val="center"/>
        <w:rPr>
          <w:rFonts w:ascii="方正小标宋_GBK" w:eastAsia="方正小标宋_GBK" w:hAnsi="仿宋"/>
          <w:sz w:val="36"/>
          <w:szCs w:val="36"/>
        </w:rPr>
      </w:pPr>
    </w:p>
    <w:p w14:paraId="22E3AE47" w14:textId="77777777" w:rsidR="00530288" w:rsidRDefault="00530288" w:rsidP="00530288">
      <w:pPr>
        <w:spacing w:beforeLines="20" w:before="48" w:afterLines="20" w:after="48" w:line="580" w:lineRule="exact"/>
        <w:jc w:val="center"/>
        <w:rPr>
          <w:rFonts w:ascii="方正小标宋_GBK" w:eastAsia="方正小标宋_GBK" w:hAnsi="仿宋"/>
          <w:sz w:val="44"/>
          <w:szCs w:val="44"/>
        </w:rPr>
      </w:pPr>
      <w:r>
        <w:rPr>
          <w:rFonts w:ascii="方正小标宋_GBK" w:eastAsia="方正小标宋_GBK" w:hAnsi="仿宋" w:hint="eastAsia"/>
          <w:sz w:val="44"/>
          <w:szCs w:val="44"/>
        </w:rPr>
        <w:t>2022年第一季度市民就医不满意原因</w:t>
      </w:r>
    </w:p>
    <w:p w14:paraId="6E9E6D22" w14:textId="6335D2C5" w:rsidR="00530288" w:rsidRDefault="00530288" w:rsidP="00530288">
      <w:pPr>
        <w:spacing w:beforeLines="20" w:before="48" w:afterLines="20" w:after="48" w:line="580" w:lineRule="exact"/>
        <w:jc w:val="center"/>
        <w:rPr>
          <w:rFonts w:ascii="方正小标宋_GBK" w:eastAsia="方正小标宋_GBK" w:hAnsi="仿宋" w:hint="eastAsia"/>
          <w:sz w:val="44"/>
          <w:szCs w:val="44"/>
        </w:rPr>
      </w:pPr>
      <w:r>
        <w:rPr>
          <w:rFonts w:ascii="方正小标宋_GBK" w:eastAsia="方正小标宋_GBK" w:hAnsi="仿宋" w:hint="eastAsia"/>
          <w:sz w:val="44"/>
          <w:szCs w:val="44"/>
        </w:rPr>
        <w:t>反馈情况</w:t>
      </w:r>
    </w:p>
    <w:p w14:paraId="4ECDA38B" w14:textId="77777777" w:rsidR="00530288" w:rsidRDefault="00530288" w:rsidP="00530288">
      <w:pPr>
        <w:spacing w:beforeLines="20" w:before="48" w:afterLines="20" w:after="48" w:line="580" w:lineRule="exact"/>
        <w:jc w:val="center"/>
        <w:rPr>
          <w:rFonts w:ascii="方正小标宋_GBK" w:eastAsia="方正小标宋_GBK" w:hAnsi="仿宋" w:hint="eastAsia"/>
          <w:sz w:val="44"/>
          <w:szCs w:val="44"/>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080"/>
        <w:gridCol w:w="930"/>
        <w:gridCol w:w="1140"/>
        <w:gridCol w:w="795"/>
        <w:gridCol w:w="1185"/>
        <w:gridCol w:w="825"/>
        <w:gridCol w:w="915"/>
        <w:gridCol w:w="1155"/>
      </w:tblGrid>
      <w:tr w:rsidR="00530288" w14:paraId="26C204FF" w14:textId="77777777" w:rsidTr="00530288">
        <w:trPr>
          <w:trHeight w:val="585"/>
        </w:trPr>
        <w:tc>
          <w:tcPr>
            <w:tcW w:w="1065" w:type="dxa"/>
            <w:vAlign w:val="center"/>
          </w:tcPr>
          <w:p w14:paraId="4207DE71" w14:textId="77777777" w:rsidR="00530288" w:rsidRDefault="00530288" w:rsidP="00032887">
            <w:pPr>
              <w:widowControl/>
              <w:spacing w:line="276" w:lineRule="auto"/>
              <w:jc w:val="center"/>
              <w:rPr>
                <w:rFonts w:ascii="宋体" w:hAnsi="宋体" w:cs="宋体" w:hint="eastAsia"/>
                <w:b/>
                <w:kern w:val="0"/>
                <w:sz w:val="23"/>
                <w:szCs w:val="23"/>
              </w:rPr>
            </w:pPr>
            <w:r>
              <w:rPr>
                <w:rFonts w:ascii="宋体" w:hAnsi="宋体" w:cs="宋体" w:hint="eastAsia"/>
                <w:b/>
                <w:kern w:val="0"/>
                <w:sz w:val="23"/>
                <w:szCs w:val="23"/>
              </w:rPr>
              <w:t>举办</w:t>
            </w:r>
          </w:p>
          <w:p w14:paraId="42ED71D0"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主体</w:t>
            </w:r>
          </w:p>
        </w:tc>
        <w:tc>
          <w:tcPr>
            <w:tcW w:w="1080" w:type="dxa"/>
            <w:vAlign w:val="center"/>
          </w:tcPr>
          <w:p w14:paraId="2A340D75"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环境与</w:t>
            </w:r>
          </w:p>
          <w:p w14:paraId="29F513A1"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设施</w:t>
            </w:r>
          </w:p>
          <w:p w14:paraId="39FEBDF6"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w:t>
            </w:r>
          </w:p>
        </w:tc>
        <w:tc>
          <w:tcPr>
            <w:tcW w:w="930" w:type="dxa"/>
            <w:vAlign w:val="center"/>
          </w:tcPr>
          <w:p w14:paraId="7CCA623A"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交通与</w:t>
            </w:r>
          </w:p>
          <w:p w14:paraId="7B273F6E"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停车</w:t>
            </w:r>
          </w:p>
          <w:p w14:paraId="2BB9629D"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w:t>
            </w:r>
          </w:p>
        </w:tc>
        <w:tc>
          <w:tcPr>
            <w:tcW w:w="1140" w:type="dxa"/>
            <w:vAlign w:val="center"/>
          </w:tcPr>
          <w:p w14:paraId="0208DA0F"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医务人员</w:t>
            </w:r>
          </w:p>
          <w:p w14:paraId="28A22DB1"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服务态度</w:t>
            </w:r>
          </w:p>
          <w:p w14:paraId="70BFBAA3"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w:t>
            </w:r>
          </w:p>
        </w:tc>
        <w:tc>
          <w:tcPr>
            <w:tcW w:w="795" w:type="dxa"/>
            <w:vAlign w:val="center"/>
          </w:tcPr>
          <w:p w14:paraId="0668002C"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排队时间</w:t>
            </w:r>
          </w:p>
          <w:p w14:paraId="5EDB3C53"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w:t>
            </w:r>
          </w:p>
        </w:tc>
        <w:tc>
          <w:tcPr>
            <w:tcW w:w="1185" w:type="dxa"/>
            <w:vAlign w:val="center"/>
          </w:tcPr>
          <w:p w14:paraId="1BA619AA"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医生、护士技术水平（%）</w:t>
            </w:r>
          </w:p>
        </w:tc>
        <w:tc>
          <w:tcPr>
            <w:tcW w:w="825" w:type="dxa"/>
            <w:vAlign w:val="center"/>
          </w:tcPr>
          <w:p w14:paraId="4E335C9C"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隐私保护</w:t>
            </w:r>
          </w:p>
          <w:p w14:paraId="23749BF3"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w:t>
            </w:r>
          </w:p>
        </w:tc>
        <w:tc>
          <w:tcPr>
            <w:tcW w:w="915" w:type="dxa"/>
            <w:vAlign w:val="center"/>
          </w:tcPr>
          <w:p w14:paraId="4B8F737F" w14:textId="77777777" w:rsidR="00530288" w:rsidRDefault="00530288" w:rsidP="00032887">
            <w:pPr>
              <w:widowControl/>
              <w:spacing w:line="276" w:lineRule="auto"/>
              <w:jc w:val="center"/>
              <w:rPr>
                <w:rFonts w:ascii="宋体" w:hAnsi="宋体" w:cs="宋体" w:hint="eastAsia"/>
                <w:b/>
                <w:kern w:val="0"/>
                <w:sz w:val="23"/>
                <w:szCs w:val="23"/>
              </w:rPr>
            </w:pPr>
            <w:r>
              <w:rPr>
                <w:rFonts w:ascii="宋体" w:hAnsi="宋体" w:cs="宋体" w:hint="eastAsia"/>
                <w:b/>
                <w:kern w:val="0"/>
                <w:sz w:val="23"/>
                <w:szCs w:val="23"/>
              </w:rPr>
              <w:t>投诉</w:t>
            </w:r>
          </w:p>
          <w:p w14:paraId="594EAE25"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处理</w:t>
            </w:r>
          </w:p>
          <w:p w14:paraId="3A7BA792"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w:t>
            </w:r>
          </w:p>
        </w:tc>
        <w:tc>
          <w:tcPr>
            <w:tcW w:w="1155" w:type="dxa"/>
            <w:vAlign w:val="center"/>
          </w:tcPr>
          <w:p w14:paraId="34D8559F"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医院信息</w:t>
            </w:r>
          </w:p>
          <w:p w14:paraId="6A597679"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公开</w:t>
            </w:r>
          </w:p>
          <w:p w14:paraId="0522E544" w14:textId="77777777" w:rsidR="00530288" w:rsidRDefault="00530288" w:rsidP="00032887">
            <w:pPr>
              <w:widowControl/>
              <w:spacing w:line="276" w:lineRule="auto"/>
              <w:jc w:val="center"/>
              <w:rPr>
                <w:rFonts w:ascii="宋体" w:hAnsi="宋体" w:cs="宋体"/>
                <w:b/>
                <w:kern w:val="0"/>
                <w:sz w:val="23"/>
                <w:szCs w:val="23"/>
              </w:rPr>
            </w:pPr>
            <w:r>
              <w:rPr>
                <w:rFonts w:ascii="宋体" w:hAnsi="宋体" w:cs="宋体" w:hint="eastAsia"/>
                <w:b/>
                <w:kern w:val="0"/>
                <w:sz w:val="23"/>
                <w:szCs w:val="23"/>
              </w:rPr>
              <w:t>（%）</w:t>
            </w:r>
          </w:p>
        </w:tc>
      </w:tr>
      <w:tr w:rsidR="00530288" w14:paraId="17ABA232" w14:textId="77777777" w:rsidTr="00530288">
        <w:trPr>
          <w:trHeight w:val="270"/>
        </w:trPr>
        <w:tc>
          <w:tcPr>
            <w:tcW w:w="1065" w:type="dxa"/>
            <w:vAlign w:val="bottom"/>
          </w:tcPr>
          <w:p w14:paraId="7C467350"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hint="eastAsia"/>
                <w:kern w:val="0"/>
                <w:sz w:val="23"/>
                <w:szCs w:val="23"/>
              </w:rPr>
              <w:t>公立</w:t>
            </w:r>
          </w:p>
        </w:tc>
        <w:tc>
          <w:tcPr>
            <w:tcW w:w="1080" w:type="dxa"/>
            <w:vAlign w:val="center"/>
          </w:tcPr>
          <w:p w14:paraId="35C2CB9C"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6.5</w:t>
            </w:r>
          </w:p>
        </w:tc>
        <w:tc>
          <w:tcPr>
            <w:tcW w:w="930" w:type="dxa"/>
            <w:vAlign w:val="center"/>
          </w:tcPr>
          <w:p w14:paraId="0D09E9C8"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10.6</w:t>
            </w:r>
          </w:p>
        </w:tc>
        <w:tc>
          <w:tcPr>
            <w:tcW w:w="1140" w:type="dxa"/>
            <w:vAlign w:val="center"/>
          </w:tcPr>
          <w:p w14:paraId="505A436B"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6.6</w:t>
            </w:r>
          </w:p>
        </w:tc>
        <w:tc>
          <w:tcPr>
            <w:tcW w:w="795" w:type="dxa"/>
            <w:vAlign w:val="center"/>
          </w:tcPr>
          <w:p w14:paraId="31D94EB1"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5.1</w:t>
            </w:r>
          </w:p>
        </w:tc>
        <w:tc>
          <w:tcPr>
            <w:tcW w:w="1185" w:type="dxa"/>
            <w:vAlign w:val="center"/>
          </w:tcPr>
          <w:p w14:paraId="78ACA893"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5.9</w:t>
            </w:r>
          </w:p>
        </w:tc>
        <w:tc>
          <w:tcPr>
            <w:tcW w:w="825" w:type="dxa"/>
            <w:vAlign w:val="center"/>
          </w:tcPr>
          <w:p w14:paraId="12CC0C29"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1.4</w:t>
            </w:r>
          </w:p>
        </w:tc>
        <w:tc>
          <w:tcPr>
            <w:tcW w:w="915" w:type="dxa"/>
            <w:vAlign w:val="center"/>
          </w:tcPr>
          <w:p w14:paraId="38FB4501"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1.3</w:t>
            </w:r>
          </w:p>
        </w:tc>
        <w:tc>
          <w:tcPr>
            <w:tcW w:w="1155" w:type="dxa"/>
            <w:vAlign w:val="center"/>
          </w:tcPr>
          <w:p w14:paraId="1A93157A"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1.7</w:t>
            </w:r>
          </w:p>
        </w:tc>
      </w:tr>
      <w:tr w:rsidR="00530288" w14:paraId="78B1D58E" w14:textId="77777777" w:rsidTr="00530288">
        <w:trPr>
          <w:trHeight w:val="270"/>
        </w:trPr>
        <w:tc>
          <w:tcPr>
            <w:tcW w:w="1065" w:type="dxa"/>
            <w:vAlign w:val="bottom"/>
          </w:tcPr>
          <w:p w14:paraId="2E7A0679"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hint="eastAsia"/>
                <w:kern w:val="0"/>
                <w:sz w:val="23"/>
                <w:szCs w:val="23"/>
              </w:rPr>
              <w:t>非公立</w:t>
            </w:r>
          </w:p>
        </w:tc>
        <w:tc>
          <w:tcPr>
            <w:tcW w:w="1080" w:type="dxa"/>
            <w:vAlign w:val="center"/>
          </w:tcPr>
          <w:p w14:paraId="1A570D2D"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5.8</w:t>
            </w:r>
          </w:p>
        </w:tc>
        <w:tc>
          <w:tcPr>
            <w:tcW w:w="930" w:type="dxa"/>
            <w:vAlign w:val="center"/>
          </w:tcPr>
          <w:p w14:paraId="18A13A30"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6.4</w:t>
            </w:r>
          </w:p>
        </w:tc>
        <w:tc>
          <w:tcPr>
            <w:tcW w:w="1140" w:type="dxa"/>
            <w:vAlign w:val="center"/>
          </w:tcPr>
          <w:p w14:paraId="7C41F7CF"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8.5</w:t>
            </w:r>
          </w:p>
        </w:tc>
        <w:tc>
          <w:tcPr>
            <w:tcW w:w="795" w:type="dxa"/>
            <w:vAlign w:val="center"/>
          </w:tcPr>
          <w:p w14:paraId="09CCBF22"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3.7</w:t>
            </w:r>
          </w:p>
        </w:tc>
        <w:tc>
          <w:tcPr>
            <w:tcW w:w="1185" w:type="dxa"/>
            <w:vAlign w:val="center"/>
          </w:tcPr>
          <w:p w14:paraId="0ECD2371"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9.6</w:t>
            </w:r>
          </w:p>
        </w:tc>
        <w:tc>
          <w:tcPr>
            <w:tcW w:w="825" w:type="dxa"/>
            <w:vAlign w:val="center"/>
          </w:tcPr>
          <w:p w14:paraId="6ED56058"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1.4</w:t>
            </w:r>
          </w:p>
        </w:tc>
        <w:tc>
          <w:tcPr>
            <w:tcW w:w="915" w:type="dxa"/>
            <w:vAlign w:val="center"/>
          </w:tcPr>
          <w:p w14:paraId="0ADDF5F3"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2.1</w:t>
            </w:r>
          </w:p>
        </w:tc>
        <w:tc>
          <w:tcPr>
            <w:tcW w:w="1155" w:type="dxa"/>
            <w:vAlign w:val="center"/>
          </w:tcPr>
          <w:p w14:paraId="00312700"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2.2</w:t>
            </w:r>
          </w:p>
        </w:tc>
      </w:tr>
      <w:tr w:rsidR="00530288" w14:paraId="27603821" w14:textId="77777777" w:rsidTr="00530288">
        <w:trPr>
          <w:trHeight w:val="270"/>
        </w:trPr>
        <w:tc>
          <w:tcPr>
            <w:tcW w:w="1065" w:type="dxa"/>
            <w:vAlign w:val="bottom"/>
          </w:tcPr>
          <w:p w14:paraId="595AAF62"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hint="eastAsia"/>
                <w:kern w:val="0"/>
                <w:sz w:val="23"/>
                <w:szCs w:val="23"/>
              </w:rPr>
              <w:t>全市</w:t>
            </w:r>
          </w:p>
        </w:tc>
        <w:tc>
          <w:tcPr>
            <w:tcW w:w="1080" w:type="dxa"/>
            <w:vAlign w:val="center"/>
          </w:tcPr>
          <w:p w14:paraId="07072224"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6.4</w:t>
            </w:r>
          </w:p>
        </w:tc>
        <w:tc>
          <w:tcPr>
            <w:tcW w:w="930" w:type="dxa"/>
            <w:vAlign w:val="center"/>
          </w:tcPr>
          <w:p w14:paraId="37B562E5"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10.0</w:t>
            </w:r>
          </w:p>
        </w:tc>
        <w:tc>
          <w:tcPr>
            <w:tcW w:w="1140" w:type="dxa"/>
            <w:vAlign w:val="center"/>
          </w:tcPr>
          <w:p w14:paraId="449FBE49"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6.9</w:t>
            </w:r>
          </w:p>
        </w:tc>
        <w:tc>
          <w:tcPr>
            <w:tcW w:w="795" w:type="dxa"/>
            <w:vAlign w:val="center"/>
          </w:tcPr>
          <w:p w14:paraId="3F53E138"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4.9</w:t>
            </w:r>
          </w:p>
        </w:tc>
        <w:tc>
          <w:tcPr>
            <w:tcW w:w="1185" w:type="dxa"/>
            <w:vAlign w:val="center"/>
          </w:tcPr>
          <w:p w14:paraId="0FF3EE00"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6.4</w:t>
            </w:r>
          </w:p>
        </w:tc>
        <w:tc>
          <w:tcPr>
            <w:tcW w:w="825" w:type="dxa"/>
            <w:vAlign w:val="center"/>
          </w:tcPr>
          <w:p w14:paraId="1BFE2283"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1.4</w:t>
            </w:r>
          </w:p>
        </w:tc>
        <w:tc>
          <w:tcPr>
            <w:tcW w:w="915" w:type="dxa"/>
            <w:vAlign w:val="center"/>
          </w:tcPr>
          <w:p w14:paraId="7F7EAB04"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1.4</w:t>
            </w:r>
          </w:p>
        </w:tc>
        <w:tc>
          <w:tcPr>
            <w:tcW w:w="1155" w:type="dxa"/>
            <w:vAlign w:val="center"/>
          </w:tcPr>
          <w:p w14:paraId="3973B7D5" w14:textId="77777777" w:rsidR="00530288" w:rsidRDefault="00530288" w:rsidP="00032887">
            <w:pPr>
              <w:widowControl/>
              <w:spacing w:line="360" w:lineRule="auto"/>
              <w:jc w:val="center"/>
              <w:rPr>
                <w:rFonts w:ascii="宋体" w:hAnsi="宋体" w:cs="宋体" w:hint="eastAsia"/>
                <w:kern w:val="0"/>
                <w:sz w:val="23"/>
                <w:szCs w:val="23"/>
              </w:rPr>
            </w:pPr>
            <w:r>
              <w:rPr>
                <w:rFonts w:ascii="宋体" w:hAnsi="宋体" w:cs="宋体"/>
                <w:kern w:val="0"/>
                <w:sz w:val="23"/>
                <w:szCs w:val="23"/>
              </w:rPr>
              <w:t>1.8</w:t>
            </w:r>
          </w:p>
        </w:tc>
      </w:tr>
    </w:tbl>
    <w:p w14:paraId="315603FC" w14:textId="77777777" w:rsidR="00530288" w:rsidRDefault="00530288" w:rsidP="00530288">
      <w:pPr>
        <w:spacing w:beforeLines="20" w:before="48" w:afterLines="20" w:after="48" w:line="360" w:lineRule="auto"/>
        <w:jc w:val="left"/>
        <w:rPr>
          <w:rFonts w:ascii="宋体" w:hAnsi="宋体" w:cs="仿宋"/>
        </w:rPr>
      </w:pPr>
      <w:r>
        <w:rPr>
          <w:rFonts w:ascii="宋体" w:hAnsi="宋体" w:cs="仿宋" w:hint="eastAsia"/>
        </w:rPr>
        <w:t>注：不满意选择比是指对某方面不满意的回复人数占全部回复人数的比例。</w:t>
      </w:r>
    </w:p>
    <w:p w14:paraId="4BE3A4A7" w14:textId="77777777" w:rsidR="00530288" w:rsidRDefault="00530288" w:rsidP="00530288">
      <w:pPr>
        <w:spacing w:beforeLines="20" w:before="48" w:afterLines="20" w:after="48" w:line="360" w:lineRule="auto"/>
        <w:jc w:val="center"/>
        <w:rPr>
          <w:rFonts w:ascii="宋体" w:hAnsi="宋体" w:hint="eastAsia"/>
        </w:rPr>
      </w:pPr>
    </w:p>
    <w:p w14:paraId="773066CB" w14:textId="77777777" w:rsidR="00530288" w:rsidRDefault="00530288" w:rsidP="00530288">
      <w:pPr>
        <w:spacing w:beforeLines="20" w:before="48" w:afterLines="20" w:after="48" w:line="360" w:lineRule="auto"/>
        <w:jc w:val="center"/>
        <w:rPr>
          <w:rFonts w:ascii="宋体" w:hAnsi="宋体" w:hint="eastAsia"/>
        </w:rPr>
      </w:pPr>
    </w:p>
    <w:p w14:paraId="16E46891" w14:textId="6E7A7AFE" w:rsidR="00530288" w:rsidRDefault="00530288" w:rsidP="00530288">
      <w:pPr>
        <w:spacing w:beforeLines="20" w:before="48" w:afterLines="20" w:after="48" w:line="360" w:lineRule="auto"/>
        <w:jc w:val="center"/>
        <w:rPr>
          <w:rFonts w:ascii="宋体" w:hAnsi="宋体" w:hint="eastAsia"/>
        </w:rPr>
      </w:pPr>
      <w:r>
        <w:rPr>
          <w:noProof/>
        </w:rPr>
        <w:drawing>
          <wp:inline distT="0" distB="0" distL="0" distR="0" wp14:anchorId="523310C2" wp14:editId="20B22D24">
            <wp:extent cx="4893945" cy="2903220"/>
            <wp:effectExtent l="38100" t="0" r="40005" b="49530"/>
            <wp:docPr id="7"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538C4F07" w14:textId="77777777" w:rsidR="00530288" w:rsidRDefault="00530288" w:rsidP="00530288">
      <w:pPr>
        <w:spacing w:beforeLines="20" w:before="48" w:afterLines="20" w:after="48" w:line="360" w:lineRule="auto"/>
        <w:jc w:val="center"/>
      </w:pPr>
      <w:r>
        <w:rPr>
          <w:rFonts w:ascii="宋体" w:hAnsi="宋体" w:hint="eastAsia"/>
        </w:rPr>
        <w:t xml:space="preserve">图5 </w:t>
      </w:r>
      <w:r>
        <w:rPr>
          <w:rFonts w:ascii="宋体" w:hAnsi="宋体" w:cs="仿宋" w:hint="eastAsia"/>
          <w:sz w:val="22"/>
          <w:szCs w:val="22"/>
        </w:rPr>
        <w:t>2022年第一季度</w:t>
      </w:r>
      <w:r>
        <w:rPr>
          <w:rFonts w:ascii="宋体" w:hAnsi="宋体" w:hint="eastAsia"/>
        </w:rPr>
        <w:t>市民就医不满意原因反馈总体情况</w:t>
      </w:r>
    </w:p>
    <w:p w14:paraId="48C09CE7" w14:textId="77777777" w:rsidR="00530288" w:rsidRDefault="00530288" w:rsidP="00530288">
      <w:pPr>
        <w:tabs>
          <w:tab w:val="left" w:pos="5245"/>
        </w:tabs>
        <w:spacing w:beforeLines="20" w:before="48" w:afterLines="20" w:after="48" w:line="360" w:lineRule="auto"/>
        <w:jc w:val="left"/>
        <w:rPr>
          <w:rFonts w:ascii="宋体" w:hAnsi="宋体" w:cs="仿宋"/>
          <w:sz w:val="28"/>
          <w:szCs w:val="28"/>
        </w:rPr>
      </w:pPr>
    </w:p>
    <w:p w14:paraId="20503033" w14:textId="20C68742" w:rsidR="00530288" w:rsidRDefault="00530288" w:rsidP="00530288">
      <w:pPr>
        <w:pStyle w:val="a8"/>
        <w:jc w:val="center"/>
        <w:rPr>
          <w:rFonts w:ascii="宋体" w:eastAsia="宋体" w:hAnsi="宋体"/>
          <w:sz w:val="21"/>
        </w:rPr>
      </w:pPr>
      <w:r>
        <w:rPr>
          <w:noProof/>
        </w:rPr>
        <w:lastRenderedPageBreak/>
        <w:drawing>
          <wp:inline distT="0" distB="0" distL="0" distR="0" wp14:anchorId="0C16CF6D" wp14:editId="18AF8679">
            <wp:extent cx="5089525" cy="3032125"/>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9525" cy="3032125"/>
                    </a:xfrm>
                    <a:prstGeom prst="rect">
                      <a:avLst/>
                    </a:prstGeom>
                    <a:noFill/>
                    <a:ln>
                      <a:noFill/>
                    </a:ln>
                  </pic:spPr>
                </pic:pic>
              </a:graphicData>
            </a:graphic>
          </wp:inline>
        </w:drawing>
      </w:r>
    </w:p>
    <w:p w14:paraId="3F55C5AE" w14:textId="77777777" w:rsidR="00530288" w:rsidRDefault="00530288" w:rsidP="00530288">
      <w:pPr>
        <w:ind w:firstLineChars="200" w:firstLine="420"/>
        <w:jc w:val="center"/>
        <w:rPr>
          <w:rFonts w:eastAsia="仿宋"/>
        </w:rPr>
      </w:pPr>
      <w:r>
        <w:rPr>
          <w:rFonts w:ascii="宋体" w:hAnsi="宋体" w:hint="eastAsia"/>
        </w:rPr>
        <w:t xml:space="preserve">图6 </w:t>
      </w:r>
      <w:r>
        <w:rPr>
          <w:rFonts w:ascii="宋体" w:hAnsi="宋体" w:cs="仿宋" w:hint="eastAsia"/>
          <w:sz w:val="22"/>
          <w:szCs w:val="22"/>
        </w:rPr>
        <w:t>2022年第一季度</w:t>
      </w:r>
      <w:r>
        <w:rPr>
          <w:rFonts w:ascii="宋体" w:hAnsi="宋体" w:hint="eastAsia"/>
        </w:rPr>
        <w:t>市民在公立医院和非公立医院就医不满意原因反馈情况</w:t>
      </w:r>
    </w:p>
    <w:p w14:paraId="588D840B" w14:textId="77777777" w:rsidR="00530288" w:rsidRDefault="00530288" w:rsidP="00530288"/>
    <w:p w14:paraId="480F800C" w14:textId="77777777" w:rsidR="00530288" w:rsidRDefault="00530288" w:rsidP="00530288"/>
    <w:p w14:paraId="15B03556" w14:textId="032D35FF" w:rsidR="00530288" w:rsidRDefault="00530288" w:rsidP="00530288">
      <w:pPr>
        <w:pStyle w:val="a8"/>
        <w:jc w:val="center"/>
        <w:rPr>
          <w:rFonts w:ascii="宋体" w:eastAsia="宋体" w:hAnsi="宋体"/>
          <w:sz w:val="21"/>
        </w:rPr>
      </w:pPr>
      <w:r>
        <w:rPr>
          <w:noProof/>
        </w:rPr>
        <w:drawing>
          <wp:inline distT="0" distB="0" distL="0" distR="0" wp14:anchorId="6220401E" wp14:editId="1C0EE9D4">
            <wp:extent cx="5275580" cy="45777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5580" cy="4577715"/>
                    </a:xfrm>
                    <a:prstGeom prst="rect">
                      <a:avLst/>
                    </a:prstGeom>
                    <a:noFill/>
                    <a:ln>
                      <a:noFill/>
                    </a:ln>
                  </pic:spPr>
                </pic:pic>
              </a:graphicData>
            </a:graphic>
          </wp:inline>
        </w:drawing>
      </w:r>
    </w:p>
    <w:p w14:paraId="23FAEA14" w14:textId="77777777" w:rsidR="00530288" w:rsidRDefault="00530288" w:rsidP="00530288">
      <w:pPr>
        <w:autoSpaceDN w:val="0"/>
        <w:spacing w:line="280" w:lineRule="exact"/>
        <w:jc w:val="center"/>
        <w:rPr>
          <w:rFonts w:ascii="仿宋_GB2312" w:eastAsia="仿宋_GB2312" w:hint="eastAsia"/>
          <w:spacing w:val="-3"/>
          <w:sz w:val="32"/>
          <w:szCs w:val="32"/>
        </w:rPr>
      </w:pPr>
      <w:r>
        <w:rPr>
          <w:rFonts w:ascii="宋体" w:hAnsi="宋体" w:cs="仿宋" w:hint="eastAsia"/>
          <w:sz w:val="22"/>
          <w:szCs w:val="22"/>
        </w:rPr>
        <w:t>图7</w:t>
      </w:r>
      <w:r>
        <w:rPr>
          <w:rFonts w:ascii="宋体" w:hAnsi="宋体" w:cs="仿宋"/>
          <w:sz w:val="22"/>
          <w:szCs w:val="22"/>
        </w:rPr>
        <w:t xml:space="preserve"> </w:t>
      </w:r>
      <w:r>
        <w:rPr>
          <w:rFonts w:ascii="宋体" w:hAnsi="宋体" w:cs="仿宋" w:hint="eastAsia"/>
          <w:sz w:val="22"/>
          <w:szCs w:val="22"/>
        </w:rPr>
        <w:t>近四个季度</w:t>
      </w:r>
      <w:r>
        <w:rPr>
          <w:rFonts w:ascii="宋体" w:hAnsi="宋体" w:cs="仿宋"/>
          <w:sz w:val="22"/>
          <w:szCs w:val="22"/>
        </w:rPr>
        <w:t>全市医院不满意的原因</w:t>
      </w:r>
      <w:r>
        <w:rPr>
          <w:rFonts w:ascii="宋体" w:hAnsi="宋体" w:cs="仿宋" w:hint="eastAsia"/>
          <w:sz w:val="22"/>
          <w:szCs w:val="22"/>
        </w:rPr>
        <w:t>变化情况</w:t>
      </w:r>
      <w:r>
        <w:rPr>
          <w:rFonts w:ascii="宋体" w:hAnsi="宋体" w:cs="仿宋"/>
          <w:sz w:val="22"/>
          <w:szCs w:val="22"/>
        </w:rPr>
        <w:t>（%）</w:t>
      </w:r>
    </w:p>
    <w:p w14:paraId="2E48A0A4" w14:textId="554E838E" w:rsidR="00891C5F" w:rsidRPr="00530288" w:rsidRDefault="00891C5F" w:rsidP="00530288"/>
    <w:sectPr w:rsidR="00891C5F" w:rsidRPr="00530288">
      <w:headerReference w:type="default" r:id="rId7"/>
      <w:footerReference w:type="even" r:id="rId8"/>
      <w:footerReference w:type="default" r:id="rId9"/>
      <w:footerReference w:type="first" r:id="rId10"/>
      <w:pgSz w:w="11906" w:h="16838"/>
      <w:pgMar w:top="1814" w:right="1474" w:bottom="1474" w:left="1531" w:header="851" w:footer="1191" w:gutter="0"/>
      <w:pgNumType w:fmt="numberInDash" w:start="5"/>
      <w:cols w:space="720"/>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24DD2" w14:textId="77777777" w:rsidR="00000000" w:rsidRDefault="00530288">
    <w:pPr>
      <w:pStyle w:val="a5"/>
      <w:framePr w:wrap="around" w:vAnchor="text" w:hAnchor="margin" w:xAlign="outside" w:y="1"/>
      <w:rPr>
        <w:rStyle w:val="a3"/>
      </w:rPr>
    </w:pPr>
    <w:r>
      <w:fldChar w:fldCharType="begin"/>
    </w:r>
    <w:r>
      <w:rPr>
        <w:rStyle w:val="a3"/>
      </w:rPr>
      <w:instrText xml:space="preserve">PAGE  </w:instrText>
    </w:r>
    <w:r>
      <w:fldChar w:fldCharType="end"/>
    </w:r>
  </w:p>
  <w:p w14:paraId="2EB06D99" w14:textId="77777777" w:rsidR="00000000" w:rsidRDefault="00530288">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F0C5B" w14:textId="6B4B23C6" w:rsidR="00000000" w:rsidRDefault="00530288">
    <w:pPr>
      <w:pStyle w:val="a5"/>
      <w:ind w:right="360" w:firstLine="360"/>
    </w:pPr>
    <w:r>
      <w:rPr>
        <w:noProof/>
      </w:rPr>
      <mc:AlternateContent>
        <mc:Choice Requires="wps">
          <w:drawing>
            <wp:anchor distT="0" distB="0" distL="114300" distR="114300" simplePos="0" relativeHeight="251659264" behindDoc="0" locked="0" layoutInCell="1" allowOverlap="1" wp14:anchorId="6BF2BFD4" wp14:editId="1E317B12">
              <wp:simplePos x="0" y="0"/>
              <wp:positionH relativeFrom="margin">
                <wp:align>outside</wp:align>
              </wp:positionH>
              <wp:positionV relativeFrom="paragraph">
                <wp:posOffset>0</wp:posOffset>
              </wp:positionV>
              <wp:extent cx="622935" cy="384175"/>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74BF406" w14:textId="77777777" w:rsidR="00000000" w:rsidRDefault="00530288">
                          <w:pPr>
                            <w:pStyle w:val="a5"/>
                            <w:ind w:firstLineChars="100" w:firstLine="280"/>
                            <w:rPr>
                              <w:rStyle w:val="a3"/>
                              <w:rFonts w:ascii="宋体" w:hAnsi="宋体" w:hint="eastAsia"/>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sz w:val="28"/>
                              <w:szCs w:val="28"/>
                            </w:rPr>
                            <w:t>2</w:t>
                          </w:r>
                          <w:r>
                            <w:rPr>
                              <w:rFonts w:ascii="宋体" w:hAnsi="宋体"/>
                              <w:sz w:val="28"/>
                              <w:szCs w:val="28"/>
                            </w:rPr>
                            <w:fldChar w:fldCharType="end"/>
                          </w:r>
                        </w:p>
                        <w:p w14:paraId="57DD5110" w14:textId="77777777" w:rsidR="00000000" w:rsidRDefault="00530288"/>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2BFD4" id="_x0000_t202" coordsize="21600,21600" o:spt="202" path="m,l,21600r21600,l21600,xe">
              <v:stroke joinstyle="miter"/>
              <v:path gradientshapeok="t" o:connecttype="rect"/>
            </v:shapetype>
            <v:shape id="文本框 9" o:spid="_x0000_s1026" type="#_x0000_t202" style="position:absolute;left:0;text-align:left;margin-left:-2.15pt;margin-top:0;width:49.05pt;height:30.2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mB9wEAALQDAAAOAAAAZHJzL2Uyb0RvYy54bWysU82O0zAQviPxDpbvNG2XXbZR09WyqyKk&#10;5UdaeADXcRKL2GON3SblAeAN9sSFO8/V52DsNGWBG+JiTcbjb7755svyqjct2yn0GmzBZ5MpZ8pK&#10;KLWtC/7xw/rZJWc+CFuKFqwq+F55frV6+mTZuVzNoYG2VMgIxPq8cwVvQnB5lnnZKCP8BJyydFkB&#10;GhHoE+usRNERummz+XR6kXWApUOQynvK3g6XfJXwq0rJ8K6qvAqsLThxC+nEdG7ima2WIq9RuEbL&#10;Iw3xDyyM0JaanqBuRRBsi/ovKKMlgocqTCSYDKpKS5VmoGlm0z+muW+EU2kWEse7k0z+/8HKt7v3&#10;yHRZ8AVnVhha0eHh6+Hbj8P3L2wR5emcz6nq3lFd6F9CT2tOo3p3B/KTZxZuGmFrdY0IXaNESfRm&#10;8WX26OmA4yPIpnsDJfUR2wAJqK/QRO1IDUbotKb9aTWqD0xS8mI+X5ydcybp6uzy+ezFeeog8vGx&#10;Qx9eKTAsBgVH2nwCF7s7HyIZkY8lsZeFtW7btP3W/pagwphJ5CPfgXnoN/1RjA2UexoDYTATmZ+C&#10;BvAzZx0ZqeCWnM5Z+9qSENFzY4BjsBkDYSU9LHjgbAhvwuDNrUNdN4Q7Sn1NYq11GiSqOnA4siRr&#10;pPmONo7ee/ydqn79bKufAAAA//8DAFBLAwQUAAYACAAAACEA4E6Q2dgAAAADAQAADwAAAGRycy9k&#10;b3ducmV2LnhtbEyPwU7DMBBE70j9B2uRuFGnSJQQ4lRVJS7cWhASNzfexhH2OrLdNPl7tlzgstJo&#10;RjNv683knRgxpj6QgtWyAIHUBtNTp+Dj/fW+BJGyJqNdIFQwY4JNs7ipdWXChfY4HnInuIRSpRXY&#10;nIdKytRa9Dotw4DE3ilErzPL2EkT9YXLvZMPRbGWXvfEC1YPuLPYfh/OXsHT9BlwSLjDr9PYRtvP&#10;pXublbq7nbYvIDJO+S8MV3xGh4aZjuFMJgmngB/Jv5e953IF4qhgXTyCbGr5n735AQAA//8DAFBL&#10;AQItABQABgAIAAAAIQC2gziS/gAAAOEBAAATAAAAAAAAAAAAAAAAAAAAAABbQ29udGVudF9UeXBl&#10;c10ueG1sUEsBAi0AFAAGAAgAAAAhADj9If/WAAAAlAEAAAsAAAAAAAAAAAAAAAAALwEAAF9yZWxz&#10;Ly5yZWxzUEsBAi0AFAAGAAgAAAAhAEZkyYH3AQAAtAMAAA4AAAAAAAAAAAAAAAAALgIAAGRycy9l&#10;Mm9Eb2MueG1sUEsBAi0AFAAGAAgAAAAhAOBOkNnYAAAAAwEAAA8AAAAAAAAAAAAAAAAAUQQAAGRy&#10;cy9kb3ducmV2LnhtbFBLBQYAAAAABAAEAPMAAABWBQAAAAA=&#10;" filled="f" stroked="f">
              <v:textbox style="mso-fit-shape-to-text:t" inset="0,0,0,0">
                <w:txbxContent>
                  <w:p w14:paraId="174BF406" w14:textId="77777777" w:rsidR="00000000" w:rsidRDefault="00530288">
                    <w:pPr>
                      <w:pStyle w:val="a5"/>
                      <w:ind w:firstLineChars="100" w:firstLine="280"/>
                      <w:rPr>
                        <w:rStyle w:val="a3"/>
                        <w:rFonts w:ascii="宋体" w:hAnsi="宋体" w:hint="eastAsia"/>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sz w:val="28"/>
                        <w:szCs w:val="28"/>
                      </w:rPr>
                      <w:t>2</w:t>
                    </w:r>
                    <w:r>
                      <w:rPr>
                        <w:rFonts w:ascii="宋体" w:hAnsi="宋体"/>
                        <w:sz w:val="28"/>
                        <w:szCs w:val="28"/>
                      </w:rPr>
                      <w:fldChar w:fldCharType="end"/>
                    </w:r>
                  </w:p>
                  <w:p w14:paraId="57DD5110" w14:textId="77777777" w:rsidR="00000000" w:rsidRDefault="00530288"/>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B39A8" w14:textId="5D3AB591" w:rsidR="00000000" w:rsidRDefault="00530288">
    <w:pPr>
      <w:pStyle w:val="a5"/>
      <w:rPr>
        <w:rFonts w:ascii="宋体" w:hAnsi="宋体" w:cs="宋体" w:hint="eastAsia"/>
        <w:sz w:val="28"/>
        <w:szCs w:val="28"/>
      </w:rPr>
    </w:pPr>
    <w:r>
      <w:rPr>
        <w:noProof/>
        <w:sz w:val="28"/>
      </w:rPr>
      <mc:AlternateContent>
        <mc:Choice Requires="wps">
          <w:drawing>
            <wp:anchor distT="0" distB="0" distL="114300" distR="114300" simplePos="0" relativeHeight="251660288" behindDoc="0" locked="0" layoutInCell="1" allowOverlap="1" wp14:anchorId="5AB61B8E" wp14:editId="21E805FE">
              <wp:simplePos x="0" y="0"/>
              <wp:positionH relativeFrom="margin">
                <wp:align>outside</wp:align>
              </wp:positionH>
              <wp:positionV relativeFrom="paragraph">
                <wp:posOffset>0</wp:posOffset>
              </wp:positionV>
              <wp:extent cx="445135" cy="23050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2A41F77" w14:textId="77777777" w:rsidR="00000000" w:rsidRDefault="00530288">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- 5 -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B61B8E" id="_x0000_t202" coordsize="21600,21600" o:spt="202" path="m,l,21600r21600,l21600,xe">
              <v:stroke joinstyle="miter"/>
              <v:path gradientshapeok="t" o:connecttype="rect"/>
            </v:shapetype>
            <v:shape id="文本框 8" o:spid="_x0000_s1027" type="#_x0000_t202" style="position:absolute;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wP+AEAALsDAAAOAAAAZHJzL2Uyb0RvYy54bWysU0tu2zAQ3RfoHQjua8lOXASC5SBN4KJA&#10;+gHSHICiKImoxCGGtCX3AO0Nuuom+57L5+iQspyk3RXdEENy+Oa9N8PV5dC1bKfQaTA5n89SzpSR&#10;UGpT5/z+8+bVBWfOC1OKFozK+V45frl++WLV20wtoIG2VMgIxListzlvvLdZkjjZqE64GVhl6LIC&#10;7ISnLdZJiaIn9K5NFmn6OukBS4sglXN0ejNe8nXEryol/ceqcsqzNufEzccV41qENVmvRFajsI2W&#10;RxriH1h0QhsqeoK6EV6wLeq/oDotERxUfiahS6CqtFRRA6mZp3+ouWuEVVELmePsySb3/2Dlh90n&#10;ZLrMOTXKiI5adPjx/fDz1+HhG7sI9vTWZZR1ZynPD29goDZHqc7egvzimIHrRphaXSFC3yhREr15&#10;eJk8eTriuABS9O+hpDpi6yECDRV2wTtygxE6tWl/ao0aPJN0eH6+nJ8tOZN0tThLl+kyVhDZ9Nii&#10;828VdCwEOUfqfAQXu1vnAxmRTSmhloGNbtvY/dY8O6DEcBLJB74jcz8UQ7QpKgvCCij3pAZhnCn6&#10;AxQ0gF8562mecm5o4Dlr3xnyI4zeFOAUFFMgjKSHOfecjeG1H0d0a1HXDeFOjl+RZxsd9TxyOJKl&#10;CYkyj9McRvDpPmY9/rn1bwAAAP//AwBQSwMEFAAGAAgAAAAhANCiXn/YAAAAAwEAAA8AAABkcnMv&#10;ZG93bnJldi54bWxMj8FqwzAQRO+F/oPYQm6NnAaS4FgOJdBLb0lLIbeNtbFMpJWRFMf++6q9tJeF&#10;YYaZt9VudFYMFGLnWcFiXoAgbrzuuFXw+fH2vAERE7JG65kUTBRhVz8+VFhqf+cDDcfUilzCsUQF&#10;JqW+lDI2hhzGue+Js3fxwWHKMrRSB7zncmflS1GspMOO84LBnvaGmuvx5hSsxy9PfaQ9nS5DE0w3&#10;bez7pNTsaXzdgkg0pr8w/OBndKgz09nfWEdhFeRH0u/N3rpYgDgrWK6WIOtK/mevvwEAAP//AwBQ&#10;SwECLQAUAAYACAAAACEAtoM4kv4AAADhAQAAEwAAAAAAAAAAAAAAAAAAAAAAW0NvbnRlbnRfVHlw&#10;ZXNdLnhtbFBLAQItABQABgAIAAAAIQA4/SH/1gAAAJQBAAALAAAAAAAAAAAAAAAAAC8BAABfcmVs&#10;cy8ucmVsc1BLAQItABQABgAIAAAAIQCU1MwP+AEAALsDAAAOAAAAAAAAAAAAAAAAAC4CAABkcnMv&#10;ZTJvRG9jLnhtbFBLAQItABQABgAIAAAAIQDQol5/2AAAAAMBAAAPAAAAAAAAAAAAAAAAAFIEAABk&#10;cnMvZG93bnJldi54bWxQSwUGAAAAAAQABADzAAAAVwUAAAAA&#10;" filled="f" stroked="f">
              <v:textbox style="mso-fit-shape-to-text:t" inset="0,0,0,0">
                <w:txbxContent>
                  <w:p w14:paraId="02A41F77" w14:textId="77777777" w:rsidR="00000000" w:rsidRDefault="00530288">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- 5 -</w:t>
                    </w:r>
                    <w:r>
                      <w:rPr>
                        <w:rFonts w:ascii="宋体" w:hAnsi="宋体" w:cs="宋体" w:hint="eastAsia"/>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C216D" w14:textId="77777777" w:rsidR="00000000" w:rsidRDefault="00530288">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99"/>
    <w:rsid w:val="00195A66"/>
    <w:rsid w:val="002935E9"/>
    <w:rsid w:val="0046579E"/>
    <w:rsid w:val="00525099"/>
    <w:rsid w:val="00530288"/>
    <w:rsid w:val="005C53FC"/>
    <w:rsid w:val="00891C5F"/>
    <w:rsid w:val="00A92057"/>
    <w:rsid w:val="00B859C2"/>
    <w:rsid w:val="00DB1CB3"/>
    <w:rsid w:val="00E8348D"/>
    <w:rsid w:val="00EE2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F70C5"/>
  <w15:chartTrackingRefBased/>
  <w15:docId w15:val="{B085948E-F203-4018-952D-E347125D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0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rsid w:val="002935E9"/>
    <w:pPr>
      <w:widowControl/>
    </w:pPr>
    <w:rPr>
      <w:rFonts w:ascii="Calibri" w:hAnsi="Calibri" w:cs="宋体"/>
      <w:kern w:val="0"/>
      <w:szCs w:val="21"/>
    </w:rPr>
  </w:style>
  <w:style w:type="character" w:styleId="a3">
    <w:name w:val="page number"/>
    <w:basedOn w:val="a0"/>
    <w:rsid w:val="00530288"/>
  </w:style>
  <w:style w:type="character" w:customStyle="1" w:styleId="a4">
    <w:name w:val="页脚 字符"/>
    <w:link w:val="a5"/>
    <w:rsid w:val="00530288"/>
    <w:rPr>
      <w:rFonts w:eastAsia="宋体"/>
      <w:sz w:val="18"/>
      <w:szCs w:val="18"/>
    </w:rPr>
  </w:style>
  <w:style w:type="paragraph" w:styleId="a5">
    <w:name w:val="footer"/>
    <w:basedOn w:val="a"/>
    <w:link w:val="a4"/>
    <w:rsid w:val="00530288"/>
    <w:pPr>
      <w:tabs>
        <w:tab w:val="center" w:pos="4153"/>
        <w:tab w:val="right" w:pos="8306"/>
      </w:tabs>
      <w:snapToGrid w:val="0"/>
      <w:jc w:val="left"/>
    </w:pPr>
    <w:rPr>
      <w:rFonts w:asciiTheme="minorHAnsi" w:hAnsiTheme="minorHAnsi" w:cstheme="minorBidi"/>
      <w:sz w:val="18"/>
      <w:szCs w:val="18"/>
    </w:rPr>
  </w:style>
  <w:style w:type="character" w:customStyle="1" w:styleId="1">
    <w:name w:val="页脚 字符1"/>
    <w:basedOn w:val="a0"/>
    <w:uiPriority w:val="99"/>
    <w:semiHidden/>
    <w:rsid w:val="00530288"/>
    <w:rPr>
      <w:rFonts w:ascii="Times New Roman" w:eastAsia="宋体" w:hAnsi="Times New Roman" w:cs="Times New Roman"/>
      <w:sz w:val="18"/>
      <w:szCs w:val="18"/>
    </w:rPr>
  </w:style>
  <w:style w:type="paragraph" w:styleId="a6">
    <w:name w:val="header"/>
    <w:basedOn w:val="a"/>
    <w:link w:val="a7"/>
    <w:rsid w:val="0053028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530288"/>
    <w:rPr>
      <w:rFonts w:ascii="Times New Roman" w:eastAsia="宋体" w:hAnsi="Times New Roman" w:cs="Times New Roman"/>
      <w:sz w:val="18"/>
      <w:szCs w:val="18"/>
    </w:rPr>
  </w:style>
  <w:style w:type="paragraph" w:styleId="a8">
    <w:name w:val="caption"/>
    <w:basedOn w:val="a"/>
    <w:next w:val="a"/>
    <w:qFormat/>
    <w:rsid w:val="00530288"/>
    <w:rPr>
      <w:rFonts w:ascii="Cambria" w:eastAsia="黑体"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3.xml"/><Relationship Id="rId4" Type="http://schemas.openxmlformats.org/officeDocument/2006/relationships/chart" Target="charts/chart1.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E:\&#28216;&#32043;&#20026;&#24037;&#20316;&#36164;&#26009;\&#25152;&#26377;&#24037;&#20316;&#36164;&#26009;20220510\&#23395;&#24230;&#28385;&#24847;&#24230;&#35843;&#26597;\2022&#24180;\&#31532;&#19968;&#23395;&#24230;\&#22270;&#24418;&#25968;&#25454;-2022&#31532;&#19968;&#23395;&#2423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'[图形数据-2022第一季度.xlsx]Sheet4'!$A$2</c:f>
              <c:strCache>
                <c:ptCount val="1"/>
                <c:pt idx="0">
                  <c:v>2022年第一季度</c:v>
                </c:pt>
              </c:strCache>
            </c:strRef>
          </c:tx>
          <c:spPr>
            <a:gradFill>
              <a:gsLst>
                <a:gs pos="0">
                  <a:srgbClr val="F6F9FC">
                    <a:lumMod val="5000"/>
                    <a:lumOff val="95000"/>
                  </a:srgbClr>
                </a:gs>
                <a:gs pos="5000">
                  <a:srgbClr val="B0C6E1">
                    <a:lumMod val="45000"/>
                    <a:lumOff val="55000"/>
                  </a:srgbClr>
                </a:gs>
                <a:gs pos="0">
                  <a:srgbClr val="B5CAE3">
                    <a:lumMod val="42000"/>
                    <a:lumOff val="58000"/>
                  </a:srgbClr>
                </a:gs>
                <a:gs pos="100000">
                  <a:srgbClr val="9BBDE5"/>
                </a:gs>
              </a:gsLst>
              <a:lin ang="5700000" scaled="0"/>
            </a:gradFill>
            <a:ln w="9525">
              <a:solidFill>
                <a:srgbClr val="5997D0"/>
              </a:solidFill>
            </a:ln>
            <a:effectLst/>
            <a:sp3d contourW="9525"/>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round/>
                    </a:ln>
                    <a:effectLst/>
                  </c:spPr>
                </c15:leaderLines>
              </c:ext>
            </c:extLst>
          </c:dLbls>
          <c:cat>
            <c:strRef>
              <c:f>'[图形数据-2022第一季度.xlsx]Sheet4'!$C$1:$J$1</c:f>
              <c:strCache>
                <c:ptCount val="8"/>
                <c:pt idx="0">
                  <c:v>交通与停车</c:v>
                </c:pt>
                <c:pt idx="1">
                  <c:v>医务人员服务态度</c:v>
                </c:pt>
                <c:pt idx="2">
                  <c:v>医生、护士技术水平</c:v>
                </c:pt>
                <c:pt idx="3">
                  <c:v>环境与设施</c:v>
                </c:pt>
                <c:pt idx="4">
                  <c:v>排队时间</c:v>
                </c:pt>
                <c:pt idx="5">
                  <c:v>医院信息公开</c:v>
                </c:pt>
                <c:pt idx="6">
                  <c:v>投诉处理</c:v>
                </c:pt>
                <c:pt idx="7">
                  <c:v>隐私保护</c:v>
                </c:pt>
              </c:strCache>
            </c:strRef>
          </c:cat>
          <c:val>
            <c:numRef>
              <c:f>'[图形数据-2022第一季度.xlsx]Sheet4'!$C$2:$J$2</c:f>
              <c:numCache>
                <c:formatCode>0.0</c:formatCode>
                <c:ptCount val="8"/>
                <c:pt idx="0">
                  <c:v>10</c:v>
                </c:pt>
                <c:pt idx="1">
                  <c:v>6.9</c:v>
                </c:pt>
                <c:pt idx="2">
                  <c:v>6.4</c:v>
                </c:pt>
                <c:pt idx="3">
                  <c:v>6.4</c:v>
                </c:pt>
                <c:pt idx="4">
                  <c:v>4.9000000000000004</c:v>
                </c:pt>
                <c:pt idx="5">
                  <c:v>1.8</c:v>
                </c:pt>
                <c:pt idx="6">
                  <c:v>1.4</c:v>
                </c:pt>
                <c:pt idx="7">
                  <c:v>1.4</c:v>
                </c:pt>
              </c:numCache>
            </c:numRef>
          </c:val>
          <c:extLst>
            <c:ext xmlns:c16="http://schemas.microsoft.com/office/drawing/2014/chart" uri="{C3380CC4-5D6E-409C-BE32-E72D297353CC}">
              <c16:uniqueId val="{00000000-7A41-460A-B0F6-9F59F2523F2E}"/>
            </c:ext>
          </c:extLst>
        </c:ser>
        <c:dLbls>
          <c:showLegendKey val="0"/>
          <c:showVal val="1"/>
          <c:showCatName val="0"/>
          <c:showSerName val="0"/>
          <c:showPercent val="0"/>
          <c:showBubbleSize val="0"/>
        </c:dLbls>
        <c:gapWidth val="219"/>
        <c:overlap val="-27"/>
        <c:axId val="168498890"/>
        <c:axId val="819441705"/>
      </c:barChart>
      <c:catAx>
        <c:axId val="168498890"/>
        <c:scaling>
          <c:orientation val="minMax"/>
        </c:scaling>
        <c:delete val="0"/>
        <c:axPos val="b"/>
        <c:numFmt formatCode="General" sourceLinked="0"/>
        <c:majorTickMark val="none"/>
        <c:minorTickMark val="none"/>
        <c:tickLblPos val="nextTo"/>
        <c:spPr>
          <a:noFill/>
          <a:ln w="12700" cap="flat" cmpd="sng" algn="ctr">
            <a:solidFill>
              <a:srgbClr val="000000"/>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819441705"/>
        <c:crosses val="autoZero"/>
        <c:auto val="1"/>
        <c:lblAlgn val="ctr"/>
        <c:lblOffset val="100"/>
        <c:noMultiLvlLbl val="0"/>
      </c:catAx>
      <c:valAx>
        <c:axId val="819441705"/>
        <c:scaling>
          <c:orientation val="minMax"/>
        </c:scaling>
        <c:delete val="0"/>
        <c:axPos val="l"/>
        <c:majorGridlines>
          <c:spPr>
            <a:ln w="12700" cap="flat" cmpd="sng" algn="ctr">
              <a:solidFill>
                <a:srgbClr val="D9D9D9">
                  <a:lumMod val="15000"/>
                  <a:lumOff val="85000"/>
                </a:srgbClr>
              </a:solidFill>
              <a:prstDash val="solid"/>
              <a:round/>
            </a:ln>
            <a:effectLst/>
          </c:spPr>
        </c:majorGridlines>
        <c:numFmt formatCode="0.0" sourceLinked="1"/>
        <c:majorTickMark val="none"/>
        <c:minorTickMark val="none"/>
        <c:tickLblPos val="nextTo"/>
        <c:spPr>
          <a:noFill/>
          <a:ln w="12700" cmpd="sng">
            <a:solidFill>
              <a:srgbClr val="000000"/>
            </a:solidFill>
            <a:prstDash val="soli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168498890"/>
        <c:crosses val="autoZero"/>
        <c:crossBetween val="between"/>
      </c:valAx>
      <c:spPr>
        <a:noFill/>
        <a:ln>
          <a:noFill/>
        </a:ln>
        <a:effectLst/>
      </c:spPr>
    </c:plotArea>
    <c:plotVisOnly val="1"/>
    <c:dispBlanksAs val="gap"/>
    <c:showDLblsOverMax val="0"/>
  </c:chart>
  <c:spPr>
    <a:noFill/>
    <a:ln w="9525" cap="flat" cmpd="sng" algn="ctr">
      <a:solidFill>
        <a:srgbClr val="D9D9D9">
          <a:lumMod val="15000"/>
          <a:lumOff val="85000"/>
        </a:srgbClr>
      </a:solidFill>
      <a:round/>
    </a:ln>
    <a:effectLst>
      <a:outerShdw blurRad="50800" dist="50800" dir="5400000" algn="ctr" rotWithShape="0">
        <a:srgbClr val="FFFFFF">
          <a:alpha val="0"/>
        </a:srgbClr>
      </a:outerShdw>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罗鹏</dc:creator>
  <cp:keywords/>
  <dc:description/>
  <cp:lastModifiedBy>罗鹏</cp:lastModifiedBy>
  <cp:revision>2</cp:revision>
  <dcterms:created xsi:type="dcterms:W3CDTF">2022-06-29T08:19:00Z</dcterms:created>
  <dcterms:modified xsi:type="dcterms:W3CDTF">2022-06-29T08:19:00Z</dcterms:modified>
</cp:coreProperties>
</file>