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8726D" w14:textId="77777777" w:rsidR="009452D1" w:rsidRDefault="00E558B0">
      <w:pPr>
        <w:pStyle w:val="2"/>
        <w:numPr>
          <w:ilvl w:val="0"/>
          <w:numId w:val="0"/>
        </w:numPr>
        <w:rPr>
          <w:rFonts w:eastAsia="仿宋_GB2312" w:cs="Times New Roman"/>
          <w:sz w:val="32"/>
          <w:szCs w:val="21"/>
        </w:rPr>
      </w:pPr>
      <w:r>
        <w:rPr>
          <w:rFonts w:eastAsia="仿宋_GB2312" w:cs="Times New Roman" w:hint="eastAsia"/>
          <w:sz w:val="32"/>
          <w:szCs w:val="21"/>
        </w:rPr>
        <w:t>附件二：</w:t>
      </w:r>
    </w:p>
    <w:p w14:paraId="126A9ADD" w14:textId="77777777" w:rsidR="009452D1" w:rsidRDefault="00E558B0">
      <w:pPr>
        <w:pStyle w:val="2"/>
        <w:numPr>
          <w:ilvl w:val="0"/>
          <w:numId w:val="0"/>
        </w:numPr>
        <w:jc w:val="center"/>
        <w:rPr>
          <w:rFonts w:ascii="方正小标宋_GBK" w:eastAsia="方正小标宋_GBK" w:hAnsi="方正小标宋_GBK" w:cs="方正小标宋_GBK"/>
          <w:sz w:val="44"/>
          <w:szCs w:val="36"/>
        </w:rPr>
      </w:pPr>
      <w:r>
        <w:rPr>
          <w:rFonts w:ascii="方正小标宋_GBK" w:eastAsia="方正小标宋_GBK" w:hAnsi="方正小标宋_GBK" w:cs="方正小标宋_GBK" w:hint="eastAsia"/>
          <w:sz w:val="44"/>
          <w:szCs w:val="28"/>
        </w:rPr>
        <w:t>青年学者简介</w:t>
      </w:r>
    </w:p>
    <w:p w14:paraId="1EC3CCE8" w14:textId="77777777" w:rsidR="009452D1" w:rsidRDefault="00E558B0">
      <w:pPr>
        <w:ind w:firstLine="640"/>
      </w:pPr>
      <w:r>
        <w:rPr>
          <w:rFonts w:hint="eastAsia"/>
        </w:rPr>
        <w:t>本次项目活动已知的学者包括但不限于：</w:t>
      </w:r>
    </w:p>
    <w:p w14:paraId="589891BC" w14:textId="77777777" w:rsidR="009452D1" w:rsidRDefault="00E558B0">
      <w:pPr>
        <w:pStyle w:val="1"/>
        <w:ind w:firstLine="640"/>
      </w:pPr>
      <w:r>
        <w:t>于海兵</w:t>
      </w:r>
    </w:p>
    <w:p w14:paraId="701BAEA3" w14:textId="77777777" w:rsidR="009452D1" w:rsidRDefault="00E558B0">
      <w:pPr>
        <w:pStyle w:val="a0"/>
        <w:ind w:firstLine="640"/>
      </w:pPr>
      <w:r>
        <w:t>广东医科大学公共卫生学院副教授</w:t>
      </w:r>
      <w:r>
        <w:rPr>
          <w:rFonts w:hint="eastAsia"/>
        </w:rPr>
        <w:t>，</w:t>
      </w:r>
      <w:r>
        <w:t>南方医科大学公共卫生学院流行病与卫生统计学博士</w:t>
      </w:r>
      <w:r>
        <w:rPr>
          <w:rFonts w:hint="eastAsia"/>
        </w:rPr>
        <w:t>。</w:t>
      </w:r>
      <w:r>
        <w:t>长期从事</w:t>
      </w:r>
      <w:r>
        <w:t>2</w:t>
      </w:r>
      <w:r>
        <w:t>型糖尿病等常见慢性非传染性疾病防治及发病机制研究，兼任中国老年保健医学研究会慢性病防治管理委员会委员、粤港澳大湾区健康青年协作网络办公室副主任、广东医科大学大学生创新创业项目指导专家等多个学术职务，兼任广东省自然科学基金项目等各类项目评审及验收评审专家，先后主持广东省自然科学基金项目、广东省研究生教育创新计划项目等市厅级以上项目</w:t>
      </w:r>
      <w:r>
        <w:t>10</w:t>
      </w:r>
      <w:r>
        <w:t>余项，参编教材</w:t>
      </w:r>
      <w:r>
        <w:t>6</w:t>
      </w:r>
      <w:r>
        <w:t>部，发表学术论著</w:t>
      </w:r>
      <w:r>
        <w:t>40</w:t>
      </w:r>
      <w:r>
        <w:t>余篇，其中</w:t>
      </w:r>
      <w:r>
        <w:t>SCI</w:t>
      </w:r>
      <w:r>
        <w:t>收录论文近</w:t>
      </w:r>
      <w:r>
        <w:t>20</w:t>
      </w:r>
      <w:r>
        <w:t>余篇，已联合培养博士研究生</w:t>
      </w:r>
      <w:r>
        <w:t>2</w:t>
      </w:r>
      <w:r>
        <w:t>人、硕士研究生</w:t>
      </w:r>
      <w:r>
        <w:t>6</w:t>
      </w:r>
      <w:r>
        <w:t>人，指导大学生获得广东省大学生创新创业训练计划项目</w:t>
      </w:r>
      <w:r>
        <w:t>3</w:t>
      </w:r>
      <w:r>
        <w:t>项、广</w:t>
      </w:r>
      <w:r>
        <w:t>东医科大学志愿服务设计大赛金奖，获得广东省自然科学基金管理先进工作者等多项荣誉。</w:t>
      </w:r>
    </w:p>
    <w:p w14:paraId="71079F25" w14:textId="77777777" w:rsidR="009452D1" w:rsidRDefault="00E558B0">
      <w:pPr>
        <w:pStyle w:val="1"/>
        <w:ind w:firstLine="640"/>
      </w:pPr>
      <w:r>
        <w:rPr>
          <w:rFonts w:hint="eastAsia"/>
        </w:rPr>
        <w:t>蒋亚文</w:t>
      </w:r>
    </w:p>
    <w:p w14:paraId="4C713910" w14:textId="77777777" w:rsidR="009452D1" w:rsidRDefault="00E558B0">
      <w:pPr>
        <w:pStyle w:val="a0"/>
        <w:ind w:firstLine="640"/>
      </w:pPr>
      <w:r>
        <w:rPr>
          <w:rFonts w:hint="eastAsia"/>
        </w:rPr>
        <w:t>中山大学公共卫生学院（深圳）副教授、南加州大学药物与卫生经济系博士。研究领域包括卫生经济与政策、应用微观计量经济、药物经济学、真实世界证据、医疗保险等。以第一作者或通讯作者在</w:t>
      </w:r>
      <w:r>
        <w:rPr>
          <w:rFonts w:hint="eastAsia"/>
        </w:rPr>
        <w:t>China Economic Review</w:t>
      </w:r>
      <w:r>
        <w:rPr>
          <w:rFonts w:hint="eastAsia"/>
        </w:rPr>
        <w:t>、</w:t>
      </w:r>
      <w:proofErr w:type="spellStart"/>
      <w:r>
        <w:rPr>
          <w:rFonts w:hint="eastAsia"/>
        </w:rPr>
        <w:t>PharmacoEconomics</w:t>
      </w:r>
      <w:proofErr w:type="spellEnd"/>
      <w:r>
        <w:rPr>
          <w:rFonts w:hint="eastAsia"/>
        </w:rPr>
        <w:t>、</w:t>
      </w:r>
      <w:r>
        <w:rPr>
          <w:rFonts w:hint="eastAsia"/>
        </w:rPr>
        <w:t>European Journal of Health Economics</w:t>
      </w:r>
      <w:r>
        <w:rPr>
          <w:rFonts w:hint="eastAsia"/>
        </w:rPr>
        <w:t>、</w:t>
      </w:r>
      <w:r>
        <w:rPr>
          <w:rFonts w:hint="eastAsia"/>
        </w:rPr>
        <w:t>Emerging Microbes &amp; Infections</w:t>
      </w:r>
      <w:r>
        <w:rPr>
          <w:rFonts w:hint="eastAsia"/>
        </w:rPr>
        <w:t>等</w:t>
      </w:r>
      <w:r>
        <w:rPr>
          <w:rFonts w:hint="eastAsia"/>
        </w:rPr>
        <w:t>SSCI/SCI</w:t>
      </w:r>
      <w:r>
        <w:rPr>
          <w:rFonts w:hint="eastAsia"/>
        </w:rPr>
        <w:t>期刊发表论文</w:t>
      </w:r>
      <w:r>
        <w:rPr>
          <w:rFonts w:hint="eastAsia"/>
        </w:rPr>
        <w:t>24</w:t>
      </w:r>
      <w:r>
        <w:rPr>
          <w:rFonts w:hint="eastAsia"/>
        </w:rPr>
        <w:lastRenderedPageBreak/>
        <w:t>篇，其中</w:t>
      </w:r>
      <w:r>
        <w:rPr>
          <w:rFonts w:hint="eastAsia"/>
        </w:rPr>
        <w:t>JCR Q1</w:t>
      </w:r>
      <w:r>
        <w:rPr>
          <w:rFonts w:hint="eastAsia"/>
        </w:rPr>
        <w:t>或中科院期刊分区二区以上</w:t>
      </w:r>
      <w:r>
        <w:rPr>
          <w:rFonts w:hint="eastAsia"/>
        </w:rPr>
        <w:t>15</w:t>
      </w:r>
      <w:r>
        <w:rPr>
          <w:rFonts w:hint="eastAsia"/>
        </w:rPr>
        <w:t>篇。参</w:t>
      </w:r>
      <w:proofErr w:type="gramStart"/>
      <w:r>
        <w:rPr>
          <w:rFonts w:hint="eastAsia"/>
        </w:rPr>
        <w:t>编人卫版</w:t>
      </w:r>
      <w:proofErr w:type="gramEnd"/>
      <w:r>
        <w:rPr>
          <w:rFonts w:hint="eastAsia"/>
        </w:rPr>
        <w:t>《药物经济学》全国统编研究生教材、《中国疫苗经济学评价指南》等书籍。国家医疗保障局测算专家组成员、广东省医药价格协会药物价值专委会副主任委员、中国研究型医院学会药物经济学专委会青年委员、广东省预防医学会社会医学与卫生事业管理专委会委员等学术职务。主持多项国家和省级项目，在美国安进公司全球卫生经济部工作。</w:t>
      </w:r>
    </w:p>
    <w:p w14:paraId="2EA706EF" w14:textId="77777777" w:rsidR="009452D1" w:rsidRDefault="00E558B0">
      <w:pPr>
        <w:pStyle w:val="1"/>
        <w:ind w:firstLine="640"/>
      </w:pPr>
      <w:r>
        <w:t>韩昕昕</w:t>
      </w:r>
    </w:p>
    <w:p w14:paraId="58C1DCC8" w14:textId="77777777" w:rsidR="009452D1" w:rsidRDefault="00E558B0">
      <w:pPr>
        <w:pStyle w:val="a0"/>
        <w:ind w:firstLine="640"/>
      </w:pPr>
      <w:r>
        <w:t>南方科技大学公共卫生及应急管理学院助理教授、博士生导师，美国乔治华盛顿大学博士，美国明尼苏达大学硕士。主要研究方向：卫生政策评估、卫生人</w:t>
      </w:r>
      <w:r>
        <w:t>力、基层医疗卫生服务、健康大数据。博士</w:t>
      </w:r>
      <w:proofErr w:type="gramStart"/>
      <w:r>
        <w:t>期间任乔治</w:t>
      </w:r>
      <w:proofErr w:type="gramEnd"/>
      <w:r>
        <w:t>华盛顿大学卫生人力研究中心副研究员，从事卫生政策评估、卫生人力方向研究，负责、参与多个由美国卫生部卫生资源和服务管理局资助的科研项目，为美国联邦政府提供政策研究报告。第一</w:t>
      </w:r>
      <w:r>
        <w:t>/</w:t>
      </w:r>
      <w:r>
        <w:t>通讯作者文章发表于</w:t>
      </w:r>
      <w:r>
        <w:t>Health Affairs</w:t>
      </w:r>
      <w:r>
        <w:t>、</w:t>
      </w:r>
      <w:r>
        <w:t>American Journal of Public Health</w:t>
      </w:r>
      <w:r>
        <w:t>、</w:t>
      </w:r>
      <w:r>
        <w:t>American Journal of Preventive Medicine</w:t>
      </w:r>
      <w:r>
        <w:t>等公共卫生、卫生政策领域国际权威期刊，并在</w:t>
      </w:r>
      <w:proofErr w:type="spellStart"/>
      <w:r>
        <w:t>AcademyHealth</w:t>
      </w:r>
      <w:proofErr w:type="spellEnd"/>
      <w:r>
        <w:t xml:space="preserve"> Annual Researc</w:t>
      </w:r>
      <w:r>
        <w:t>h Meeting</w:t>
      </w:r>
      <w:r>
        <w:t>、</w:t>
      </w:r>
      <w:r>
        <w:t>Association for Public Policy Analysis and Management Research Conference</w:t>
      </w:r>
      <w:r>
        <w:t>等国际学术会议做学术报告。担任包括</w:t>
      </w:r>
      <w:r>
        <w:t>Medical Care</w:t>
      </w:r>
      <w:r>
        <w:t>、</w:t>
      </w:r>
      <w:r>
        <w:t xml:space="preserve">BMC Health Services Research </w:t>
      </w:r>
      <w:r>
        <w:t>等多个</w:t>
      </w:r>
      <w:r>
        <w:t>SCI</w:t>
      </w:r>
      <w:r>
        <w:t>期刊的审稿专家。</w:t>
      </w:r>
    </w:p>
    <w:p w14:paraId="203FDC52" w14:textId="77777777" w:rsidR="009452D1" w:rsidRDefault="00E558B0">
      <w:pPr>
        <w:pStyle w:val="1"/>
        <w:ind w:firstLine="640"/>
      </w:pPr>
      <w:r>
        <w:t>朱斌</w:t>
      </w:r>
    </w:p>
    <w:p w14:paraId="4CF3EC56" w14:textId="795AB4FA" w:rsidR="009452D1" w:rsidRDefault="00E558B0">
      <w:pPr>
        <w:pStyle w:val="a0"/>
        <w:ind w:firstLine="640"/>
      </w:pPr>
      <w:r>
        <w:t>西安交通大学管理学博士，香港城市大学公共政策哲学</w:t>
      </w:r>
      <w:r>
        <w:lastRenderedPageBreak/>
        <w:t>博士，美国加州大学圣地亚哥分校医学院博士后</w:t>
      </w:r>
      <w:r>
        <w:t>，现任南方科技大学公共卫生及应急管理学院助理教授。主要研究方向为：卫生政策、</w:t>
      </w:r>
      <w:r>
        <w:t>卫生经济、时空流行病学、健康地理学等。作为主要研究人员参与美国</w:t>
      </w:r>
      <w:r>
        <w:t>NIH/NIDA</w:t>
      </w:r>
      <w:r>
        <w:t>项目、国家社科基金重大项目、</w:t>
      </w:r>
      <w:proofErr w:type="gramStart"/>
      <w:r>
        <w:t>国家发改委</w:t>
      </w:r>
      <w:proofErr w:type="gramEnd"/>
      <w:r>
        <w:t>“</w:t>
      </w:r>
      <w:r>
        <w:t>十三五</w:t>
      </w:r>
      <w:r>
        <w:t>”</w:t>
      </w:r>
      <w:r>
        <w:t>规划前期研究重大等课题；在国际国内有影响力期刊发表论文</w:t>
      </w:r>
      <w:r>
        <w:t>40</w:t>
      </w:r>
      <w:r>
        <w:t>篇，其中</w:t>
      </w:r>
      <w:r>
        <w:t>SCI/SSCI</w:t>
      </w:r>
      <w:r>
        <w:t>收录论文</w:t>
      </w:r>
      <w:r>
        <w:t>30</w:t>
      </w:r>
      <w:r>
        <w:t>余篇，在纽约</w:t>
      </w:r>
      <w:r>
        <w:t>Nova science Publisher</w:t>
      </w:r>
      <w:r>
        <w:t>出版个人专著；担任</w:t>
      </w:r>
      <w:r>
        <w:t>Frontiers in Epidemiology</w:t>
      </w:r>
      <w:r>
        <w:t>特邀编辑和</w:t>
      </w:r>
      <w:r>
        <w:t xml:space="preserve">BMC Health Services Research, BMC </w:t>
      </w:r>
      <w:r>
        <w:rPr>
          <w:rFonts w:hint="eastAsia"/>
        </w:rPr>
        <w:t xml:space="preserve">   </w:t>
      </w:r>
      <w:r>
        <w:t>Family Practice, Rural &amp; Remote health</w:t>
      </w:r>
      <w:r>
        <w:t>等期刊审</w:t>
      </w:r>
      <w:r>
        <w:t>稿人。</w:t>
      </w:r>
    </w:p>
    <w:p w14:paraId="44BE8213" w14:textId="77777777" w:rsidR="009452D1" w:rsidRDefault="00E558B0">
      <w:pPr>
        <w:pStyle w:val="1"/>
        <w:ind w:firstLine="640"/>
      </w:pPr>
      <w:r>
        <w:t>吴大东</w:t>
      </w:r>
    </w:p>
    <w:p w14:paraId="5B90DCC8" w14:textId="77777777" w:rsidR="009452D1" w:rsidRDefault="00E558B0">
      <w:pPr>
        <w:ind w:firstLine="640"/>
      </w:pPr>
      <w:r>
        <w:rPr>
          <w:rFonts w:hint="eastAsia"/>
        </w:rPr>
        <w:t>深圳市妇幼保健院妇幼医学研究所专职科研人员，英国伦敦大学学院全球卫生研究院卫生政策博士。主要研究方向：全球及中国性与生殖健康、妇幼健康政策，政策比较分析，卫生服务体系研究。多次担任世界卫生组织（</w:t>
      </w:r>
      <w:r>
        <w:rPr>
          <w:rFonts w:hint="eastAsia"/>
        </w:rPr>
        <w:t>WHO</w:t>
      </w:r>
      <w:r>
        <w:rPr>
          <w:rFonts w:hint="eastAsia"/>
        </w:rPr>
        <w:t>）总部、联合国人口基金（</w:t>
      </w:r>
      <w:r>
        <w:rPr>
          <w:rFonts w:hint="eastAsia"/>
        </w:rPr>
        <w:t>UNFPA</w:t>
      </w:r>
      <w:r>
        <w:rPr>
          <w:rFonts w:hint="eastAsia"/>
        </w:rPr>
        <w:t>）个人顾问，研究结果为在我国推广先天梅毒防控及构建适宜的性与生殖健康政策框架提供依据。现任英国伦敦大学学院荣誉研究员、瑞士伯尔尼大学研究顾问。主持或作为主要完成人参与多项国际合作及深圳市科技创新委员会基础研究项目。在国外期刊发表多篇研究论文，以第一作者发表论文入</w:t>
      </w:r>
      <w:r>
        <w:rPr>
          <w:rFonts w:hint="eastAsia"/>
        </w:rPr>
        <w:t>选联合国艾滋病规划署（</w:t>
      </w:r>
      <w:r>
        <w:rPr>
          <w:rFonts w:hint="eastAsia"/>
        </w:rPr>
        <w:t>UNAIDS</w:t>
      </w:r>
      <w:r>
        <w:rPr>
          <w:rFonts w:hint="eastAsia"/>
        </w:rPr>
        <w:t>）“</w:t>
      </w:r>
      <w:r>
        <w:rPr>
          <w:rFonts w:hint="eastAsia"/>
        </w:rPr>
        <w:t>HIV This Month</w:t>
      </w:r>
      <w:r>
        <w:rPr>
          <w:rFonts w:hint="eastAsia"/>
        </w:rPr>
        <w:t>”专刊。担任</w:t>
      </w:r>
      <w:r>
        <w:rPr>
          <w:rFonts w:hint="eastAsia"/>
        </w:rPr>
        <w:t>The Lancet</w:t>
      </w:r>
      <w:r>
        <w:rPr>
          <w:rFonts w:hint="eastAsia"/>
        </w:rPr>
        <w:t>，</w:t>
      </w:r>
      <w:r>
        <w:rPr>
          <w:rFonts w:hint="eastAsia"/>
        </w:rPr>
        <w:t>BMJ Open</w:t>
      </w:r>
      <w:r>
        <w:rPr>
          <w:rFonts w:hint="eastAsia"/>
        </w:rPr>
        <w:t>，</w:t>
      </w:r>
      <w:r>
        <w:rPr>
          <w:rFonts w:hint="eastAsia"/>
        </w:rPr>
        <w:t>BMC Public Health</w:t>
      </w:r>
      <w:r>
        <w:rPr>
          <w:rFonts w:hint="eastAsia"/>
        </w:rPr>
        <w:t>等知名期刊审稿人。</w:t>
      </w:r>
      <w:r>
        <w:rPr>
          <w:rFonts w:hint="eastAsia"/>
        </w:rPr>
        <w:t>2021</w:t>
      </w:r>
      <w:r>
        <w:rPr>
          <w:rFonts w:hint="eastAsia"/>
        </w:rPr>
        <w:t>年担任第</w:t>
      </w:r>
      <w:r>
        <w:rPr>
          <w:rFonts w:hint="eastAsia"/>
        </w:rPr>
        <w:t>21</w:t>
      </w:r>
      <w:r>
        <w:rPr>
          <w:rFonts w:hint="eastAsia"/>
        </w:rPr>
        <w:t>届国际抗击性传播感染联盟（</w:t>
      </w:r>
      <w:r>
        <w:rPr>
          <w:rFonts w:hint="eastAsia"/>
        </w:rPr>
        <w:t>IUSTI</w:t>
      </w:r>
      <w:r>
        <w:rPr>
          <w:rFonts w:hint="eastAsia"/>
        </w:rPr>
        <w:t>）世界大会及亚太区会议科</w:t>
      </w:r>
      <w:r>
        <w:rPr>
          <w:rFonts w:hint="eastAsia"/>
        </w:rPr>
        <w:lastRenderedPageBreak/>
        <w:t>学委员会成员及政策和实施分会主席。</w:t>
      </w:r>
    </w:p>
    <w:sectPr w:rsidR="00945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B5B5C" w14:textId="77777777" w:rsidR="00E558B0" w:rsidRDefault="00E558B0">
      <w:pPr>
        <w:spacing w:line="240" w:lineRule="auto"/>
        <w:ind w:firstLine="640"/>
      </w:pPr>
      <w:r>
        <w:separator/>
      </w:r>
    </w:p>
  </w:endnote>
  <w:endnote w:type="continuationSeparator" w:id="0">
    <w:p w14:paraId="53CD9EE6" w14:textId="77777777" w:rsidR="00E558B0" w:rsidRDefault="00E558B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F7368" w14:textId="77777777" w:rsidR="00E558B0" w:rsidRDefault="00E558B0">
      <w:pPr>
        <w:spacing w:line="240" w:lineRule="auto"/>
        <w:ind w:firstLine="640"/>
      </w:pPr>
      <w:r>
        <w:separator/>
      </w:r>
    </w:p>
  </w:footnote>
  <w:footnote w:type="continuationSeparator" w:id="0">
    <w:p w14:paraId="29A3F39A" w14:textId="77777777" w:rsidR="00E558B0" w:rsidRDefault="00E558B0">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739DC6"/>
    <w:multiLevelType w:val="singleLevel"/>
    <w:tmpl w:val="AE739DC6"/>
    <w:lvl w:ilvl="0">
      <w:start w:val="1"/>
      <w:numFmt w:val="decimal"/>
      <w:pStyle w:val="3"/>
      <w:lvlText w:val="%1."/>
      <w:lvlJc w:val="left"/>
      <w:pPr>
        <w:ind w:left="425" w:hanging="425"/>
      </w:pPr>
      <w:rPr>
        <w:rFonts w:hint="default"/>
      </w:rPr>
    </w:lvl>
  </w:abstractNum>
  <w:abstractNum w:abstractNumId="1" w15:restartNumberingAfterBreak="0">
    <w:nsid w:val="F241BF0F"/>
    <w:multiLevelType w:val="singleLevel"/>
    <w:tmpl w:val="F241BF0F"/>
    <w:lvl w:ilvl="0">
      <w:start w:val="1"/>
      <w:numFmt w:val="chineseCounting"/>
      <w:pStyle w:val="2"/>
      <w:suff w:val="nothing"/>
      <w:lvlText w:val="（%1）"/>
      <w:lvlJc w:val="left"/>
      <w:pPr>
        <w:ind w:left="0" w:firstLine="420"/>
      </w:pPr>
      <w:rPr>
        <w:rFonts w:hint="eastAsia"/>
      </w:rPr>
    </w:lvl>
  </w:abstractNum>
  <w:abstractNum w:abstractNumId="2" w15:restartNumberingAfterBreak="0">
    <w:nsid w:val="5EEB0D94"/>
    <w:multiLevelType w:val="singleLevel"/>
    <w:tmpl w:val="5EEB0D94"/>
    <w:lvl w:ilvl="0">
      <w:start w:val="1"/>
      <w:numFmt w:val="chineseCounting"/>
      <w:pStyle w:val="1"/>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3463CA7"/>
    <w:rsid w:val="009452D1"/>
    <w:rsid w:val="00E134D9"/>
    <w:rsid w:val="00E558B0"/>
    <w:rsid w:val="03463CA7"/>
    <w:rsid w:val="0C1511C4"/>
    <w:rsid w:val="16182EC6"/>
    <w:rsid w:val="179C5D15"/>
    <w:rsid w:val="305B1E40"/>
    <w:rsid w:val="536C098A"/>
    <w:rsid w:val="5AF6661B"/>
    <w:rsid w:val="5BBA0EAA"/>
    <w:rsid w:val="5C6668C7"/>
    <w:rsid w:val="67294D88"/>
    <w:rsid w:val="6D655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C7682"/>
  <w15:docId w15:val="{43D18870-0126-4705-B250-E38EBE24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ind w:firstLineChars="200" w:firstLine="880"/>
    </w:pPr>
    <w:rPr>
      <w:rFonts w:ascii="Calibri" w:eastAsia="仿宋_GB2312" w:hAnsi="Calibri" w:cs="宋体"/>
      <w:kern w:val="2"/>
      <w:sz w:val="32"/>
      <w:szCs w:val="24"/>
    </w:rPr>
  </w:style>
  <w:style w:type="paragraph" w:styleId="1">
    <w:name w:val="heading 1"/>
    <w:basedOn w:val="a"/>
    <w:next w:val="a"/>
    <w:qFormat/>
    <w:pPr>
      <w:keepNext/>
      <w:keepLines/>
      <w:numPr>
        <w:numId w:val="1"/>
      </w:numPr>
      <w:ind w:firstLine="880"/>
      <w:outlineLvl w:val="0"/>
    </w:pPr>
    <w:rPr>
      <w:rFonts w:eastAsia="黑体"/>
      <w:kern w:val="44"/>
    </w:rPr>
  </w:style>
  <w:style w:type="paragraph" w:styleId="2">
    <w:name w:val="heading 2"/>
    <w:basedOn w:val="a"/>
    <w:next w:val="a"/>
    <w:semiHidden/>
    <w:unhideWhenUsed/>
    <w:qFormat/>
    <w:pPr>
      <w:keepNext/>
      <w:keepLines/>
      <w:numPr>
        <w:numId w:val="2"/>
      </w:numPr>
      <w:ind w:firstLine="880"/>
      <w:outlineLvl w:val="1"/>
    </w:pPr>
    <w:rPr>
      <w:rFonts w:ascii="Calibri Light" w:eastAsia="楷体_GB2312" w:hAnsi="Calibri Light"/>
      <w:bCs/>
      <w:sz w:val="28"/>
      <w:szCs w:val="32"/>
    </w:rPr>
  </w:style>
  <w:style w:type="paragraph" w:styleId="3">
    <w:name w:val="heading 3"/>
    <w:basedOn w:val="a"/>
    <w:next w:val="a"/>
    <w:semiHidden/>
    <w:unhideWhenUsed/>
    <w:qFormat/>
    <w:pPr>
      <w:keepNext/>
      <w:keepLines/>
      <w:numPr>
        <w:numId w:val="3"/>
      </w:numPr>
      <w:ind w:left="0" w:firstLine="561"/>
      <w:outlineLvl w:val="2"/>
    </w:pPr>
    <w:rPr>
      <w:rFonts w:asciiTheme="minorHAnsi" w:hAnsiTheme="minorHAns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dc:creator>
  <cp:lastModifiedBy>罗鹏</cp:lastModifiedBy>
  <cp:revision>2</cp:revision>
  <dcterms:created xsi:type="dcterms:W3CDTF">2021-12-10T02:02:00Z</dcterms:created>
  <dcterms:modified xsi:type="dcterms:W3CDTF">2022-08-15T07:28:00Z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C033BFF124844F2E975A30B690FB1CE6</vt:lpwstr>
  </property>
</Properties>
</file>