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pacing w:val="-20"/>
          <w:sz w:val="28"/>
          <w:szCs w:val="28"/>
        </w:rPr>
      </w:pPr>
    </w:p>
    <w:p>
      <w:pPr>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深圳市医疗卫生专业服务中心</w:t>
      </w:r>
    </w:p>
    <w:p>
      <w:pPr>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内部控制体系建设服务项目</w:t>
      </w:r>
    </w:p>
    <w:p>
      <w:pPr>
        <w:jc w:val="center"/>
        <w:rPr>
          <w:rFonts w:hint="eastAsia" w:ascii="方正仿宋_GBK" w:hAnsi="方正仿宋_GBK" w:eastAsia="方正仿宋_GBK" w:cs="方正仿宋_GBK"/>
          <w:sz w:val="44"/>
          <w:szCs w:val="44"/>
        </w:rPr>
      </w:pPr>
    </w:p>
    <w:p>
      <w:pPr>
        <w:jc w:val="center"/>
        <w:rPr>
          <w:rFonts w:hint="eastAsia" w:ascii="方正仿宋_GBK" w:hAnsi="方正仿宋_GBK" w:eastAsia="方正仿宋_GBK" w:cs="方正仿宋_GBK"/>
          <w:sz w:val="44"/>
          <w:szCs w:val="44"/>
        </w:rPr>
      </w:pPr>
    </w:p>
    <w:p>
      <w:pPr>
        <w:pStyle w:val="2"/>
        <w:rPr>
          <w:rFonts w:hint="eastAsia" w:ascii="方正仿宋_GBK" w:hAnsi="方正仿宋_GBK" w:eastAsia="方正仿宋_GBK" w:cs="方正仿宋_GBK"/>
          <w:sz w:val="44"/>
          <w:szCs w:val="44"/>
        </w:rPr>
      </w:pPr>
    </w:p>
    <w:p>
      <w:pPr>
        <w:rPr>
          <w:rFonts w:hint="eastAsia"/>
        </w:rPr>
      </w:pPr>
    </w:p>
    <w:p>
      <w:pPr>
        <w:jc w:val="center"/>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招</w:t>
      </w:r>
    </w:p>
    <w:p>
      <w:pPr>
        <w:jc w:val="center"/>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标</w:t>
      </w:r>
    </w:p>
    <w:p>
      <w:pPr>
        <w:jc w:val="center"/>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文</w:t>
      </w:r>
    </w:p>
    <w:p>
      <w:pPr>
        <w:jc w:val="center"/>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件</w:t>
      </w:r>
    </w:p>
    <w:p>
      <w:pPr>
        <w:jc w:val="center"/>
        <w:rPr>
          <w:rFonts w:ascii="黑体" w:hAnsi="黑体" w:eastAsia="黑体"/>
          <w:sz w:val="32"/>
          <w:szCs w:val="32"/>
        </w:rPr>
      </w:pPr>
    </w:p>
    <w:p>
      <w:pPr>
        <w:jc w:val="center"/>
        <w:rPr>
          <w:sz w:val="32"/>
          <w:szCs w:val="32"/>
        </w:rPr>
      </w:pPr>
    </w:p>
    <w:p>
      <w:pPr>
        <w:jc w:val="center"/>
        <w:rPr>
          <w:sz w:val="32"/>
          <w:szCs w:val="32"/>
        </w:rPr>
      </w:pPr>
    </w:p>
    <w:p>
      <w:pPr>
        <w:pStyle w:val="2"/>
        <w:rPr>
          <w:sz w:val="32"/>
          <w:szCs w:val="32"/>
        </w:rPr>
      </w:pPr>
    </w:p>
    <w:p>
      <w:pPr>
        <w:rPr>
          <w:sz w:val="32"/>
          <w:szCs w:val="32"/>
        </w:rPr>
      </w:pPr>
    </w:p>
    <w:p>
      <w:pPr>
        <w:pStyle w:val="2"/>
        <w:rPr>
          <w:sz w:val="32"/>
          <w:szCs w:val="32"/>
        </w:rPr>
      </w:pPr>
    </w:p>
    <w:p>
      <w:pPr>
        <w:rPr>
          <w:sz w:val="32"/>
          <w:szCs w:val="32"/>
        </w:rPr>
      </w:pPr>
    </w:p>
    <w:p>
      <w:pPr>
        <w:jc w:val="center"/>
        <w:rPr>
          <w:rFonts w:ascii="黑体" w:hAnsi="黑体" w:eastAsia="黑体"/>
          <w:b/>
          <w:bCs/>
          <w:sz w:val="32"/>
          <w:szCs w:val="32"/>
        </w:rPr>
      </w:pPr>
    </w:p>
    <w:p>
      <w:pPr>
        <w:jc w:val="center"/>
        <w:rPr>
          <w:rFonts w:ascii="黑体" w:hAnsi="黑体" w:eastAsia="黑体"/>
          <w:b/>
          <w:bCs/>
          <w:sz w:val="32"/>
          <w:szCs w:val="32"/>
        </w:rPr>
      </w:pPr>
    </w:p>
    <w:p>
      <w:pPr>
        <w:spacing w:line="480" w:lineRule="exact"/>
        <w:jc w:val="center"/>
        <w:rPr>
          <w:rFonts w:hint="eastAsia" w:ascii="宋体" w:hAnsi="宋体"/>
          <w:b/>
          <w:bCs/>
          <w:sz w:val="44"/>
        </w:rPr>
        <w:sectPr>
          <w:headerReference r:id="rId5" w:type="first"/>
          <w:footerReference r:id="rId8" w:type="first"/>
          <w:headerReference r:id="rId3" w:type="default"/>
          <w:footerReference r:id="rId6" w:type="default"/>
          <w:headerReference r:id="rId4" w:type="even"/>
          <w:footerReference r:id="rId7" w:type="even"/>
          <w:pgSz w:w="11906" w:h="16838"/>
          <w:pgMar w:top="1417" w:right="1418" w:bottom="1417" w:left="1418" w:header="851" w:footer="992" w:gutter="0"/>
          <w:pgNumType w:start="0"/>
          <w:cols w:space="720" w:num="1"/>
          <w:titlePg/>
          <w:rtlGutter w:val="0"/>
          <w:docGrid w:linePitch="312" w:charSpace="0"/>
        </w:sectPr>
      </w:pPr>
      <w:r>
        <w:rPr>
          <w:rFonts w:hint="eastAsia" w:ascii="宋体" w:hAnsi="宋体"/>
          <w:b/>
          <w:bCs/>
          <w:sz w:val="44"/>
        </w:rPr>
        <w:t>二</w:t>
      </w:r>
      <w:r>
        <w:rPr>
          <w:rFonts w:hint="eastAsia" w:ascii="宋体" w:hAnsi="宋体" w:cs="宋体"/>
          <w:b/>
          <w:bCs/>
          <w:sz w:val="44"/>
        </w:rPr>
        <w:t>〇</w:t>
      </w:r>
      <w:r>
        <w:rPr>
          <w:rFonts w:hint="eastAsia" w:ascii="宋体" w:hAnsi="宋体" w:cs="华文新魏"/>
          <w:b/>
          <w:bCs/>
          <w:sz w:val="44"/>
        </w:rPr>
        <w:t>二</w:t>
      </w:r>
      <w:r>
        <w:rPr>
          <w:rFonts w:hint="eastAsia" w:ascii="宋体" w:hAnsi="宋体" w:cs="华文新魏"/>
          <w:b/>
          <w:bCs/>
          <w:sz w:val="44"/>
          <w:lang w:eastAsia="zh-CN"/>
        </w:rPr>
        <w:t>三</w:t>
      </w:r>
      <w:r>
        <w:rPr>
          <w:rFonts w:hint="eastAsia" w:ascii="宋体" w:hAnsi="宋体" w:cs="华文新魏"/>
          <w:b/>
          <w:bCs/>
          <w:sz w:val="44"/>
        </w:rPr>
        <w:t>年</w:t>
      </w:r>
      <w:r>
        <w:rPr>
          <w:rFonts w:hint="eastAsia" w:ascii="宋体" w:hAnsi="宋体" w:cs="华文新魏"/>
          <w:b/>
          <w:bCs/>
          <w:sz w:val="44"/>
          <w:lang w:eastAsia="zh-CN"/>
        </w:rPr>
        <w:t>四</w:t>
      </w:r>
      <w:r>
        <w:rPr>
          <w:rFonts w:hint="eastAsia" w:ascii="宋体" w:hAnsi="宋体" w:cs="华文新魏"/>
          <w:b/>
          <w:bCs/>
          <w:sz w:val="44"/>
        </w:rPr>
        <w:t>月</w:t>
      </w:r>
    </w:p>
    <w:p>
      <w:pPr>
        <w:jc w:val="center"/>
        <w:rPr>
          <w:rFonts w:hint="eastAsia" w:ascii="宋体" w:hAnsi="宋体" w:eastAsia="宋体" w:cs="宋体"/>
          <w:b/>
          <w:sz w:val="30"/>
          <w:szCs w:val="30"/>
        </w:rPr>
      </w:pPr>
      <w:r>
        <w:rPr>
          <w:rFonts w:hint="eastAsia" w:ascii="宋体" w:hAnsi="宋体" w:eastAsia="宋体" w:cs="宋体"/>
          <w:b/>
          <w:sz w:val="30"/>
          <w:szCs w:val="30"/>
        </w:rPr>
        <w:t>第一章 招标公告</w:t>
      </w:r>
    </w:p>
    <w:p>
      <w:pPr>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参照《深圳经济特区政府采购条例》《深圳经济特区政府采购条例实施细则》等有关规定自行采购，对内部控制体系建设服务项目进行公开招标，欢迎符合条件的供应商参加投标。</w:t>
      </w:r>
    </w:p>
    <w:p>
      <w:pPr>
        <w:numPr>
          <w:ilvl w:val="0"/>
          <w:numId w:val="4"/>
        </w:numPr>
        <w:spacing w:line="560" w:lineRule="exact"/>
        <w:ind w:left="0" w:leftChars="0" w:firstLine="400" w:firstLineChars="0"/>
        <w:rPr>
          <w:rFonts w:hint="eastAsia" w:ascii="宋体" w:hAnsi="宋体" w:eastAsia="宋体" w:cs="宋体"/>
          <w:b/>
          <w:bCs/>
          <w:spacing w:val="8"/>
          <w:sz w:val="30"/>
          <w:szCs w:val="30"/>
        </w:rPr>
      </w:pPr>
      <w:r>
        <w:rPr>
          <w:rFonts w:hint="eastAsia" w:ascii="宋体" w:hAnsi="宋体" w:eastAsia="宋体" w:cs="宋体"/>
          <w:b/>
          <w:bCs/>
          <w:spacing w:val="8"/>
          <w:sz w:val="30"/>
          <w:szCs w:val="30"/>
        </w:rPr>
        <w:t>项目基本情况</w:t>
      </w:r>
    </w:p>
    <w:p>
      <w:pPr>
        <w:numPr>
          <w:ilvl w:val="1"/>
          <w:numId w:val="5"/>
        </w:numPr>
        <w:spacing w:line="560" w:lineRule="exact"/>
        <w:ind w:left="0" w:leftChars="0" w:firstLine="400" w:firstLineChars="0"/>
        <w:rPr>
          <w:rFonts w:hint="eastAsia" w:ascii="宋体" w:hAnsi="宋体" w:eastAsia="宋体" w:cs="宋体"/>
          <w:sz w:val="30"/>
          <w:szCs w:val="30"/>
        </w:rPr>
      </w:pPr>
      <w:r>
        <w:rPr>
          <w:rFonts w:hint="eastAsia" w:ascii="宋体" w:hAnsi="宋体" w:eastAsia="宋体" w:cs="宋体"/>
          <w:sz w:val="30"/>
          <w:szCs w:val="30"/>
        </w:rPr>
        <w:t>项目名称：内部控制体系建设服务</w:t>
      </w:r>
    </w:p>
    <w:p>
      <w:pPr>
        <w:numPr>
          <w:ilvl w:val="1"/>
          <w:numId w:val="5"/>
        </w:numPr>
        <w:spacing w:line="560" w:lineRule="exact"/>
        <w:ind w:left="0" w:leftChars="0" w:firstLine="400" w:firstLineChars="0"/>
        <w:rPr>
          <w:rFonts w:hint="eastAsia" w:ascii="宋体" w:hAnsi="宋体" w:eastAsia="宋体" w:cs="宋体"/>
          <w:sz w:val="30"/>
          <w:szCs w:val="30"/>
        </w:rPr>
      </w:pPr>
      <w:r>
        <w:rPr>
          <w:rFonts w:hint="eastAsia" w:ascii="宋体" w:hAnsi="宋体" w:eastAsia="宋体" w:cs="宋体"/>
          <w:sz w:val="30"/>
          <w:szCs w:val="30"/>
        </w:rPr>
        <w:t>招标人：深圳市医疗卫生专业服务中心</w:t>
      </w:r>
    </w:p>
    <w:p>
      <w:pPr>
        <w:numPr>
          <w:ilvl w:val="1"/>
          <w:numId w:val="5"/>
        </w:numPr>
        <w:spacing w:line="560" w:lineRule="exact"/>
        <w:ind w:left="0" w:leftChars="0" w:firstLine="400" w:firstLineChars="0"/>
        <w:rPr>
          <w:rFonts w:hint="eastAsia" w:ascii="宋体" w:hAnsi="宋体" w:eastAsia="宋体" w:cs="宋体"/>
          <w:sz w:val="30"/>
          <w:szCs w:val="30"/>
        </w:rPr>
      </w:pPr>
      <w:r>
        <w:rPr>
          <w:rFonts w:hint="eastAsia" w:ascii="宋体" w:hAnsi="宋体" w:eastAsia="宋体" w:cs="宋体"/>
          <w:sz w:val="30"/>
          <w:szCs w:val="30"/>
        </w:rPr>
        <w:t>招标方式：公开招标</w:t>
      </w:r>
    </w:p>
    <w:p>
      <w:pPr>
        <w:numPr>
          <w:ilvl w:val="1"/>
          <w:numId w:val="5"/>
        </w:numPr>
        <w:spacing w:line="560" w:lineRule="exact"/>
        <w:ind w:left="0" w:leftChars="0" w:firstLine="400" w:firstLineChars="0"/>
        <w:rPr>
          <w:rFonts w:hint="eastAsia" w:ascii="宋体" w:hAnsi="宋体" w:eastAsia="宋体" w:cs="宋体"/>
          <w:sz w:val="30"/>
          <w:szCs w:val="30"/>
        </w:rPr>
      </w:pPr>
      <w:r>
        <w:rPr>
          <w:rFonts w:hint="eastAsia" w:ascii="宋体" w:hAnsi="宋体" w:eastAsia="宋体" w:cs="宋体"/>
          <w:sz w:val="30"/>
          <w:szCs w:val="30"/>
        </w:rPr>
        <w:t>项目预算控制价：人民币</w:t>
      </w:r>
      <w:r>
        <w:rPr>
          <w:rFonts w:hint="eastAsia" w:ascii="宋体" w:hAnsi="宋体" w:eastAsia="宋体" w:cs="宋体"/>
          <w:color w:val="000000" w:themeColor="text1"/>
          <w:sz w:val="30"/>
          <w:szCs w:val="30"/>
          <w:lang w:val="en-US" w:eastAsia="zh-CN"/>
          <w14:textFill>
            <w14:solidFill>
              <w14:schemeClr w14:val="tx1"/>
            </w14:solidFill>
          </w14:textFill>
        </w:rPr>
        <w:t>9.9</w:t>
      </w:r>
      <w:r>
        <w:rPr>
          <w:rFonts w:hint="eastAsia" w:ascii="宋体" w:hAnsi="宋体" w:eastAsia="宋体" w:cs="宋体"/>
          <w:sz w:val="30"/>
          <w:szCs w:val="30"/>
        </w:rPr>
        <w:t>万元</w:t>
      </w:r>
    </w:p>
    <w:p>
      <w:pPr>
        <w:numPr>
          <w:ilvl w:val="1"/>
          <w:numId w:val="5"/>
        </w:numPr>
        <w:spacing w:line="560" w:lineRule="exact"/>
        <w:ind w:left="0" w:leftChars="0" w:firstLine="400" w:firstLineChars="0"/>
        <w:rPr>
          <w:rFonts w:hint="eastAsia" w:ascii="宋体" w:hAnsi="宋体" w:eastAsia="宋体" w:cs="宋体"/>
          <w:sz w:val="30"/>
          <w:szCs w:val="30"/>
        </w:rPr>
      </w:pPr>
      <w:r>
        <w:rPr>
          <w:rFonts w:hint="eastAsia" w:ascii="宋体" w:hAnsi="宋体" w:eastAsia="宋体" w:cs="宋体"/>
          <w:sz w:val="30"/>
          <w:szCs w:val="30"/>
        </w:rPr>
        <w:t>采购需求：本项目旨在建立健全单位内部控制体系，加强内控管理工作，提升单位内部控制管理水平；本项目的实施范围为采购人预算、收支、采购、资产、建设项目、合同经济活动控制。</w:t>
      </w:r>
    </w:p>
    <w:p>
      <w:pPr>
        <w:numPr>
          <w:ilvl w:val="1"/>
          <w:numId w:val="5"/>
        </w:numPr>
        <w:spacing w:line="560" w:lineRule="exact"/>
        <w:ind w:left="0" w:leftChars="0" w:firstLine="400" w:firstLineChars="0"/>
        <w:rPr>
          <w:rFonts w:hint="eastAsia" w:ascii="宋体" w:hAnsi="宋体" w:eastAsia="宋体" w:cs="宋体"/>
          <w:sz w:val="30"/>
          <w:szCs w:val="30"/>
        </w:rPr>
      </w:pPr>
      <w:r>
        <w:rPr>
          <w:rFonts w:hint="eastAsia" w:ascii="宋体" w:hAnsi="宋体" w:eastAsia="宋体" w:cs="宋体"/>
          <w:sz w:val="30"/>
          <w:szCs w:val="30"/>
        </w:rPr>
        <w:t>服务期限：合同签订之日起6个月内</w:t>
      </w:r>
    </w:p>
    <w:p>
      <w:pPr>
        <w:numPr>
          <w:ilvl w:val="0"/>
          <w:numId w:val="4"/>
        </w:numPr>
        <w:spacing w:line="560" w:lineRule="exact"/>
        <w:ind w:left="0" w:leftChars="0" w:firstLine="400" w:firstLineChars="0"/>
        <w:rPr>
          <w:rFonts w:hint="eastAsia" w:ascii="宋体" w:hAnsi="宋体" w:eastAsia="宋体" w:cs="宋体"/>
          <w:b/>
          <w:bCs/>
          <w:spacing w:val="8"/>
          <w:sz w:val="30"/>
          <w:szCs w:val="30"/>
        </w:rPr>
      </w:pPr>
      <w:r>
        <w:rPr>
          <w:rFonts w:hint="eastAsia" w:ascii="宋体" w:hAnsi="宋体" w:eastAsia="宋体" w:cs="宋体"/>
          <w:b/>
          <w:bCs/>
          <w:spacing w:val="8"/>
          <w:sz w:val="30"/>
          <w:szCs w:val="30"/>
        </w:rPr>
        <w:t>投标人的资格要求</w:t>
      </w:r>
    </w:p>
    <w:p>
      <w:pPr>
        <w:numPr>
          <w:ilvl w:val="1"/>
          <w:numId w:val="4"/>
        </w:numPr>
        <w:spacing w:line="560" w:lineRule="exact"/>
        <w:ind w:left="0" w:leftChars="0" w:firstLine="400" w:firstLineChars="0"/>
        <w:rPr>
          <w:rFonts w:hint="eastAsia" w:ascii="宋体" w:hAnsi="宋体" w:eastAsia="宋体" w:cs="宋体"/>
          <w:sz w:val="30"/>
          <w:szCs w:val="30"/>
        </w:rPr>
      </w:pPr>
      <w:bookmarkStart w:id="0" w:name="_Hlk129462625"/>
      <w:r>
        <w:rPr>
          <w:rFonts w:hint="eastAsia" w:ascii="宋体" w:hAnsi="宋体" w:eastAsia="宋体" w:cs="宋体"/>
          <w:sz w:val="30"/>
          <w:szCs w:val="30"/>
        </w:rPr>
        <w:t>符合《中华人民共和国政府采购法》第二十二条规定；</w:t>
      </w:r>
    </w:p>
    <w:p>
      <w:pPr>
        <w:numPr>
          <w:ilvl w:val="1"/>
          <w:numId w:val="4"/>
        </w:numPr>
        <w:spacing w:line="560" w:lineRule="exact"/>
        <w:ind w:left="0" w:leftChars="0" w:firstLine="400" w:firstLineChars="0"/>
        <w:rPr>
          <w:rFonts w:hint="eastAsia" w:ascii="宋体" w:hAnsi="宋体" w:eastAsia="宋体" w:cs="宋体"/>
          <w:sz w:val="30"/>
          <w:szCs w:val="30"/>
          <w:lang w:eastAsia="zh-CN"/>
        </w:rPr>
      </w:pPr>
      <w:r>
        <w:rPr>
          <w:rFonts w:hint="eastAsia" w:ascii="宋体" w:hAnsi="宋体" w:eastAsia="宋体" w:cs="宋体"/>
          <w:sz w:val="30"/>
          <w:szCs w:val="30"/>
        </w:rPr>
        <w:t>具有独立法人资格，具有有效营业执照；</w:t>
      </w:r>
    </w:p>
    <w:p>
      <w:pPr>
        <w:numPr>
          <w:ilvl w:val="1"/>
          <w:numId w:val="4"/>
        </w:numPr>
        <w:spacing w:line="560" w:lineRule="exact"/>
        <w:ind w:left="0" w:leftChars="0" w:firstLine="400" w:firstLineChars="0"/>
        <w:rPr>
          <w:rFonts w:hint="eastAsia" w:ascii="宋体" w:hAnsi="宋体" w:eastAsia="宋体" w:cs="宋体"/>
          <w:color w:val="auto"/>
          <w:sz w:val="30"/>
          <w:szCs w:val="30"/>
          <w:lang w:eastAsia="zh-CN"/>
        </w:rPr>
      </w:pPr>
      <w:r>
        <w:rPr>
          <w:rFonts w:hint="eastAsia" w:ascii="宋体" w:hAnsi="宋体" w:eastAsia="宋体" w:cs="宋体"/>
          <w:color w:val="auto"/>
          <w:sz w:val="30"/>
          <w:szCs w:val="30"/>
        </w:rPr>
        <w:t>应是从事此类服务的专业机构，具有为政府或行政事业单位服务的经验</w:t>
      </w:r>
      <w:r>
        <w:rPr>
          <w:rFonts w:hint="eastAsia" w:ascii="宋体" w:hAnsi="宋体" w:eastAsia="宋体" w:cs="宋体"/>
          <w:color w:val="auto"/>
          <w:sz w:val="30"/>
          <w:szCs w:val="30"/>
          <w:lang w:eastAsia="zh-CN"/>
        </w:rPr>
        <w:t>；</w:t>
      </w:r>
    </w:p>
    <w:p>
      <w:pPr>
        <w:numPr>
          <w:ilvl w:val="1"/>
          <w:numId w:val="4"/>
        </w:numPr>
        <w:spacing w:line="560" w:lineRule="exact"/>
        <w:ind w:left="0" w:leftChars="0" w:firstLine="400" w:firstLineChars="0"/>
        <w:rPr>
          <w:rFonts w:hint="eastAsia" w:ascii="宋体" w:hAnsi="宋体" w:eastAsia="宋体" w:cs="宋体"/>
          <w:sz w:val="30"/>
          <w:szCs w:val="30"/>
          <w:lang w:val="en-US" w:eastAsia="zh-CN"/>
        </w:rPr>
      </w:pPr>
      <w:r>
        <w:rPr>
          <w:rFonts w:hint="eastAsia" w:ascii="宋体" w:hAnsi="宋体" w:eastAsia="宋体" w:cs="宋体"/>
          <w:sz w:val="30"/>
          <w:szCs w:val="30"/>
        </w:rPr>
        <w:t>不分包，不接受联合体投标</w:t>
      </w:r>
      <w:r>
        <w:rPr>
          <w:rFonts w:hint="eastAsia" w:ascii="宋体" w:hAnsi="宋体" w:eastAsia="宋体" w:cs="宋体"/>
          <w:sz w:val="30"/>
          <w:szCs w:val="30"/>
          <w:lang w:eastAsia="zh-CN"/>
        </w:rPr>
        <w:t>；</w:t>
      </w:r>
    </w:p>
    <w:p>
      <w:pPr>
        <w:numPr>
          <w:ilvl w:val="1"/>
          <w:numId w:val="4"/>
        </w:numPr>
        <w:spacing w:line="560" w:lineRule="exact"/>
        <w:ind w:left="0" w:leftChars="0" w:firstLine="400" w:firstLineChars="0"/>
        <w:rPr>
          <w:rFonts w:hint="eastAsia" w:ascii="宋体" w:hAnsi="宋体" w:eastAsia="宋体" w:cs="宋体"/>
          <w:sz w:val="30"/>
          <w:szCs w:val="30"/>
          <w:lang w:eastAsia="zh-CN"/>
        </w:rPr>
      </w:pPr>
      <w:r>
        <w:rPr>
          <w:rFonts w:hint="eastAsia" w:ascii="宋体" w:hAnsi="宋体" w:eastAsia="宋体" w:cs="宋体"/>
          <w:b w:val="0"/>
          <w:bCs w:val="0"/>
          <w:kern w:val="0"/>
          <w:sz w:val="30"/>
          <w:szCs w:val="30"/>
          <w:lang w:val="en-US" w:eastAsia="zh-CN" w:bidi="ar"/>
        </w:rPr>
        <w:t>参与本项目投标前三年内，在经营活动中没有重大违法及不良履约记录（由供应商在《政府采购投标及履约承诺函》中作出声明）。</w:t>
      </w:r>
    </w:p>
    <w:bookmarkEnd w:id="0"/>
    <w:p>
      <w:pPr>
        <w:numPr>
          <w:ilvl w:val="0"/>
          <w:numId w:val="4"/>
        </w:numPr>
        <w:spacing w:line="560" w:lineRule="exact"/>
        <w:ind w:left="0" w:leftChars="0" w:firstLine="400" w:firstLineChars="0"/>
        <w:rPr>
          <w:rFonts w:hint="eastAsia" w:ascii="宋体" w:hAnsi="宋体" w:eastAsia="宋体" w:cs="宋体"/>
          <w:b/>
          <w:bCs/>
          <w:spacing w:val="8"/>
          <w:sz w:val="30"/>
          <w:szCs w:val="30"/>
        </w:rPr>
      </w:pPr>
      <w:r>
        <w:rPr>
          <w:rFonts w:hint="eastAsia" w:ascii="宋体" w:hAnsi="宋体" w:eastAsia="宋体" w:cs="宋体"/>
          <w:b/>
          <w:bCs/>
          <w:spacing w:val="8"/>
          <w:sz w:val="30"/>
          <w:szCs w:val="30"/>
        </w:rPr>
        <w:t>报名及领取招标文件时间、地点及方式</w:t>
      </w:r>
    </w:p>
    <w:p>
      <w:pPr>
        <w:keepNext w:val="0"/>
        <w:keepLines w:val="0"/>
        <w:pageBreakBefore w:val="0"/>
        <w:widowControl w:val="0"/>
        <w:numPr>
          <w:ilvl w:val="1"/>
          <w:numId w:val="6"/>
        </w:numPr>
        <w:kinsoku/>
        <w:wordWrap/>
        <w:overflowPunct/>
        <w:topLinePunct w:val="0"/>
        <w:autoSpaceDE/>
        <w:autoSpaceDN/>
        <w:bidi w:val="0"/>
        <w:adjustRightInd/>
        <w:snapToGrid/>
        <w:spacing w:line="560" w:lineRule="exact"/>
        <w:ind w:left="0" w:leftChars="0" w:firstLine="400" w:firstLineChars="0"/>
        <w:textAlignment w:val="auto"/>
        <w:outlineLvl w:val="0"/>
        <w:rPr>
          <w:rFonts w:hint="eastAsia" w:ascii="宋体" w:hAnsi="宋体" w:eastAsia="宋体" w:cs="宋体"/>
          <w:b w:val="0"/>
          <w:bCs w:val="0"/>
          <w:color w:val="FF0000"/>
          <w:kern w:val="0"/>
          <w:sz w:val="30"/>
          <w:szCs w:val="30"/>
          <w:lang w:val="en-US" w:eastAsia="zh-CN" w:bidi="ar"/>
        </w:rPr>
      </w:pPr>
      <w:r>
        <w:rPr>
          <w:rFonts w:hint="eastAsia" w:ascii="宋体" w:hAnsi="宋体" w:eastAsia="宋体" w:cs="宋体"/>
          <w:b w:val="0"/>
          <w:bCs w:val="0"/>
          <w:color w:val="FF0000"/>
          <w:kern w:val="0"/>
          <w:sz w:val="30"/>
          <w:szCs w:val="30"/>
          <w:lang w:val="en-US" w:eastAsia="zh-CN" w:bidi="ar"/>
        </w:rPr>
        <w:t>报名时间：2023年X月X日至2023年X月X日 （北京时间）每天上午8:30至12:00，下午14:00至17:00（工作日）。</w:t>
      </w:r>
    </w:p>
    <w:p>
      <w:pPr>
        <w:keepNext w:val="0"/>
        <w:keepLines w:val="0"/>
        <w:pageBreakBefore w:val="0"/>
        <w:widowControl w:val="0"/>
        <w:numPr>
          <w:ilvl w:val="1"/>
          <w:numId w:val="6"/>
        </w:numPr>
        <w:kinsoku/>
        <w:wordWrap/>
        <w:overflowPunct/>
        <w:topLinePunct w:val="0"/>
        <w:autoSpaceDE/>
        <w:autoSpaceDN/>
        <w:bidi w:val="0"/>
        <w:adjustRightInd/>
        <w:snapToGrid/>
        <w:spacing w:line="560" w:lineRule="exact"/>
        <w:ind w:left="0" w:leftChars="0" w:firstLine="400" w:firstLineChars="0"/>
        <w:textAlignment w:val="auto"/>
        <w:outlineLvl w:val="0"/>
        <w:rPr>
          <w:rFonts w:hint="eastAsia" w:ascii="宋体" w:hAnsi="宋体" w:eastAsia="宋体" w:cs="宋体"/>
          <w:b w:val="0"/>
          <w:bCs w:val="0"/>
          <w:color w:val="auto"/>
          <w:kern w:val="0"/>
          <w:sz w:val="30"/>
          <w:szCs w:val="30"/>
          <w:u w:val="none"/>
          <w:lang w:val="en-US" w:eastAsia="zh-CN" w:bidi="ar"/>
        </w:rPr>
      </w:pPr>
      <w:r>
        <w:rPr>
          <w:rFonts w:hint="eastAsia" w:ascii="宋体" w:hAnsi="宋体" w:eastAsia="宋体" w:cs="宋体"/>
          <w:b w:val="0"/>
          <w:bCs w:val="0"/>
          <w:kern w:val="0"/>
          <w:sz w:val="30"/>
          <w:szCs w:val="30"/>
          <w:lang w:val="en-US" w:eastAsia="zh-CN" w:bidi="ar"/>
        </w:rPr>
        <w:t>报名地点：深圳市南山区桃源街道龙苑路14号</w:t>
      </w:r>
    </w:p>
    <w:p>
      <w:pPr>
        <w:keepNext w:val="0"/>
        <w:keepLines w:val="0"/>
        <w:pageBreakBefore w:val="0"/>
        <w:widowControl w:val="0"/>
        <w:numPr>
          <w:ilvl w:val="1"/>
          <w:numId w:val="6"/>
        </w:numPr>
        <w:kinsoku/>
        <w:wordWrap w:val="0"/>
        <w:overflowPunct/>
        <w:topLinePunct w:val="0"/>
        <w:autoSpaceDE/>
        <w:autoSpaceDN/>
        <w:bidi w:val="0"/>
        <w:adjustRightInd/>
        <w:snapToGrid/>
        <w:spacing w:line="560" w:lineRule="exact"/>
        <w:ind w:left="0" w:leftChars="0" w:firstLine="403" w:firstLineChars="0"/>
        <w:textAlignment w:val="auto"/>
        <w:outlineLvl w:val="0"/>
        <w:rPr>
          <w:rFonts w:hint="eastAsia" w:ascii="宋体" w:hAnsi="宋体" w:eastAsia="宋体" w:cs="宋体"/>
          <w:color w:val="auto"/>
          <w:sz w:val="30"/>
          <w:szCs w:val="30"/>
        </w:rPr>
      </w:pPr>
      <w:r>
        <w:rPr>
          <w:rFonts w:hint="eastAsia" w:ascii="宋体" w:hAnsi="宋体" w:eastAsia="宋体" w:cs="宋体"/>
          <w:b w:val="0"/>
          <w:bCs w:val="0"/>
          <w:kern w:val="0"/>
          <w:sz w:val="30"/>
          <w:szCs w:val="30"/>
          <w:lang w:val="en-US" w:eastAsia="zh-CN" w:bidi="ar"/>
        </w:rPr>
        <w:t xml:space="preserve">报名方式：传送报名资料至政务邮箱 </w:t>
      </w:r>
      <w:r>
        <w:rPr>
          <w:rFonts w:hint="eastAsia" w:ascii="宋体" w:hAnsi="宋体" w:eastAsia="宋体" w:cs="宋体"/>
          <w:b w:val="0"/>
          <w:bCs w:val="0"/>
          <w:spacing w:val="-17"/>
          <w:kern w:val="20"/>
          <w:sz w:val="30"/>
          <w:szCs w:val="30"/>
          <w:lang w:val="en-US" w:eastAsia="zh-CN" w:bidi="ar"/>
        </w:rPr>
        <w:fldChar w:fldCharType="begin"/>
      </w:r>
      <w:r>
        <w:rPr>
          <w:rFonts w:hint="eastAsia" w:ascii="宋体" w:hAnsi="宋体" w:eastAsia="宋体" w:cs="宋体"/>
          <w:b w:val="0"/>
          <w:bCs w:val="0"/>
          <w:spacing w:val="-17"/>
          <w:kern w:val="20"/>
          <w:sz w:val="30"/>
          <w:szCs w:val="30"/>
          <w:lang w:val="en-US" w:eastAsia="zh-CN" w:bidi="ar"/>
        </w:rPr>
        <w:instrText xml:space="preserve"> HYPERLINK "mailto:sylzfzx-zwblhr@wjw.sz.gov.cn" </w:instrText>
      </w:r>
      <w:r>
        <w:rPr>
          <w:rFonts w:hint="eastAsia" w:ascii="宋体" w:hAnsi="宋体" w:eastAsia="宋体" w:cs="宋体"/>
          <w:b w:val="0"/>
          <w:bCs w:val="0"/>
          <w:spacing w:val="-17"/>
          <w:kern w:val="20"/>
          <w:sz w:val="30"/>
          <w:szCs w:val="30"/>
          <w:lang w:val="en-US" w:eastAsia="zh-CN" w:bidi="ar"/>
        </w:rPr>
        <w:fldChar w:fldCharType="separate"/>
      </w:r>
      <w:r>
        <w:rPr>
          <w:rStyle w:val="51"/>
          <w:rFonts w:hint="eastAsia" w:ascii="宋体" w:hAnsi="宋体" w:eastAsia="宋体" w:cs="宋体"/>
          <w:b w:val="0"/>
          <w:bCs w:val="0"/>
          <w:spacing w:val="-17"/>
          <w:kern w:val="20"/>
          <w:sz w:val="30"/>
          <w:szCs w:val="30"/>
          <w:lang w:val="en-US" w:eastAsia="zh-CN" w:bidi="ar"/>
        </w:rPr>
        <w:t>sylzfzx-zwblhr@wjw.sz.gov.cn</w:t>
      </w:r>
      <w:r>
        <w:rPr>
          <w:rFonts w:hint="eastAsia" w:ascii="宋体" w:hAnsi="宋体" w:eastAsia="宋体" w:cs="宋体"/>
          <w:b w:val="0"/>
          <w:bCs w:val="0"/>
          <w:spacing w:val="-17"/>
          <w:kern w:val="20"/>
          <w:sz w:val="30"/>
          <w:szCs w:val="30"/>
          <w:lang w:val="en-US" w:eastAsia="zh-CN" w:bidi="ar"/>
        </w:rPr>
        <w:fldChar w:fldCharType="end"/>
      </w:r>
    </w:p>
    <w:p>
      <w:pPr>
        <w:keepNext w:val="0"/>
        <w:keepLines w:val="0"/>
        <w:pageBreakBefore w:val="0"/>
        <w:widowControl w:val="0"/>
        <w:numPr>
          <w:ilvl w:val="1"/>
          <w:numId w:val="6"/>
        </w:numPr>
        <w:kinsoku/>
        <w:wordWrap w:val="0"/>
        <w:overflowPunct/>
        <w:topLinePunct w:val="0"/>
        <w:autoSpaceDE/>
        <w:autoSpaceDN/>
        <w:bidi w:val="0"/>
        <w:adjustRightInd/>
        <w:snapToGrid/>
        <w:spacing w:line="560" w:lineRule="exact"/>
        <w:ind w:left="0" w:leftChars="0" w:firstLine="403" w:firstLineChars="0"/>
        <w:textAlignment w:val="auto"/>
        <w:outlineLvl w:val="0"/>
        <w:rPr>
          <w:rFonts w:hint="eastAsia" w:ascii="宋体" w:hAnsi="宋体" w:eastAsia="宋体" w:cs="宋体"/>
          <w:color w:val="auto"/>
          <w:sz w:val="30"/>
          <w:szCs w:val="30"/>
        </w:rPr>
      </w:pPr>
      <w:r>
        <w:rPr>
          <w:rFonts w:hint="eastAsia" w:ascii="宋体" w:hAnsi="宋体" w:eastAsia="宋体" w:cs="宋体"/>
          <w:color w:val="auto"/>
          <w:sz w:val="30"/>
          <w:szCs w:val="30"/>
        </w:rPr>
        <w:t>报名需提交的材料：</w:t>
      </w:r>
    </w:p>
    <w:p>
      <w:pPr>
        <w:numPr>
          <w:ilvl w:val="2"/>
          <w:numId w:val="7"/>
        </w:numPr>
        <w:spacing w:line="520" w:lineRule="exact"/>
        <w:ind w:left="0" w:leftChars="0" w:firstLine="402" w:firstLineChars="0"/>
        <w:rPr>
          <w:rFonts w:hint="eastAsia" w:ascii="宋体" w:hAnsi="宋体" w:eastAsia="宋体" w:cs="宋体"/>
          <w:color w:val="auto"/>
          <w:sz w:val="30"/>
          <w:szCs w:val="30"/>
        </w:rPr>
      </w:pPr>
      <w:r>
        <w:rPr>
          <w:rFonts w:hint="eastAsia" w:ascii="宋体" w:hAnsi="宋体" w:eastAsia="宋体" w:cs="宋体"/>
          <w:color w:val="auto"/>
          <w:sz w:val="30"/>
          <w:szCs w:val="30"/>
        </w:rPr>
        <w:t>法定代表人/负责人证明及授权委托书原件1份；</w:t>
      </w:r>
    </w:p>
    <w:p>
      <w:pPr>
        <w:numPr>
          <w:ilvl w:val="2"/>
          <w:numId w:val="7"/>
        </w:numPr>
        <w:spacing w:line="520" w:lineRule="exact"/>
        <w:ind w:left="0" w:leftChars="0" w:firstLine="402" w:firstLineChars="0"/>
        <w:rPr>
          <w:rFonts w:hint="eastAsia" w:ascii="宋体" w:hAnsi="宋体" w:eastAsia="宋体" w:cs="宋体"/>
          <w:color w:val="auto"/>
          <w:sz w:val="30"/>
          <w:szCs w:val="30"/>
        </w:rPr>
      </w:pPr>
      <w:r>
        <w:rPr>
          <w:rFonts w:hint="eastAsia" w:ascii="宋体" w:hAnsi="宋体" w:eastAsia="宋体" w:cs="宋体"/>
          <w:color w:val="auto"/>
          <w:sz w:val="30"/>
          <w:szCs w:val="30"/>
        </w:rPr>
        <w:t>被授权人身份证复印件1份；</w:t>
      </w:r>
    </w:p>
    <w:p>
      <w:pPr>
        <w:numPr>
          <w:ilvl w:val="2"/>
          <w:numId w:val="7"/>
        </w:numPr>
        <w:spacing w:line="520" w:lineRule="exact"/>
        <w:ind w:left="0" w:leftChars="0" w:firstLine="402" w:firstLineChars="0"/>
        <w:rPr>
          <w:rFonts w:hint="eastAsia" w:ascii="宋体" w:hAnsi="宋体" w:eastAsia="宋体" w:cs="宋体"/>
          <w:color w:val="auto"/>
          <w:sz w:val="30"/>
          <w:szCs w:val="30"/>
        </w:rPr>
      </w:pPr>
      <w:r>
        <w:rPr>
          <w:rFonts w:hint="eastAsia" w:ascii="宋体" w:hAnsi="宋体" w:eastAsia="宋体" w:cs="宋体"/>
          <w:sz w:val="30"/>
          <w:szCs w:val="30"/>
          <w:lang w:val="en-US" w:eastAsia="zh-CN"/>
        </w:rPr>
        <w:t>提供合法有效的营业执照、资质证书复印件，原件备查;</w:t>
      </w:r>
    </w:p>
    <w:p>
      <w:pPr>
        <w:numPr>
          <w:ilvl w:val="2"/>
          <w:numId w:val="7"/>
        </w:numPr>
        <w:spacing w:line="520" w:lineRule="exact"/>
        <w:ind w:left="0" w:leftChars="0" w:firstLine="402" w:firstLineChars="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提供</w:t>
      </w:r>
      <w:r>
        <w:rPr>
          <w:rFonts w:hint="eastAsia" w:ascii="宋体" w:hAnsi="宋体" w:eastAsia="宋体" w:cs="宋体"/>
          <w:color w:val="auto"/>
          <w:sz w:val="30"/>
          <w:szCs w:val="30"/>
        </w:rPr>
        <w:t>为政府或行政事业单位服务的证明材料</w:t>
      </w:r>
      <w:r>
        <w:rPr>
          <w:rFonts w:hint="eastAsia" w:ascii="宋体" w:hAnsi="宋体" w:eastAsia="宋体" w:cs="宋体"/>
          <w:color w:val="auto"/>
          <w:sz w:val="30"/>
          <w:szCs w:val="30"/>
          <w:lang w:eastAsia="zh-CN"/>
        </w:rPr>
        <w:t>；</w:t>
      </w:r>
    </w:p>
    <w:p>
      <w:pPr>
        <w:numPr>
          <w:ilvl w:val="2"/>
          <w:numId w:val="7"/>
        </w:numPr>
        <w:spacing w:line="520" w:lineRule="exact"/>
        <w:ind w:left="0" w:leftChars="0" w:firstLine="402" w:firstLineChars="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参与本项目投标前三年内，在经营活动中没有重大违法记录（由供应商在《政府采购投标及履约承诺函》中作出声明）；</w:t>
      </w:r>
    </w:p>
    <w:p>
      <w:pPr>
        <w:spacing w:line="560" w:lineRule="exact"/>
        <w:ind w:firstLine="640" w:firstLineChars="200"/>
        <w:rPr>
          <w:rFonts w:hint="eastAsia" w:ascii="宋体" w:hAnsi="宋体" w:eastAsia="宋体" w:cs="宋体"/>
          <w:color w:val="auto"/>
          <w:sz w:val="30"/>
          <w:szCs w:val="30"/>
        </w:rPr>
      </w:pPr>
      <w:r>
        <w:rPr>
          <w:rFonts w:hint="eastAsia" w:ascii="宋体" w:hAnsi="宋体" w:eastAsia="宋体" w:cs="宋体"/>
          <w:sz w:val="32"/>
          <w:szCs w:val="32"/>
        </w:rPr>
        <w:t>注：上述资料必须加盖投标人公章。</w:t>
      </w:r>
    </w:p>
    <w:p>
      <w:pPr>
        <w:numPr>
          <w:ilvl w:val="0"/>
          <w:numId w:val="4"/>
        </w:numPr>
        <w:spacing w:line="560" w:lineRule="exact"/>
        <w:ind w:left="0" w:leftChars="0" w:firstLine="400" w:firstLineChars="0"/>
        <w:rPr>
          <w:rFonts w:hint="eastAsia" w:ascii="宋体" w:hAnsi="宋体" w:eastAsia="宋体" w:cs="宋体"/>
          <w:b/>
          <w:bCs/>
          <w:spacing w:val="8"/>
          <w:sz w:val="30"/>
          <w:szCs w:val="30"/>
        </w:rPr>
      </w:pPr>
      <w:r>
        <w:rPr>
          <w:rFonts w:hint="eastAsia" w:ascii="宋体" w:hAnsi="宋体" w:eastAsia="宋体" w:cs="宋体"/>
          <w:b/>
          <w:bCs/>
          <w:spacing w:val="8"/>
          <w:sz w:val="30"/>
          <w:szCs w:val="30"/>
        </w:rPr>
        <w:t>开标时间、地点</w:t>
      </w:r>
    </w:p>
    <w:p>
      <w:pPr>
        <w:spacing w:before="156" w:beforeLines="50" w:after="156" w:afterLines="50" w:line="3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开标时间和</w:t>
      </w:r>
      <w:r>
        <w:rPr>
          <w:rFonts w:hint="eastAsia" w:ascii="宋体" w:hAnsi="宋体" w:eastAsia="宋体" w:cs="宋体"/>
          <w:sz w:val="32"/>
          <w:szCs w:val="32"/>
        </w:rPr>
        <w:t xml:space="preserve">地点： </w:t>
      </w:r>
      <w:r>
        <w:rPr>
          <w:rFonts w:hint="eastAsia" w:ascii="宋体" w:hAnsi="宋体" w:eastAsia="宋体" w:cs="宋体"/>
          <w:sz w:val="32"/>
          <w:szCs w:val="32"/>
          <w:lang w:val="en-US" w:eastAsia="zh-CN"/>
        </w:rPr>
        <w:t>待定</w:t>
      </w:r>
    </w:p>
    <w:p>
      <w:pPr>
        <w:numPr>
          <w:ilvl w:val="0"/>
          <w:numId w:val="4"/>
        </w:numPr>
        <w:spacing w:line="560" w:lineRule="exact"/>
        <w:ind w:left="0" w:leftChars="0" w:firstLine="400" w:firstLineChars="0"/>
        <w:rPr>
          <w:rFonts w:hint="eastAsia" w:ascii="宋体" w:hAnsi="宋体" w:eastAsia="宋体" w:cs="宋体"/>
          <w:b/>
          <w:bCs/>
          <w:spacing w:val="8"/>
          <w:sz w:val="30"/>
          <w:szCs w:val="30"/>
        </w:rPr>
      </w:pPr>
      <w:r>
        <w:rPr>
          <w:rFonts w:hint="eastAsia" w:ascii="宋体" w:hAnsi="宋体" w:eastAsia="宋体" w:cs="宋体"/>
          <w:b/>
          <w:bCs/>
          <w:spacing w:val="8"/>
          <w:sz w:val="30"/>
          <w:szCs w:val="30"/>
          <w:lang w:eastAsia="zh-CN"/>
        </w:rPr>
        <w:t>评审办法</w:t>
      </w:r>
    </w:p>
    <w:p>
      <w:pPr>
        <w:spacing w:before="156" w:beforeLines="50" w:after="156" w:afterLines="50" w:line="3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本项目采用综合评分法。详细的评分因素和标准见招标文件。</w:t>
      </w:r>
    </w:p>
    <w:p>
      <w:pPr>
        <w:numPr>
          <w:ilvl w:val="0"/>
          <w:numId w:val="4"/>
        </w:numPr>
        <w:spacing w:line="560" w:lineRule="exact"/>
        <w:ind w:left="0" w:leftChars="0" w:firstLine="400" w:firstLineChars="0"/>
        <w:rPr>
          <w:rFonts w:hint="eastAsia" w:ascii="宋体" w:hAnsi="宋体" w:eastAsia="宋体" w:cs="宋体"/>
          <w:b/>
          <w:bCs/>
          <w:spacing w:val="8"/>
          <w:sz w:val="30"/>
          <w:szCs w:val="30"/>
        </w:rPr>
      </w:pPr>
      <w:r>
        <w:rPr>
          <w:rFonts w:hint="eastAsia" w:ascii="宋体" w:hAnsi="宋体" w:eastAsia="宋体" w:cs="宋体"/>
          <w:b/>
          <w:bCs/>
          <w:spacing w:val="8"/>
          <w:sz w:val="30"/>
          <w:szCs w:val="30"/>
        </w:rPr>
        <w:t>公告期限</w:t>
      </w:r>
    </w:p>
    <w:p>
      <w:pPr>
        <w:spacing w:line="560" w:lineRule="exact"/>
        <w:ind w:firstLine="620" w:firstLineChars="200"/>
        <w:rPr>
          <w:rFonts w:hint="eastAsia" w:ascii="宋体" w:hAnsi="宋体" w:eastAsia="宋体" w:cs="宋体"/>
          <w:spacing w:val="-5"/>
          <w:sz w:val="32"/>
          <w:szCs w:val="32"/>
        </w:rPr>
      </w:pPr>
      <w:r>
        <w:rPr>
          <w:rFonts w:hint="eastAsia" w:ascii="宋体" w:hAnsi="宋体" w:eastAsia="宋体" w:cs="宋体"/>
          <w:spacing w:val="-5"/>
          <w:sz w:val="32"/>
          <w:szCs w:val="32"/>
        </w:rPr>
        <w:t>自本公告发布之日起5个工作日。</w:t>
      </w:r>
    </w:p>
    <w:p>
      <w:pPr>
        <w:numPr>
          <w:ilvl w:val="0"/>
          <w:numId w:val="4"/>
        </w:numPr>
        <w:spacing w:line="560" w:lineRule="exact"/>
        <w:ind w:left="0" w:leftChars="0" w:firstLine="400" w:firstLineChars="0"/>
        <w:rPr>
          <w:rFonts w:hint="eastAsia" w:ascii="宋体" w:hAnsi="宋体" w:eastAsia="宋体" w:cs="宋体"/>
          <w:b/>
          <w:bCs/>
          <w:spacing w:val="8"/>
          <w:sz w:val="30"/>
          <w:szCs w:val="30"/>
        </w:rPr>
      </w:pPr>
      <w:r>
        <w:rPr>
          <w:rFonts w:hint="eastAsia" w:ascii="宋体" w:hAnsi="宋体" w:eastAsia="宋体" w:cs="宋体"/>
          <w:b/>
          <w:bCs/>
          <w:spacing w:val="8"/>
          <w:sz w:val="30"/>
          <w:szCs w:val="30"/>
        </w:rPr>
        <w:t>其他说明</w:t>
      </w:r>
    </w:p>
    <w:p>
      <w:pPr>
        <w:numPr>
          <w:ilvl w:val="1"/>
          <w:numId w:val="4"/>
        </w:numPr>
        <w:spacing w:line="520" w:lineRule="exact"/>
        <w:ind w:left="0" w:leftChars="0" w:firstLine="400" w:firstLineChars="0"/>
        <w:rPr>
          <w:rFonts w:hint="eastAsia" w:ascii="宋体" w:hAnsi="宋体" w:eastAsia="宋体" w:cs="宋体"/>
          <w:sz w:val="30"/>
          <w:szCs w:val="30"/>
        </w:rPr>
      </w:pPr>
      <w:r>
        <w:rPr>
          <w:rFonts w:hint="eastAsia" w:ascii="宋体" w:hAnsi="宋体" w:eastAsia="宋体" w:cs="宋体"/>
          <w:color w:val="auto"/>
          <w:sz w:val="30"/>
          <w:szCs w:val="30"/>
        </w:rPr>
        <w:t>报名即认为已了解本项目的所有公告内容。</w:t>
      </w:r>
    </w:p>
    <w:p>
      <w:pPr>
        <w:numPr>
          <w:ilvl w:val="1"/>
          <w:numId w:val="4"/>
        </w:numPr>
        <w:spacing w:line="520" w:lineRule="exact"/>
        <w:ind w:left="0" w:leftChars="0" w:firstLine="400" w:firstLineChars="0"/>
        <w:rPr>
          <w:rFonts w:hint="eastAsia" w:ascii="宋体" w:hAnsi="宋体" w:eastAsia="宋体" w:cs="宋体"/>
          <w:sz w:val="30"/>
          <w:szCs w:val="30"/>
        </w:rPr>
      </w:pPr>
      <w:r>
        <w:rPr>
          <w:rFonts w:hint="eastAsia" w:ascii="宋体" w:hAnsi="宋体" w:eastAsia="宋体" w:cs="宋体"/>
          <w:sz w:val="30"/>
          <w:szCs w:val="30"/>
        </w:rPr>
        <w:t>如有疑问请致电</w:t>
      </w:r>
      <w:r>
        <w:rPr>
          <w:rFonts w:hint="eastAsia" w:ascii="宋体" w:hAnsi="宋体" w:eastAsia="宋体" w:cs="宋体"/>
          <w:color w:val="auto"/>
          <w:sz w:val="30"/>
          <w:szCs w:val="30"/>
        </w:rPr>
        <w:t>0755-</w:t>
      </w:r>
      <w:r>
        <w:rPr>
          <w:rFonts w:hint="eastAsia" w:ascii="宋体" w:hAnsi="宋体" w:eastAsia="宋体" w:cs="宋体"/>
          <w:color w:val="auto"/>
          <w:sz w:val="30"/>
          <w:szCs w:val="30"/>
          <w:lang w:val="en-US" w:eastAsia="zh-CN"/>
        </w:rPr>
        <w:t>26797700</w:t>
      </w:r>
      <w:r>
        <w:rPr>
          <w:rFonts w:hint="eastAsia" w:ascii="宋体" w:hAnsi="宋体" w:eastAsia="宋体" w:cs="宋体"/>
          <w:color w:val="auto"/>
          <w:sz w:val="30"/>
          <w:szCs w:val="30"/>
        </w:rPr>
        <w:t>，或</w:t>
      </w:r>
      <w:r>
        <w:rPr>
          <w:rFonts w:hint="eastAsia" w:ascii="宋体" w:hAnsi="宋体" w:eastAsia="宋体" w:cs="宋体"/>
          <w:sz w:val="30"/>
          <w:szCs w:val="30"/>
        </w:rPr>
        <w:t>来人来函联系。</w:t>
      </w:r>
    </w:p>
    <w:p>
      <w:pPr>
        <w:numPr>
          <w:ilvl w:val="1"/>
          <w:numId w:val="4"/>
        </w:numPr>
        <w:spacing w:line="520" w:lineRule="exact"/>
        <w:ind w:left="0" w:leftChars="0" w:firstLine="400" w:firstLineChars="0"/>
        <w:rPr>
          <w:rFonts w:hint="eastAsia" w:ascii="宋体" w:hAnsi="宋体" w:eastAsia="宋体" w:cs="宋体"/>
          <w:sz w:val="30"/>
          <w:szCs w:val="30"/>
        </w:rPr>
      </w:pPr>
      <w:r>
        <w:rPr>
          <w:rFonts w:hint="eastAsia" w:ascii="宋体" w:hAnsi="宋体" w:eastAsia="宋体" w:cs="宋体"/>
          <w:sz w:val="30"/>
          <w:szCs w:val="30"/>
        </w:rPr>
        <w:t>最终解释权归深圳市医疗卫生专业服务中心。</w:t>
      </w:r>
    </w:p>
    <w:p>
      <w:pPr>
        <w:spacing w:before="156" w:beforeLines="50" w:after="156" w:afterLines="50" w:line="380" w:lineRule="exact"/>
        <w:ind w:firstLine="560" w:firstLineChars="200"/>
        <w:rPr>
          <w:rFonts w:ascii="宋体"/>
          <w:sz w:val="28"/>
          <w:szCs w:val="28"/>
        </w:rPr>
      </w:pPr>
    </w:p>
    <w:p>
      <w:pPr>
        <w:rPr>
          <w:rFonts w:ascii="宋体"/>
          <w:sz w:val="28"/>
          <w:szCs w:val="28"/>
        </w:rPr>
      </w:pPr>
      <w:r>
        <w:rPr>
          <w:rFonts w:hint="eastAsia" w:ascii="宋体"/>
          <w:sz w:val="28"/>
          <w:szCs w:val="28"/>
        </w:rPr>
        <w:br w:type="page"/>
      </w:r>
    </w:p>
    <w:p>
      <w:pPr>
        <w:autoSpaceDE w:val="0"/>
        <w:autoSpaceDN w:val="0"/>
        <w:adjustRightInd w:val="0"/>
        <w:spacing w:line="360" w:lineRule="auto"/>
        <w:jc w:val="center"/>
        <w:rPr>
          <w:rFonts w:ascii="??_GB2312" w:hAnsi="??_GB2312" w:cs="??_GB2312"/>
          <w:b/>
          <w:bCs/>
          <w:kern w:val="0"/>
          <w:sz w:val="32"/>
          <w:szCs w:val="32"/>
        </w:rPr>
      </w:pPr>
      <w:r>
        <w:rPr>
          <w:rFonts w:hint="eastAsia" w:ascii="??_GB2312" w:hAnsi="??_GB2312" w:cs="??_GB2312"/>
          <w:b/>
          <w:bCs/>
          <w:kern w:val="0"/>
          <w:sz w:val="32"/>
          <w:szCs w:val="32"/>
        </w:rPr>
        <w:t>第二章  投标须知前附表</w:t>
      </w:r>
    </w:p>
    <w:tbl>
      <w:tblPr>
        <w:tblStyle w:val="4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581"/>
        <w:gridCol w:w="1208"/>
        <w:gridCol w:w="9"/>
        <w:gridCol w:w="5611"/>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15" w:hRule="atLeast"/>
          <w:jc w:val="center"/>
        </w:trPr>
        <w:tc>
          <w:tcPr>
            <w:tcW w:w="1058" w:type="dxa"/>
            <w:vAlign w:val="center"/>
          </w:tcPr>
          <w:p>
            <w:pPr>
              <w:adjustRightInd w:val="0"/>
              <w:snapToGrid w:val="0"/>
              <w:spacing w:before="62" w:beforeLines="20" w:after="62" w:afterLines="20" w:line="320" w:lineRule="exact"/>
              <w:ind w:right="-358" w:firstLine="90" w:firstLineChars="43"/>
              <w:rPr>
                <w:rFonts w:ascii="宋体" w:hAnsi="宋体"/>
                <w:szCs w:val="21"/>
              </w:rPr>
            </w:pPr>
            <w:r>
              <w:rPr>
                <w:rFonts w:hint="eastAsia" w:ascii="宋体" w:hAnsi="宋体"/>
                <w:szCs w:val="21"/>
              </w:rPr>
              <w:t>条款号</w:t>
            </w:r>
          </w:p>
        </w:tc>
        <w:tc>
          <w:tcPr>
            <w:tcW w:w="2789" w:type="dxa"/>
            <w:gridSpan w:val="2"/>
            <w:vAlign w:val="center"/>
          </w:tcPr>
          <w:p>
            <w:pPr>
              <w:adjustRightInd w:val="0"/>
              <w:snapToGrid w:val="0"/>
              <w:spacing w:before="62" w:beforeLines="20" w:after="62" w:afterLines="20" w:line="320" w:lineRule="exact"/>
              <w:jc w:val="center"/>
              <w:rPr>
                <w:rFonts w:ascii="宋体" w:hAnsi="宋体"/>
                <w:szCs w:val="21"/>
              </w:rPr>
            </w:pPr>
            <w:r>
              <w:rPr>
                <w:rFonts w:hint="eastAsia" w:ascii="宋体" w:hAnsi="宋体"/>
                <w:szCs w:val="21"/>
              </w:rPr>
              <w:t>条款名称</w:t>
            </w:r>
          </w:p>
        </w:tc>
        <w:tc>
          <w:tcPr>
            <w:tcW w:w="5620" w:type="dxa"/>
            <w:gridSpan w:val="2"/>
            <w:vAlign w:val="center"/>
          </w:tcPr>
          <w:p>
            <w:pPr>
              <w:tabs>
                <w:tab w:val="left" w:pos="1180"/>
              </w:tabs>
              <w:adjustRightInd w:val="0"/>
              <w:snapToGrid w:val="0"/>
              <w:spacing w:before="62" w:beforeLines="20" w:after="62" w:afterLines="20" w:line="320" w:lineRule="exact"/>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65" w:hRule="atLeast"/>
          <w:jc w:val="center"/>
        </w:trPr>
        <w:tc>
          <w:tcPr>
            <w:tcW w:w="1058" w:type="dxa"/>
            <w:vAlign w:val="center"/>
          </w:tcPr>
          <w:p>
            <w:pPr>
              <w:autoSpaceDE w:val="0"/>
              <w:autoSpaceDN w:val="0"/>
              <w:adjustRightInd w:val="0"/>
              <w:spacing w:line="320" w:lineRule="atLeast"/>
              <w:ind w:right="-358"/>
              <w:jc w:val="left"/>
              <w:rPr>
                <w:rFonts w:ascii="宋体" w:hAnsi="宋体" w:cs="宋体"/>
                <w:kern w:val="0"/>
                <w:szCs w:val="21"/>
                <w:lang w:val="zh-CN"/>
              </w:rPr>
            </w:pPr>
            <w:r>
              <w:rPr>
                <w:rFonts w:hint="eastAsia" w:ascii="宋体" w:hAnsi="宋体" w:cs="宋体"/>
                <w:kern w:val="0"/>
                <w:szCs w:val="21"/>
                <w:lang w:val="zh-CN"/>
              </w:rPr>
              <w:t>1</w:t>
            </w:r>
          </w:p>
        </w:tc>
        <w:tc>
          <w:tcPr>
            <w:tcW w:w="2789" w:type="dxa"/>
            <w:gridSpan w:val="2"/>
            <w:vAlign w:val="center"/>
          </w:tcPr>
          <w:p>
            <w:pPr>
              <w:autoSpaceDE w:val="0"/>
              <w:autoSpaceDN w:val="0"/>
              <w:adjustRightInd w:val="0"/>
              <w:spacing w:line="320" w:lineRule="atLeast"/>
              <w:jc w:val="left"/>
              <w:rPr>
                <w:rFonts w:ascii="宋体" w:hAnsi="宋体" w:cs="宋体"/>
                <w:kern w:val="0"/>
                <w:szCs w:val="21"/>
                <w:lang w:val="zh-CN"/>
              </w:rPr>
            </w:pPr>
            <w:r>
              <w:rPr>
                <w:rFonts w:hint="eastAsia" w:ascii="宋体" w:hAnsi="宋体" w:cs="宋体"/>
                <w:kern w:val="0"/>
                <w:szCs w:val="21"/>
                <w:lang w:val="zh-CN"/>
              </w:rPr>
              <w:t>项目基本情况</w:t>
            </w:r>
          </w:p>
        </w:tc>
        <w:tc>
          <w:tcPr>
            <w:tcW w:w="5620" w:type="dxa"/>
            <w:gridSpan w:val="2"/>
            <w:vAlign w:val="center"/>
          </w:tcPr>
          <w:p>
            <w:pPr>
              <w:tabs>
                <w:tab w:val="left" w:pos="1180"/>
              </w:tabs>
              <w:autoSpaceDE w:val="0"/>
              <w:autoSpaceDN w:val="0"/>
              <w:adjustRightInd w:val="0"/>
              <w:spacing w:line="32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65" w:hRule="atLeast"/>
          <w:jc w:val="center"/>
        </w:trPr>
        <w:tc>
          <w:tcPr>
            <w:tcW w:w="1058" w:type="dxa"/>
            <w:vAlign w:val="center"/>
          </w:tcPr>
          <w:p>
            <w:pPr>
              <w:autoSpaceDE w:val="0"/>
              <w:autoSpaceDN w:val="0"/>
              <w:adjustRightInd w:val="0"/>
              <w:spacing w:line="320" w:lineRule="atLeast"/>
              <w:ind w:right="-358"/>
              <w:rPr>
                <w:rFonts w:ascii="宋体" w:hAnsi="宋体" w:cs="宋体"/>
                <w:kern w:val="0"/>
                <w:szCs w:val="21"/>
                <w:lang w:val="zh-CN"/>
              </w:rPr>
            </w:pPr>
            <w:r>
              <w:rPr>
                <w:rFonts w:hint="eastAsia" w:ascii="宋体" w:hAnsi="宋体" w:cs="宋体"/>
                <w:kern w:val="0"/>
                <w:szCs w:val="21"/>
                <w:lang w:val="zh-CN"/>
              </w:rPr>
              <w:t>1.1</w:t>
            </w:r>
          </w:p>
        </w:tc>
        <w:tc>
          <w:tcPr>
            <w:tcW w:w="2789" w:type="dxa"/>
            <w:gridSpan w:val="2"/>
            <w:vAlign w:val="center"/>
          </w:tcPr>
          <w:p>
            <w:pPr>
              <w:adjustRightInd w:val="0"/>
              <w:snapToGrid w:val="0"/>
              <w:spacing w:before="62" w:beforeLines="20" w:after="62" w:afterLines="20" w:line="320" w:lineRule="exact"/>
              <w:jc w:val="left"/>
              <w:rPr>
                <w:rFonts w:ascii="宋体" w:hAnsi="宋体"/>
                <w:szCs w:val="21"/>
              </w:rPr>
            </w:pPr>
            <w:r>
              <w:rPr>
                <w:rFonts w:hint="eastAsia" w:ascii="宋体" w:hAnsi="宋体"/>
                <w:szCs w:val="21"/>
              </w:rPr>
              <w:t>采购人</w:t>
            </w:r>
          </w:p>
        </w:tc>
        <w:tc>
          <w:tcPr>
            <w:tcW w:w="5620" w:type="dxa"/>
            <w:gridSpan w:val="2"/>
            <w:vAlign w:val="center"/>
          </w:tcPr>
          <w:p>
            <w:pPr>
              <w:spacing w:line="360" w:lineRule="auto"/>
              <w:ind w:left="2625" w:hanging="2625" w:hangingChars="1250"/>
              <w:rPr>
                <w:rFonts w:ascii="宋体" w:hAnsi="宋体"/>
                <w:bCs/>
                <w:szCs w:val="21"/>
              </w:rPr>
            </w:pPr>
            <w:r>
              <w:rPr>
                <w:rFonts w:hint="eastAsia" w:ascii="宋体" w:hAnsi="宋体"/>
                <w:bCs/>
                <w:szCs w:val="21"/>
              </w:rPr>
              <w:t>深圳市医疗卫生专业服务中心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915" w:hRule="atLeast"/>
          <w:jc w:val="center"/>
        </w:trPr>
        <w:tc>
          <w:tcPr>
            <w:tcW w:w="1058" w:type="dxa"/>
            <w:vAlign w:val="center"/>
          </w:tcPr>
          <w:p>
            <w:pPr>
              <w:autoSpaceDE w:val="0"/>
              <w:autoSpaceDN w:val="0"/>
              <w:adjustRightInd w:val="0"/>
              <w:spacing w:line="320" w:lineRule="atLeast"/>
              <w:ind w:right="-358"/>
              <w:rPr>
                <w:rFonts w:ascii="宋体" w:hAnsi="宋体" w:cs="宋体"/>
                <w:kern w:val="0"/>
                <w:szCs w:val="21"/>
                <w:lang w:val="zh-CN"/>
              </w:rPr>
            </w:pPr>
            <w:r>
              <w:rPr>
                <w:rFonts w:hint="eastAsia" w:ascii="宋体" w:hAnsi="宋体" w:cs="宋体"/>
                <w:kern w:val="0"/>
                <w:szCs w:val="21"/>
                <w:lang w:val="zh-CN"/>
              </w:rPr>
              <w:t>1.2</w:t>
            </w:r>
          </w:p>
        </w:tc>
        <w:tc>
          <w:tcPr>
            <w:tcW w:w="2789" w:type="dxa"/>
            <w:gridSpan w:val="2"/>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项目名称及内容</w:t>
            </w:r>
          </w:p>
        </w:tc>
        <w:tc>
          <w:tcPr>
            <w:tcW w:w="5620" w:type="dxa"/>
            <w:gridSpan w:val="2"/>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名称：深圳市医疗卫生专业服务中心内部控制体系建设项目。</w:t>
            </w:r>
          </w:p>
          <w:p>
            <w:pPr>
              <w:adjustRightInd w:val="0"/>
              <w:snapToGrid w:val="0"/>
              <w:spacing w:before="62" w:beforeLines="20" w:after="62" w:afterLines="20" w:line="320" w:lineRule="exact"/>
              <w:rPr>
                <w:rFonts w:ascii="宋体" w:hAnsi="宋体"/>
                <w:bCs/>
                <w:szCs w:val="21"/>
              </w:rPr>
            </w:pPr>
            <w:r>
              <w:rPr>
                <w:rFonts w:hint="eastAsia" w:ascii="宋体" w:hAnsi="宋体"/>
                <w:bCs/>
                <w:szCs w:val="21"/>
              </w:rPr>
              <w:t>内容：协助深圳市医疗卫生专业服务中心开展内部控制体系建设工作，围绕单位的预算、收支、采购、合同、资产、建设项目六大经济活动，对单位规章制度、业务流程、内部管理、廉政风险点等进行全面梳理，按照分事行权、分岗设权、分级授权的基本要求，综合运用不相容岗位（职责）分离控制、授权控制、归口管理等方法，提出内控建设体系的优化和改进建议。对单位规章制度、业务流程等进行修订或优化，编制各业务和管理的流程图和分工审批表，编写中心完成内部审计管理制度及内部控制管理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765" w:hRule="atLeast"/>
          <w:jc w:val="center"/>
        </w:trPr>
        <w:tc>
          <w:tcPr>
            <w:tcW w:w="1058" w:type="dxa"/>
            <w:vAlign w:val="center"/>
          </w:tcPr>
          <w:p>
            <w:pPr>
              <w:autoSpaceDE w:val="0"/>
              <w:autoSpaceDN w:val="0"/>
              <w:adjustRightInd w:val="0"/>
              <w:spacing w:line="320" w:lineRule="atLeast"/>
              <w:ind w:right="-358"/>
              <w:jc w:val="left"/>
              <w:rPr>
                <w:rFonts w:ascii="宋体" w:hAnsi="宋体" w:cs="宋体"/>
                <w:kern w:val="0"/>
                <w:szCs w:val="21"/>
                <w:lang w:val="zh-CN"/>
              </w:rPr>
            </w:pPr>
            <w:r>
              <w:rPr>
                <w:rFonts w:hint="eastAsia" w:ascii="宋体" w:hAnsi="宋体" w:cs="宋体"/>
                <w:kern w:val="0"/>
                <w:szCs w:val="21"/>
                <w:lang w:val="zh-CN"/>
              </w:rPr>
              <w:t>1.3</w:t>
            </w:r>
          </w:p>
        </w:tc>
        <w:tc>
          <w:tcPr>
            <w:tcW w:w="2789" w:type="dxa"/>
            <w:gridSpan w:val="2"/>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项目地点</w:t>
            </w:r>
          </w:p>
        </w:tc>
        <w:tc>
          <w:tcPr>
            <w:tcW w:w="5620" w:type="dxa"/>
            <w:gridSpan w:val="2"/>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深圳市南山区龙苑路14号，深圳市医疗卫生专业服务中心综合大楼一楼。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41" w:hRule="atLeast"/>
          <w:jc w:val="center"/>
        </w:trPr>
        <w:tc>
          <w:tcPr>
            <w:tcW w:w="1058" w:type="dxa"/>
            <w:vAlign w:val="center"/>
          </w:tcPr>
          <w:p>
            <w:pPr>
              <w:autoSpaceDE w:val="0"/>
              <w:autoSpaceDN w:val="0"/>
              <w:adjustRightInd w:val="0"/>
              <w:spacing w:line="320" w:lineRule="atLeast"/>
              <w:ind w:right="-358"/>
              <w:jc w:val="left"/>
              <w:rPr>
                <w:rFonts w:ascii="宋体" w:hAnsi="宋体" w:cs="宋体"/>
                <w:kern w:val="0"/>
                <w:szCs w:val="21"/>
                <w:lang w:val="zh-CN"/>
              </w:rPr>
            </w:pPr>
            <w:r>
              <w:rPr>
                <w:rFonts w:hint="eastAsia" w:ascii="宋体" w:hAnsi="宋体" w:cs="宋体"/>
                <w:kern w:val="0"/>
                <w:szCs w:val="21"/>
                <w:lang w:val="zh-CN"/>
              </w:rPr>
              <w:t>1.4</w:t>
            </w:r>
          </w:p>
        </w:tc>
        <w:tc>
          <w:tcPr>
            <w:tcW w:w="2789" w:type="dxa"/>
            <w:gridSpan w:val="2"/>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资金来源</w:t>
            </w:r>
          </w:p>
        </w:tc>
        <w:tc>
          <w:tcPr>
            <w:tcW w:w="5620" w:type="dxa"/>
            <w:gridSpan w:val="2"/>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24" w:hRule="atLeast"/>
          <w:jc w:val="center"/>
        </w:trPr>
        <w:tc>
          <w:tcPr>
            <w:tcW w:w="1058" w:type="dxa"/>
            <w:vAlign w:val="center"/>
          </w:tcPr>
          <w:p>
            <w:pPr>
              <w:autoSpaceDE w:val="0"/>
              <w:autoSpaceDN w:val="0"/>
              <w:adjustRightInd w:val="0"/>
              <w:spacing w:line="320" w:lineRule="atLeast"/>
              <w:ind w:right="-358"/>
              <w:jc w:val="left"/>
              <w:rPr>
                <w:rFonts w:ascii="宋体" w:hAnsi="宋体" w:cs="宋体"/>
                <w:kern w:val="0"/>
                <w:szCs w:val="21"/>
                <w:lang w:val="zh-CN"/>
              </w:rPr>
            </w:pPr>
            <w:r>
              <w:rPr>
                <w:rFonts w:hint="eastAsia" w:ascii="宋体" w:hAnsi="宋体" w:cs="宋体"/>
                <w:kern w:val="0"/>
                <w:szCs w:val="21"/>
                <w:lang w:val="zh-CN"/>
              </w:rPr>
              <w:t>1.5</w:t>
            </w:r>
          </w:p>
        </w:tc>
        <w:tc>
          <w:tcPr>
            <w:tcW w:w="2789" w:type="dxa"/>
            <w:gridSpan w:val="2"/>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资金落实情况</w:t>
            </w:r>
          </w:p>
        </w:tc>
        <w:tc>
          <w:tcPr>
            <w:tcW w:w="5620" w:type="dxa"/>
            <w:gridSpan w:val="2"/>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67" w:hRule="atLeast"/>
          <w:jc w:val="center"/>
        </w:trPr>
        <w:tc>
          <w:tcPr>
            <w:tcW w:w="1058" w:type="dxa"/>
            <w:vAlign w:val="center"/>
          </w:tcPr>
          <w:p>
            <w:pPr>
              <w:autoSpaceDE w:val="0"/>
              <w:autoSpaceDN w:val="0"/>
              <w:adjustRightInd w:val="0"/>
              <w:spacing w:line="320" w:lineRule="atLeast"/>
              <w:ind w:right="-358"/>
              <w:jc w:val="left"/>
              <w:rPr>
                <w:rFonts w:ascii="宋体" w:hAnsi="宋体" w:cs="宋体"/>
                <w:kern w:val="0"/>
                <w:szCs w:val="21"/>
                <w:lang w:val="zh-CN"/>
              </w:rPr>
            </w:pPr>
            <w:r>
              <w:rPr>
                <w:rFonts w:hint="eastAsia" w:ascii="宋体" w:hAnsi="宋体" w:cs="宋体"/>
                <w:kern w:val="0"/>
                <w:szCs w:val="21"/>
                <w:lang w:val="zh-CN"/>
              </w:rPr>
              <w:t>1.6</w:t>
            </w:r>
          </w:p>
        </w:tc>
        <w:tc>
          <w:tcPr>
            <w:tcW w:w="2789" w:type="dxa"/>
            <w:gridSpan w:val="2"/>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采购需求</w:t>
            </w:r>
          </w:p>
        </w:tc>
        <w:tc>
          <w:tcPr>
            <w:tcW w:w="5620" w:type="dxa"/>
            <w:gridSpan w:val="2"/>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本项目旨在建立健全单位内部控制体系，加强内控管理工作，提升单位内部控制管理水平；本项目的实施范围为中标人协助采购人开展内部控制体系建设工作，围绕单位的预算、收支、采购、合同、资产、建设项目六大经济活动开展内部控制风险评估，发现经济业务活动中存在的风险、不足及薄弱环节，发现管理问题，并根据调研情况完善单位经济活动管理制度和业务流程；编写中心完成内部审计管理制度及内部控制管理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59" w:hRule="atLeast"/>
          <w:jc w:val="center"/>
        </w:trPr>
        <w:tc>
          <w:tcPr>
            <w:tcW w:w="1058" w:type="dxa"/>
            <w:vAlign w:val="center"/>
          </w:tcPr>
          <w:p>
            <w:pPr>
              <w:autoSpaceDE w:val="0"/>
              <w:autoSpaceDN w:val="0"/>
              <w:adjustRightInd w:val="0"/>
              <w:spacing w:line="320" w:lineRule="atLeast"/>
              <w:ind w:right="-358"/>
              <w:jc w:val="left"/>
              <w:rPr>
                <w:rFonts w:ascii="宋体" w:hAnsi="宋体" w:cs="宋体"/>
                <w:kern w:val="0"/>
                <w:szCs w:val="21"/>
                <w:lang w:val="zh-CN"/>
              </w:rPr>
            </w:pPr>
            <w:r>
              <w:rPr>
                <w:rFonts w:hint="eastAsia" w:ascii="宋体" w:hAnsi="宋体" w:cs="宋体"/>
                <w:kern w:val="0"/>
                <w:szCs w:val="21"/>
                <w:lang w:val="zh-CN"/>
              </w:rPr>
              <w:t>1.7</w:t>
            </w:r>
          </w:p>
        </w:tc>
        <w:tc>
          <w:tcPr>
            <w:tcW w:w="2789" w:type="dxa"/>
            <w:gridSpan w:val="2"/>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计划工期</w:t>
            </w:r>
          </w:p>
        </w:tc>
        <w:tc>
          <w:tcPr>
            <w:tcW w:w="5620" w:type="dxa"/>
            <w:gridSpan w:val="2"/>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本项目要求在合同签订后6个月内完成。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87" w:hRule="atLeast"/>
          <w:jc w:val="center"/>
        </w:trPr>
        <w:tc>
          <w:tcPr>
            <w:tcW w:w="1058" w:type="dxa"/>
            <w:vAlign w:val="center"/>
          </w:tcPr>
          <w:p>
            <w:pPr>
              <w:autoSpaceDE w:val="0"/>
              <w:autoSpaceDN w:val="0"/>
              <w:adjustRightInd w:val="0"/>
              <w:spacing w:line="300" w:lineRule="atLeast"/>
              <w:jc w:val="left"/>
              <w:rPr>
                <w:rFonts w:ascii="宋体" w:hAnsi="宋体" w:cs="宋体"/>
                <w:kern w:val="0"/>
                <w:szCs w:val="21"/>
                <w:lang w:val="zh-CN"/>
              </w:rPr>
            </w:pPr>
            <w:r>
              <w:rPr>
                <w:rFonts w:hint="eastAsia" w:ascii="宋体" w:hAnsi="宋体" w:cs="宋体"/>
                <w:kern w:val="0"/>
                <w:szCs w:val="21"/>
                <w:lang w:val="zh-CN"/>
              </w:rPr>
              <w:t>2</w:t>
            </w:r>
          </w:p>
        </w:tc>
        <w:tc>
          <w:tcPr>
            <w:tcW w:w="2789" w:type="dxa"/>
            <w:gridSpan w:val="2"/>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投标人资格要求</w:t>
            </w:r>
          </w:p>
        </w:tc>
        <w:tc>
          <w:tcPr>
            <w:tcW w:w="5620" w:type="dxa"/>
            <w:gridSpan w:val="2"/>
            <w:vAlign w:val="center"/>
          </w:tcPr>
          <w:p>
            <w:pPr>
              <w:pStyle w:val="18"/>
              <w:snapToGrid w:val="0"/>
              <w:spacing w:before="62" w:beforeLines="20" w:after="62" w:afterLines="20" w:line="320" w:lineRule="exact"/>
              <w:rPr>
                <w:rFonts w:ascii="宋体" w:hAnsi="宋体"/>
                <w:bCs/>
                <w:szCs w:val="21"/>
              </w:rPr>
            </w:pPr>
            <w:r>
              <w:rPr>
                <w:rFonts w:hint="eastAsia" w:ascii="宋体" w:hAnsi="宋体"/>
                <w:bCs/>
                <w:szCs w:val="21"/>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57" w:hRule="atLeast"/>
          <w:jc w:val="center"/>
        </w:trPr>
        <w:tc>
          <w:tcPr>
            <w:tcW w:w="1058" w:type="dxa"/>
            <w:vAlign w:val="center"/>
          </w:tcPr>
          <w:p>
            <w:pPr>
              <w:adjustRightInd w:val="0"/>
              <w:snapToGrid w:val="0"/>
              <w:spacing w:line="300" w:lineRule="exact"/>
              <w:jc w:val="left"/>
              <w:rPr>
                <w:rFonts w:ascii="宋体" w:hAnsi="宋体"/>
                <w:szCs w:val="21"/>
              </w:rPr>
            </w:pPr>
            <w:r>
              <w:rPr>
                <w:rFonts w:hint="eastAsia" w:ascii="宋体" w:hAnsi="宋体"/>
                <w:szCs w:val="21"/>
              </w:rPr>
              <w:t>2.1</w:t>
            </w:r>
          </w:p>
        </w:tc>
        <w:tc>
          <w:tcPr>
            <w:tcW w:w="2789" w:type="dxa"/>
            <w:gridSpan w:val="2"/>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是否接受联合体投标</w:t>
            </w:r>
          </w:p>
        </w:tc>
        <w:tc>
          <w:tcPr>
            <w:tcW w:w="5620" w:type="dxa"/>
            <w:gridSpan w:val="2"/>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00" w:hRule="atLeast"/>
          <w:jc w:val="center"/>
        </w:trPr>
        <w:tc>
          <w:tcPr>
            <w:tcW w:w="1058" w:type="dxa"/>
            <w:vAlign w:val="center"/>
          </w:tcPr>
          <w:p>
            <w:pPr>
              <w:adjustRightInd w:val="0"/>
              <w:snapToGrid w:val="0"/>
              <w:spacing w:line="300" w:lineRule="exact"/>
              <w:jc w:val="left"/>
              <w:rPr>
                <w:rFonts w:ascii="宋体" w:hAnsi="宋体"/>
                <w:szCs w:val="21"/>
              </w:rPr>
            </w:pPr>
            <w:r>
              <w:rPr>
                <w:rFonts w:hint="eastAsia" w:ascii="宋体" w:hAnsi="宋体"/>
                <w:szCs w:val="21"/>
              </w:rPr>
              <w:t>2.2</w:t>
            </w:r>
          </w:p>
        </w:tc>
        <w:tc>
          <w:tcPr>
            <w:tcW w:w="2789" w:type="dxa"/>
            <w:gridSpan w:val="2"/>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踏勘现场</w:t>
            </w:r>
          </w:p>
        </w:tc>
        <w:tc>
          <w:tcPr>
            <w:tcW w:w="5620" w:type="dxa"/>
            <w:gridSpan w:val="2"/>
            <w:vAlign w:val="center"/>
          </w:tcPr>
          <w:p>
            <w:pPr>
              <w:pStyle w:val="201"/>
              <w:spacing w:before="62" w:beforeLines="20" w:beforeAutospacing="0" w:after="62" w:afterLines="20" w:afterAutospacing="0" w:line="320" w:lineRule="exact"/>
              <w:jc w:val="both"/>
              <w:rPr>
                <w:bCs/>
                <w:kern w:val="2"/>
                <w:sz w:val="21"/>
                <w:szCs w:val="21"/>
              </w:rPr>
            </w:pPr>
            <w:r>
              <w:rPr>
                <w:rFonts w:hint="eastAsia"/>
                <w:bCs/>
                <w:kern w:val="2"/>
                <w:sz w:val="21"/>
                <w:szCs w:val="21"/>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599" w:hRule="atLeast"/>
          <w:jc w:val="center"/>
        </w:trPr>
        <w:tc>
          <w:tcPr>
            <w:tcW w:w="1058" w:type="dxa"/>
            <w:vAlign w:val="center"/>
          </w:tcPr>
          <w:p>
            <w:pPr>
              <w:autoSpaceDE w:val="0"/>
              <w:autoSpaceDN w:val="0"/>
              <w:adjustRightInd w:val="0"/>
              <w:ind w:left="-107" w:right="-107" w:firstLine="1"/>
              <w:jc w:val="left"/>
              <w:rPr>
                <w:rFonts w:ascii="宋体" w:hAnsi="宋体" w:cs="??_GB2312"/>
                <w:color w:val="000000"/>
                <w:kern w:val="0"/>
                <w:szCs w:val="21"/>
              </w:rPr>
            </w:pPr>
            <w:r>
              <w:rPr>
                <w:rFonts w:hint="eastAsia" w:ascii="宋体" w:hAnsi="宋体" w:cs="??_GB2312"/>
                <w:color w:val="000000"/>
                <w:kern w:val="0"/>
                <w:szCs w:val="21"/>
              </w:rPr>
              <w:t>3</w:t>
            </w:r>
          </w:p>
        </w:tc>
        <w:tc>
          <w:tcPr>
            <w:tcW w:w="2798" w:type="dxa"/>
            <w:gridSpan w:val="3"/>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投标要求</w:t>
            </w:r>
          </w:p>
        </w:tc>
        <w:tc>
          <w:tcPr>
            <w:tcW w:w="5611" w:type="dxa"/>
            <w:vAlign w:val="center"/>
          </w:tcPr>
          <w:p>
            <w:pPr>
              <w:adjustRightInd w:val="0"/>
              <w:snapToGrid w:val="0"/>
              <w:spacing w:before="62" w:beforeLines="20" w:after="62" w:afterLines="20" w:line="32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551"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color w:val="000000"/>
                <w:kern w:val="0"/>
                <w:szCs w:val="21"/>
              </w:rPr>
              <w:t>3.1</w:t>
            </w:r>
          </w:p>
        </w:tc>
        <w:tc>
          <w:tcPr>
            <w:tcW w:w="2798" w:type="dxa"/>
            <w:gridSpan w:val="3"/>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投标有效期</w:t>
            </w:r>
          </w:p>
        </w:tc>
        <w:tc>
          <w:tcPr>
            <w:tcW w:w="5611" w:type="dxa"/>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 xml:space="preserve"> 60 日历日(从递交投标文件截止时间起计算)。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05" w:hRule="atLeast"/>
          <w:jc w:val="center"/>
        </w:trPr>
        <w:tc>
          <w:tcPr>
            <w:tcW w:w="1058" w:type="dxa"/>
            <w:vAlign w:val="center"/>
          </w:tcPr>
          <w:p>
            <w:pPr>
              <w:adjustRightInd w:val="0"/>
              <w:snapToGrid w:val="0"/>
              <w:ind w:left="-107" w:leftChars="-51" w:right="-107" w:rightChars="-51"/>
              <w:jc w:val="left"/>
              <w:rPr>
                <w:rFonts w:ascii="宋体" w:hAnsi="宋体"/>
                <w:szCs w:val="21"/>
              </w:rPr>
            </w:pPr>
            <w:r>
              <w:rPr>
                <w:rFonts w:hint="eastAsia" w:ascii="宋体" w:hAnsi="宋体"/>
                <w:color w:val="000000"/>
                <w:kern w:val="0"/>
                <w:szCs w:val="21"/>
              </w:rPr>
              <w:t>3.2</w:t>
            </w:r>
          </w:p>
        </w:tc>
        <w:tc>
          <w:tcPr>
            <w:tcW w:w="2798" w:type="dxa"/>
            <w:gridSpan w:val="3"/>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构成招标文件的其他材料</w:t>
            </w:r>
          </w:p>
        </w:tc>
        <w:tc>
          <w:tcPr>
            <w:tcW w:w="5611" w:type="dxa"/>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采购人发出的答疑及补遗等。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17"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color w:val="000000"/>
                <w:kern w:val="0"/>
                <w:szCs w:val="21"/>
              </w:rPr>
              <w:t>3.3</w:t>
            </w:r>
          </w:p>
        </w:tc>
        <w:tc>
          <w:tcPr>
            <w:tcW w:w="2798" w:type="dxa"/>
            <w:gridSpan w:val="3"/>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投标人提出问题的截止时间</w:t>
            </w:r>
          </w:p>
        </w:tc>
        <w:tc>
          <w:tcPr>
            <w:tcW w:w="5611" w:type="dxa"/>
            <w:vAlign w:val="center"/>
          </w:tcPr>
          <w:p>
            <w:pPr>
              <w:adjustRightInd w:val="0"/>
              <w:snapToGrid w:val="0"/>
              <w:spacing w:before="62" w:beforeLines="20" w:after="62" w:afterLines="20" w:line="320" w:lineRule="exact"/>
              <w:jc w:val="left"/>
              <w:rPr>
                <w:rFonts w:hint="eastAsia" w:ascii="宋体" w:hAnsi="宋体" w:eastAsia="宋体"/>
                <w:bCs/>
                <w:szCs w:val="21"/>
                <w:lang w:eastAsia="zh-CN"/>
              </w:rPr>
            </w:pPr>
            <w:r>
              <w:rPr>
                <w:rFonts w:hint="eastAsia" w:ascii="宋体" w:hAnsi="宋体"/>
                <w:bCs/>
                <w:szCs w:val="21"/>
                <w:lang w:eastAsia="zh-CN"/>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89"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color w:val="000000"/>
                <w:kern w:val="0"/>
                <w:szCs w:val="21"/>
              </w:rPr>
              <w:t>3.3</w:t>
            </w:r>
          </w:p>
        </w:tc>
        <w:tc>
          <w:tcPr>
            <w:tcW w:w="2798" w:type="dxa"/>
            <w:gridSpan w:val="3"/>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招标文件澄清、修改的发布形式</w:t>
            </w:r>
          </w:p>
        </w:tc>
        <w:tc>
          <w:tcPr>
            <w:tcW w:w="5611" w:type="dxa"/>
            <w:vAlign w:val="center"/>
          </w:tcPr>
          <w:p>
            <w:pPr>
              <w:adjustRightInd w:val="0"/>
              <w:snapToGrid w:val="0"/>
              <w:spacing w:before="62" w:beforeLines="20" w:after="62" w:afterLines="20" w:line="320" w:lineRule="exact"/>
              <w:jc w:val="left"/>
              <w:rPr>
                <w:rFonts w:hint="default" w:ascii="宋体" w:hAnsi="宋体" w:eastAsia="宋体"/>
                <w:bCs/>
                <w:szCs w:val="21"/>
                <w:lang w:val="en-US" w:eastAsia="zh-CN"/>
              </w:rPr>
            </w:pPr>
            <w:r>
              <w:rPr>
                <w:rFonts w:hint="eastAsia" w:ascii="宋体" w:hAnsi="宋体"/>
                <w:bCs/>
                <w:szCs w:val="21"/>
                <w:lang w:eastAsia="zh-CN"/>
              </w:rPr>
              <w:t>登录深圳市医疗卫生专业服务中心官网</w:t>
            </w:r>
            <w:r>
              <w:rPr>
                <w:rFonts w:hint="eastAsia" w:ascii="宋体" w:hAnsi="宋体"/>
                <w:bCs/>
                <w:szCs w:val="21"/>
                <w:lang w:val="en-US" w:eastAsia="zh-CN"/>
              </w:rPr>
              <w:t>获取最新内容。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599"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color w:val="000000"/>
                <w:kern w:val="0"/>
                <w:szCs w:val="21"/>
              </w:rPr>
              <w:t>3.4</w:t>
            </w:r>
          </w:p>
        </w:tc>
        <w:tc>
          <w:tcPr>
            <w:tcW w:w="2798" w:type="dxa"/>
            <w:gridSpan w:val="3"/>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构成投标文件的其他材料</w:t>
            </w:r>
          </w:p>
        </w:tc>
        <w:tc>
          <w:tcPr>
            <w:tcW w:w="5611" w:type="dxa"/>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25"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color w:val="000000"/>
                <w:kern w:val="0"/>
                <w:szCs w:val="21"/>
              </w:rPr>
              <w:t>3.5</w:t>
            </w:r>
          </w:p>
        </w:tc>
        <w:tc>
          <w:tcPr>
            <w:tcW w:w="2798" w:type="dxa"/>
            <w:gridSpan w:val="3"/>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投标保证金</w:t>
            </w:r>
          </w:p>
        </w:tc>
        <w:tc>
          <w:tcPr>
            <w:tcW w:w="5611" w:type="dxa"/>
            <w:vAlign w:val="center"/>
          </w:tcPr>
          <w:p>
            <w:pPr>
              <w:spacing w:before="62" w:beforeLines="20" w:after="62" w:afterLines="20" w:line="320" w:lineRule="exact"/>
              <w:ind w:left="1785" w:hanging="1785" w:hangingChars="850"/>
              <w:jc w:val="left"/>
              <w:rPr>
                <w:rFonts w:ascii="宋体" w:hAnsi="宋体"/>
                <w:bCs/>
                <w:szCs w:val="21"/>
              </w:rPr>
            </w:pPr>
            <w:r>
              <w:rPr>
                <w:rFonts w:hint="eastAsia" w:ascii="宋体" w:hAnsi="宋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47"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color w:val="000000"/>
                <w:kern w:val="0"/>
                <w:szCs w:val="21"/>
              </w:rPr>
              <w:t>3.6</w:t>
            </w:r>
          </w:p>
        </w:tc>
        <w:tc>
          <w:tcPr>
            <w:tcW w:w="2798" w:type="dxa"/>
            <w:gridSpan w:val="3"/>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付款方式</w:t>
            </w:r>
          </w:p>
        </w:tc>
        <w:tc>
          <w:tcPr>
            <w:tcW w:w="5611" w:type="dxa"/>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（1）入场开展内部控制体系建设工作后，经申请支付合同款的50%；</w:t>
            </w:r>
          </w:p>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（2）提交内部控制手册初稿后，支付至合同款的</w:t>
            </w:r>
            <w:r>
              <w:rPr>
                <w:rFonts w:ascii="宋体" w:hAnsi="宋体"/>
                <w:bCs/>
                <w:szCs w:val="21"/>
              </w:rPr>
              <w:t>90%</w:t>
            </w:r>
            <w:r>
              <w:rPr>
                <w:rFonts w:hint="eastAsia" w:ascii="宋体" w:hAnsi="宋体"/>
                <w:bCs/>
                <w:szCs w:val="21"/>
              </w:rPr>
              <w:t>；</w:t>
            </w:r>
          </w:p>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（3）提交内部控制手册正式稿后，支付至合同款的1</w:t>
            </w:r>
            <w:r>
              <w:rPr>
                <w:rFonts w:ascii="宋体" w:hAnsi="宋体"/>
                <w:bCs/>
                <w:szCs w:val="21"/>
              </w:rPr>
              <w:t>00%</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07"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color w:val="000000"/>
                <w:kern w:val="0"/>
                <w:szCs w:val="21"/>
              </w:rPr>
              <w:t>3.</w:t>
            </w:r>
            <w:r>
              <w:rPr>
                <w:rFonts w:ascii="宋体" w:hAnsi="宋体"/>
                <w:color w:val="000000"/>
                <w:kern w:val="0"/>
                <w:szCs w:val="21"/>
              </w:rPr>
              <w:t>7</w:t>
            </w:r>
          </w:p>
        </w:tc>
        <w:tc>
          <w:tcPr>
            <w:tcW w:w="2798" w:type="dxa"/>
            <w:gridSpan w:val="3"/>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近年发生的诉讼及仲裁情况的年份要求</w:t>
            </w:r>
          </w:p>
        </w:tc>
        <w:tc>
          <w:tcPr>
            <w:tcW w:w="5611" w:type="dxa"/>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20</w:t>
            </w:r>
            <w:r>
              <w:rPr>
                <w:rFonts w:ascii="宋体" w:hAnsi="宋体"/>
                <w:bCs/>
                <w:szCs w:val="21"/>
              </w:rPr>
              <w:t>20</w:t>
            </w:r>
            <w:r>
              <w:rPr>
                <w:rFonts w:hint="eastAsia" w:ascii="宋体" w:hAnsi="宋体"/>
                <w:bCs/>
                <w:szCs w:val="21"/>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29"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color w:val="000000"/>
                <w:kern w:val="0"/>
                <w:szCs w:val="21"/>
              </w:rPr>
              <w:t>3.</w:t>
            </w:r>
            <w:r>
              <w:rPr>
                <w:rFonts w:ascii="宋体" w:hAnsi="宋体"/>
                <w:color w:val="000000"/>
                <w:kern w:val="0"/>
                <w:szCs w:val="21"/>
              </w:rPr>
              <w:t>8</w:t>
            </w:r>
          </w:p>
        </w:tc>
        <w:tc>
          <w:tcPr>
            <w:tcW w:w="2798" w:type="dxa"/>
            <w:gridSpan w:val="3"/>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资格审查的其他资料</w:t>
            </w:r>
          </w:p>
        </w:tc>
        <w:tc>
          <w:tcPr>
            <w:tcW w:w="5611" w:type="dxa"/>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企业法人营业执照（副本）。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37"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color w:val="000000"/>
                <w:kern w:val="0"/>
                <w:szCs w:val="21"/>
              </w:rPr>
              <w:t>3.</w:t>
            </w:r>
            <w:r>
              <w:rPr>
                <w:rFonts w:ascii="宋体" w:hAnsi="宋体"/>
                <w:color w:val="000000"/>
                <w:kern w:val="0"/>
                <w:szCs w:val="21"/>
              </w:rPr>
              <w:t>9</w:t>
            </w:r>
          </w:p>
        </w:tc>
        <w:tc>
          <w:tcPr>
            <w:tcW w:w="2798" w:type="dxa"/>
            <w:gridSpan w:val="3"/>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是否允许递交备选投标方案</w:t>
            </w:r>
          </w:p>
        </w:tc>
        <w:tc>
          <w:tcPr>
            <w:tcW w:w="5611" w:type="dxa"/>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15"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color w:val="000000"/>
                <w:kern w:val="0"/>
                <w:szCs w:val="21"/>
              </w:rPr>
              <w:t>3.1</w:t>
            </w:r>
            <w:r>
              <w:rPr>
                <w:rFonts w:ascii="宋体" w:hAnsi="宋体"/>
                <w:color w:val="000000"/>
                <w:kern w:val="0"/>
                <w:szCs w:val="21"/>
              </w:rPr>
              <w:t>0</w:t>
            </w:r>
          </w:p>
        </w:tc>
        <w:tc>
          <w:tcPr>
            <w:tcW w:w="2798" w:type="dxa"/>
            <w:gridSpan w:val="3"/>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投标文件份数</w:t>
            </w:r>
          </w:p>
        </w:tc>
        <w:tc>
          <w:tcPr>
            <w:tcW w:w="5611" w:type="dxa"/>
            <w:vAlign w:val="center"/>
          </w:tcPr>
          <w:p>
            <w:pPr>
              <w:adjustRightInd w:val="0"/>
              <w:snapToGrid w:val="0"/>
              <w:spacing w:before="62" w:beforeLines="20" w:after="62" w:afterLines="20" w:line="320" w:lineRule="exact"/>
              <w:jc w:val="left"/>
              <w:rPr>
                <w:rFonts w:hint="default" w:ascii="宋体" w:hAnsi="宋体" w:eastAsia="宋体"/>
                <w:bCs/>
                <w:szCs w:val="21"/>
                <w:lang w:val="en-US" w:eastAsia="zh-CN"/>
              </w:rPr>
            </w:pPr>
            <w:r>
              <w:rPr>
                <w:rFonts w:hint="eastAsia" w:ascii="宋体" w:hAnsi="宋体"/>
                <w:bCs/>
                <w:szCs w:val="21"/>
              </w:rPr>
              <w:t>投标文件正本1份</w:t>
            </w:r>
            <w:r>
              <w:rPr>
                <w:rFonts w:hint="eastAsia" w:ascii="宋体" w:hAnsi="宋体"/>
                <w:bCs/>
                <w:szCs w:val="21"/>
                <w:lang w:eastAsia="zh-CN"/>
              </w:rPr>
              <w:t>，副本</w:t>
            </w:r>
            <w:r>
              <w:rPr>
                <w:rFonts w:hint="eastAsia" w:ascii="宋体" w:hAnsi="宋体"/>
                <w:bCs/>
                <w:szCs w:val="21"/>
                <w:lang w:val="en-US" w:eastAsia="zh-CN"/>
              </w:rPr>
              <w:t>2份，共3份</w:t>
            </w:r>
          </w:p>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备注：根据采购人需要，投标人中标后须无偿增印投标文件。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90"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color w:val="000000"/>
                <w:kern w:val="0"/>
                <w:szCs w:val="21"/>
              </w:rPr>
              <w:t>3.1</w:t>
            </w:r>
            <w:r>
              <w:rPr>
                <w:rFonts w:ascii="宋体" w:hAnsi="宋体"/>
                <w:color w:val="000000"/>
                <w:kern w:val="0"/>
                <w:szCs w:val="21"/>
              </w:rPr>
              <w:t>1</w:t>
            </w:r>
          </w:p>
        </w:tc>
        <w:tc>
          <w:tcPr>
            <w:tcW w:w="2798" w:type="dxa"/>
            <w:gridSpan w:val="3"/>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履约保证金</w:t>
            </w:r>
          </w:p>
        </w:tc>
        <w:tc>
          <w:tcPr>
            <w:tcW w:w="5611" w:type="dxa"/>
            <w:vAlign w:val="center"/>
          </w:tcPr>
          <w:p>
            <w:pPr>
              <w:adjustRightInd w:val="0"/>
              <w:snapToGrid w:val="0"/>
              <w:spacing w:before="62" w:beforeLines="20" w:after="62" w:afterLines="20" w:line="320" w:lineRule="exact"/>
              <w:jc w:val="left"/>
              <w:rPr>
                <w:rFonts w:ascii="宋体" w:hAnsi="宋体"/>
                <w:bCs/>
                <w:szCs w:val="21"/>
              </w:rPr>
            </w:pPr>
            <w:r>
              <w:rPr>
                <w:rFonts w:hint="eastAsia" w:ascii="宋体" w:hAnsi="宋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16" w:hRule="atLeast"/>
          <w:jc w:val="center"/>
        </w:trPr>
        <w:tc>
          <w:tcPr>
            <w:tcW w:w="1058" w:type="dxa"/>
            <w:vAlign w:val="center"/>
          </w:tcPr>
          <w:p>
            <w:pPr>
              <w:autoSpaceDE w:val="0"/>
              <w:autoSpaceDN w:val="0"/>
              <w:adjustRightInd w:val="0"/>
              <w:ind w:left="-107" w:right="-107" w:firstLine="1"/>
              <w:jc w:val="left"/>
              <w:rPr>
                <w:rFonts w:ascii="宋体" w:hAnsi="宋体" w:cs="??_GB2312"/>
                <w:color w:val="000000"/>
                <w:kern w:val="0"/>
                <w:szCs w:val="21"/>
              </w:rPr>
            </w:pPr>
            <w:r>
              <w:rPr>
                <w:rFonts w:hint="eastAsia" w:ascii="宋体" w:hAnsi="宋体" w:cs="??_GB2312"/>
                <w:color w:val="000000"/>
                <w:kern w:val="0"/>
                <w:szCs w:val="21"/>
              </w:rPr>
              <w:t>3.1</w:t>
            </w:r>
            <w:r>
              <w:rPr>
                <w:rFonts w:ascii="宋体" w:hAnsi="宋体" w:cs="??_GB2312"/>
                <w:color w:val="000000"/>
                <w:kern w:val="0"/>
                <w:szCs w:val="21"/>
              </w:rPr>
              <w:t>2</w:t>
            </w:r>
          </w:p>
        </w:tc>
        <w:tc>
          <w:tcPr>
            <w:tcW w:w="2798" w:type="dxa"/>
            <w:gridSpan w:val="3"/>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开标注意事项</w:t>
            </w:r>
          </w:p>
        </w:tc>
        <w:tc>
          <w:tcPr>
            <w:tcW w:w="5611" w:type="dxa"/>
            <w:vAlign w:val="center"/>
          </w:tcPr>
          <w:p>
            <w:pPr>
              <w:adjustRightInd w:val="0"/>
              <w:snapToGrid w:val="0"/>
              <w:spacing w:before="62" w:beforeLines="20" w:after="62" w:afterLines="20" w:line="320" w:lineRule="exact"/>
              <w:rPr>
                <w:rFonts w:ascii="宋体" w:hAnsi="宋体"/>
                <w:bCs/>
                <w:szCs w:val="21"/>
              </w:rPr>
            </w:pPr>
            <w:r>
              <w:rPr>
                <w:rFonts w:hint="eastAsia" w:ascii="宋体" w:hAnsi="宋体"/>
                <w:bCs/>
                <w:szCs w:val="21"/>
              </w:rPr>
              <w:t>1.投标文件不允许采用活页装订，否则视为废标；</w:t>
            </w:r>
          </w:p>
          <w:p>
            <w:pPr>
              <w:adjustRightInd w:val="0"/>
              <w:snapToGrid w:val="0"/>
              <w:spacing w:before="62" w:beforeLines="20" w:after="62" w:afterLines="20" w:line="320" w:lineRule="exact"/>
              <w:rPr>
                <w:rFonts w:ascii="宋体" w:hAnsi="宋体"/>
                <w:bCs/>
                <w:szCs w:val="21"/>
              </w:rPr>
            </w:pPr>
            <w:r>
              <w:rPr>
                <w:rFonts w:hint="eastAsia" w:ascii="宋体" w:hAnsi="宋体"/>
                <w:bCs/>
                <w:szCs w:val="21"/>
              </w:rPr>
              <w:t>2.投标人参加开标时须携带以下资料：法人有效身份证件，如为授权委托人，需提供法人授权委托书、授权委托人有效身份证件以及其他各种相关证件原件备查。开标时，法人或授权委托人必须到达现场。</w:t>
            </w:r>
          </w:p>
          <w:p>
            <w:pPr>
              <w:adjustRightInd w:val="0"/>
              <w:snapToGrid w:val="0"/>
              <w:spacing w:before="62" w:beforeLines="20" w:after="62" w:afterLines="20" w:line="320" w:lineRule="exact"/>
              <w:rPr>
                <w:rFonts w:ascii="宋体" w:hAnsi="宋体"/>
                <w:bCs/>
                <w:szCs w:val="21"/>
              </w:rPr>
            </w:pPr>
            <w:r>
              <w:rPr>
                <w:rFonts w:hint="eastAsia" w:ascii="宋体" w:hAnsi="宋体"/>
                <w:bCs/>
                <w:szCs w:val="21"/>
              </w:rPr>
              <w:t>3、中标人与招标人签订合同后如发现该公司有挂靠、转包行为招标人有权单方终止合同，并上报上级行政主管部门对该公司进行不良行为通报。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48" w:hRule="atLeast"/>
          <w:jc w:val="center"/>
        </w:trPr>
        <w:tc>
          <w:tcPr>
            <w:tcW w:w="1058" w:type="dxa"/>
            <w:vAlign w:val="center"/>
          </w:tcPr>
          <w:p>
            <w:pPr>
              <w:adjustRightInd w:val="0"/>
              <w:snapToGrid w:val="0"/>
              <w:spacing w:line="300" w:lineRule="exact"/>
              <w:jc w:val="left"/>
              <w:rPr>
                <w:rFonts w:ascii="宋体" w:hAnsi="宋体"/>
                <w:color w:val="000000"/>
                <w:kern w:val="0"/>
                <w:szCs w:val="21"/>
              </w:rPr>
            </w:pPr>
            <w:r>
              <w:rPr>
                <w:rFonts w:hint="eastAsia" w:ascii="宋体" w:hAnsi="宋体"/>
                <w:color w:val="000000"/>
                <w:kern w:val="0"/>
                <w:szCs w:val="21"/>
              </w:rPr>
              <w:t>4</w:t>
            </w:r>
          </w:p>
        </w:tc>
        <w:tc>
          <w:tcPr>
            <w:tcW w:w="2798" w:type="dxa"/>
            <w:gridSpan w:val="3"/>
            <w:vAlign w:val="center"/>
          </w:tcPr>
          <w:p>
            <w:pPr>
              <w:tabs>
                <w:tab w:val="left" w:pos="1180"/>
              </w:tabs>
              <w:adjustRightInd w:val="0"/>
              <w:snapToGrid w:val="0"/>
              <w:spacing w:before="62" w:beforeLines="20" w:after="62" w:afterLines="20" w:line="320" w:lineRule="exact"/>
              <w:jc w:val="center"/>
              <w:rPr>
                <w:rFonts w:ascii="宋体" w:hAnsi="宋体"/>
                <w:color w:val="000000"/>
                <w:kern w:val="0"/>
                <w:szCs w:val="21"/>
              </w:rPr>
            </w:pPr>
            <w:r>
              <w:rPr>
                <w:rFonts w:hint="eastAsia" w:ascii="宋体" w:hAnsi="宋体"/>
                <w:b/>
                <w:color w:val="000000"/>
                <w:kern w:val="0"/>
                <w:szCs w:val="21"/>
              </w:rPr>
              <w:t>需要补充的其他内容</w:t>
            </w:r>
          </w:p>
        </w:tc>
        <w:tc>
          <w:tcPr>
            <w:tcW w:w="5611" w:type="dxa"/>
            <w:vAlign w:val="center"/>
          </w:tcPr>
          <w:p>
            <w:pPr>
              <w:adjustRightInd w:val="0"/>
              <w:snapToGrid w:val="0"/>
              <w:ind w:left="-53" w:leftChars="-25" w:right="-53" w:rightChars="-25"/>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232"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kern w:val="0"/>
                <w:szCs w:val="21"/>
              </w:rPr>
              <w:t>4.1</w:t>
            </w:r>
          </w:p>
        </w:tc>
        <w:tc>
          <w:tcPr>
            <w:tcW w:w="1581" w:type="dxa"/>
            <w:vAlign w:val="center"/>
          </w:tcPr>
          <w:p>
            <w:pPr>
              <w:adjustRightInd w:val="0"/>
              <w:snapToGrid w:val="0"/>
              <w:spacing w:line="300" w:lineRule="exact"/>
              <w:rPr>
                <w:rFonts w:ascii="宋体" w:hAnsi="宋体"/>
                <w:szCs w:val="21"/>
              </w:rPr>
            </w:pPr>
            <w:r>
              <w:rPr>
                <w:rFonts w:hint="eastAsia" w:ascii="宋体" w:hAnsi="宋体"/>
                <w:szCs w:val="21"/>
              </w:rPr>
              <w:t>人员到岗</w:t>
            </w:r>
          </w:p>
          <w:p>
            <w:pPr>
              <w:adjustRightInd w:val="0"/>
              <w:snapToGrid w:val="0"/>
              <w:spacing w:line="300" w:lineRule="exact"/>
              <w:rPr>
                <w:rFonts w:ascii="宋体" w:hAnsi="宋体"/>
                <w:szCs w:val="21"/>
              </w:rPr>
            </w:pPr>
            <w:r>
              <w:rPr>
                <w:rFonts w:hint="eastAsia" w:ascii="宋体" w:hAnsi="宋体"/>
                <w:szCs w:val="21"/>
              </w:rPr>
              <w:t>及履约要求</w:t>
            </w:r>
          </w:p>
        </w:tc>
        <w:tc>
          <w:tcPr>
            <w:tcW w:w="6828" w:type="dxa"/>
            <w:gridSpan w:val="3"/>
            <w:vAlign w:val="center"/>
          </w:tcPr>
          <w:p>
            <w:pPr>
              <w:adjustRightInd w:val="0"/>
              <w:snapToGrid w:val="0"/>
              <w:spacing w:line="300" w:lineRule="exact"/>
              <w:rPr>
                <w:rFonts w:ascii="宋体" w:hAnsi="宋体"/>
                <w:szCs w:val="21"/>
              </w:rPr>
            </w:pPr>
            <w:r>
              <w:rPr>
                <w:rFonts w:hint="eastAsia" w:ascii="宋体" w:hAnsi="宋体"/>
                <w:szCs w:val="21"/>
              </w:rPr>
              <w:t>1、中标人未能按照承诺到岗尽职的，采购人将视情况严重程度对其作出相应处理，给予警告并发出整改通知。如仍未及时整改，采购人有权责令其停工整改、直至中止合同，引进新的供应商。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058" w:type="dxa"/>
            <w:vAlign w:val="center"/>
          </w:tcPr>
          <w:p>
            <w:pPr>
              <w:adjustRightInd w:val="0"/>
              <w:snapToGrid w:val="0"/>
              <w:ind w:left="-107" w:leftChars="-51" w:right="-107" w:rightChars="-51" w:firstLine="1"/>
              <w:jc w:val="left"/>
              <w:rPr>
                <w:rFonts w:ascii="宋体" w:hAnsi="宋体"/>
                <w:color w:val="000000"/>
                <w:kern w:val="0"/>
                <w:szCs w:val="21"/>
              </w:rPr>
            </w:pPr>
            <w:r>
              <w:rPr>
                <w:rFonts w:hint="eastAsia" w:ascii="宋体" w:hAnsi="宋体"/>
                <w:kern w:val="0"/>
                <w:szCs w:val="21"/>
              </w:rPr>
              <w:t>4.2</w:t>
            </w:r>
          </w:p>
        </w:tc>
        <w:tc>
          <w:tcPr>
            <w:tcW w:w="1581" w:type="dxa"/>
            <w:vAlign w:val="center"/>
          </w:tcPr>
          <w:p>
            <w:pPr>
              <w:adjustRightInd w:val="0"/>
              <w:snapToGrid w:val="0"/>
              <w:ind w:left="-107" w:leftChars="-51" w:right="-107" w:rightChars="-51" w:firstLine="1"/>
              <w:rPr>
                <w:rFonts w:ascii="宋体" w:hAnsi="宋体"/>
                <w:color w:val="000000"/>
                <w:kern w:val="0"/>
                <w:szCs w:val="21"/>
              </w:rPr>
            </w:pPr>
            <w:r>
              <w:rPr>
                <w:rFonts w:hint="eastAsia" w:ascii="宋体" w:hAnsi="宋体"/>
                <w:color w:val="000000"/>
                <w:kern w:val="0"/>
                <w:szCs w:val="21"/>
              </w:rPr>
              <w:t>其他</w:t>
            </w:r>
          </w:p>
        </w:tc>
        <w:tc>
          <w:tcPr>
            <w:tcW w:w="6859" w:type="dxa"/>
            <w:gridSpan w:val="4"/>
            <w:vAlign w:val="center"/>
          </w:tcPr>
          <w:p>
            <w:pPr>
              <w:adjustRightInd w:val="0"/>
              <w:snapToGrid w:val="0"/>
              <w:ind w:left="-53" w:leftChars="-25" w:right="-53" w:rightChars="-25"/>
              <w:jc w:val="left"/>
              <w:rPr>
                <w:rFonts w:ascii="宋体" w:hAnsi="宋体"/>
                <w:szCs w:val="21"/>
              </w:rPr>
            </w:pPr>
            <w:r>
              <w:rPr>
                <w:rFonts w:hint="eastAsia" w:ascii="宋体" w:hAnsi="宋体"/>
                <w:szCs w:val="21"/>
              </w:rPr>
              <w:t>1、除非招标文件另有规定或经采购人同意支付的，否则预中标人的投标报价不得高于本项目的项目预算。</w:t>
            </w:r>
          </w:p>
          <w:p>
            <w:pPr>
              <w:adjustRightInd w:val="0"/>
              <w:snapToGrid w:val="0"/>
              <w:ind w:left="-53" w:leftChars="-25" w:right="-53" w:rightChars="-25"/>
              <w:jc w:val="left"/>
              <w:rPr>
                <w:rFonts w:ascii="宋体" w:hAnsi="宋体"/>
                <w:szCs w:val="21"/>
              </w:rPr>
            </w:pPr>
            <w:r>
              <w:rPr>
                <w:rFonts w:hint="eastAsia" w:ascii="宋体" w:hAnsi="宋体"/>
                <w:szCs w:val="21"/>
              </w:rPr>
              <w:t>2、投标报价不得超过本项目控制价，否则投标无效。</w:t>
            </w:r>
          </w:p>
          <w:p>
            <w:pPr>
              <w:adjustRightInd w:val="0"/>
              <w:snapToGrid w:val="0"/>
              <w:ind w:left="-53" w:leftChars="-25" w:right="-53" w:rightChars="-25"/>
              <w:jc w:val="left"/>
              <w:rPr>
                <w:rFonts w:ascii="宋体" w:hAnsi="宋体"/>
                <w:szCs w:val="21"/>
              </w:rPr>
            </w:pPr>
            <w:r>
              <w:rPr>
                <w:rFonts w:hint="eastAsia" w:ascii="宋体" w:hAnsi="宋体"/>
                <w:szCs w:val="21"/>
              </w:rPr>
              <w:t>3、本项目对于未中标人无补偿。</w:t>
            </w:r>
          </w:p>
        </w:tc>
      </w:tr>
    </w:tbl>
    <w:p>
      <w:pPr>
        <w:adjustRightInd w:val="0"/>
        <w:snapToGrid w:val="0"/>
        <w:ind w:left="-53" w:leftChars="-25" w:right="-53" w:rightChars="-25"/>
        <w:jc w:val="left"/>
        <w:rPr>
          <w:rFonts w:ascii="宋体" w:hAnsi="宋体"/>
          <w:szCs w:val="21"/>
        </w:rPr>
      </w:pPr>
    </w:p>
    <w:p>
      <w:pPr>
        <w:adjustRightInd w:val="0"/>
        <w:snapToGrid w:val="0"/>
        <w:ind w:left="-53" w:leftChars="-25" w:right="-53" w:rightChars="-25"/>
        <w:jc w:val="left"/>
        <w:rPr>
          <w:rFonts w:ascii="宋体" w:hAnsi="宋体"/>
          <w:szCs w:val="21"/>
        </w:rPr>
      </w:pPr>
      <w:r>
        <w:rPr>
          <w:rFonts w:hint="eastAsia" w:ascii="宋体" w:hAnsi="宋体"/>
          <w:szCs w:val="21"/>
        </w:rPr>
        <w:t>注：具体项目对通用部分投标须知进行补充说明，已在投标须知前附表中详细列明。内容与通用部分不一致时，以此表为准（不符合法律法规规定的除外）。</w:t>
      </w:r>
    </w:p>
    <w:p>
      <w:pPr>
        <w:pStyle w:val="2"/>
        <w:spacing w:line="500" w:lineRule="exact"/>
        <w:jc w:val="center"/>
        <w:rPr>
          <w:rFonts w:ascii="宋体" w:hAnsi="宋体" w:eastAsia="宋体"/>
          <w:b/>
          <w:color w:val="000000"/>
          <w:sz w:val="30"/>
          <w:szCs w:val="30"/>
        </w:rPr>
      </w:pPr>
      <w:bookmarkStart w:id="1" w:name="_Toc463648737"/>
      <w:r>
        <w:rPr>
          <w:rFonts w:hint="eastAsia" w:ascii="宋体" w:hAnsi="宋体" w:eastAsia="宋体"/>
          <w:b/>
          <w:color w:val="000000"/>
          <w:sz w:val="30"/>
          <w:szCs w:val="30"/>
        </w:rPr>
        <w:t>第三章</w:t>
      </w:r>
      <w:r>
        <w:rPr>
          <w:rFonts w:ascii="宋体" w:hAnsi="宋体" w:eastAsia="宋体"/>
          <w:b/>
          <w:color w:val="000000"/>
          <w:sz w:val="30"/>
          <w:szCs w:val="30"/>
        </w:rPr>
        <w:t xml:space="preserve"> </w:t>
      </w:r>
      <w:r>
        <w:rPr>
          <w:rFonts w:hint="eastAsia" w:ascii="宋体" w:hAnsi="宋体" w:eastAsia="宋体"/>
          <w:b/>
          <w:color w:val="000000"/>
          <w:sz w:val="30"/>
          <w:szCs w:val="30"/>
        </w:rPr>
        <w:t>投标供应商须知</w:t>
      </w:r>
      <w:bookmarkEnd w:id="1"/>
    </w:p>
    <w:p>
      <w:pPr>
        <w:pStyle w:val="4"/>
        <w:spacing w:line="500" w:lineRule="exact"/>
        <w:jc w:val="center"/>
        <w:rPr>
          <w:rFonts w:hAnsi="宋体"/>
          <w:b w:val="0"/>
          <w:color w:val="000000"/>
          <w:sz w:val="28"/>
        </w:rPr>
      </w:pPr>
      <w:bookmarkStart w:id="2" w:name="_Toc463648738"/>
      <w:r>
        <w:rPr>
          <w:rFonts w:hint="eastAsia" w:hAnsi="宋体"/>
          <w:b w:val="0"/>
          <w:color w:val="000000"/>
          <w:sz w:val="28"/>
        </w:rPr>
        <w:t>一</w:t>
      </w:r>
      <w:r>
        <w:rPr>
          <w:rFonts w:hint="eastAsia" w:ascii="宋体" w:hAnsi="宋体"/>
          <w:color w:val="000000"/>
          <w:sz w:val="24"/>
        </w:rPr>
        <w:t>．</w:t>
      </w:r>
      <w:r>
        <w:rPr>
          <w:rFonts w:hAnsi="宋体"/>
          <w:b w:val="0"/>
          <w:color w:val="000000"/>
          <w:sz w:val="28"/>
        </w:rPr>
        <w:t xml:space="preserve"> </w:t>
      </w:r>
      <w:r>
        <w:rPr>
          <w:rFonts w:hint="eastAsia" w:hAnsi="宋体"/>
          <w:b w:val="0"/>
          <w:color w:val="000000"/>
          <w:sz w:val="28"/>
        </w:rPr>
        <w:t>总</w:t>
      </w:r>
      <w:r>
        <w:rPr>
          <w:rFonts w:hAnsi="宋体"/>
          <w:b w:val="0"/>
          <w:color w:val="000000"/>
          <w:sz w:val="28"/>
        </w:rPr>
        <w:t xml:space="preserve">    </w:t>
      </w:r>
      <w:r>
        <w:rPr>
          <w:rFonts w:hint="eastAsia" w:hAnsi="宋体"/>
          <w:b w:val="0"/>
          <w:color w:val="000000"/>
          <w:sz w:val="28"/>
        </w:rPr>
        <w:t>则</w:t>
      </w:r>
      <w:bookmarkEnd w:id="2"/>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本次采购的服务</w:t>
      </w:r>
      <w:r>
        <w:rPr>
          <w:rFonts w:hint="eastAsia" w:ascii="宋体" w:hAnsi="宋体"/>
          <w:color w:val="000000" w:themeColor="text1"/>
          <w:sz w:val="24"/>
          <w14:textFill>
            <w14:solidFill>
              <w14:schemeClr w14:val="tx1"/>
            </w14:solidFill>
          </w14:textFill>
        </w:rPr>
        <w:t>，是指除货物和工程以外的其他政府采购对象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其中包括：投标人须承担的维修、运输、安装以及招标文件规定的其它服务。</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业绩：除非本招标文件另有规定，业绩系指符合本招标文件规定且已服务完毕的，需提供合同复印件及验收报告，原件备查。投标供应商与其关联公司（如母公司、控股公司、参股公司、分公司、子公司、同一法定代表人的公司等）之间签订的合同，均不予认可。</w:t>
      </w:r>
    </w:p>
    <w:p>
      <w:pPr>
        <w:spacing w:line="360" w:lineRule="auto"/>
        <w:ind w:firstLine="470" w:firstLineChars="196"/>
        <w:rPr>
          <w:rFonts w:ascii="宋体"/>
          <w:color w:val="000000"/>
          <w:sz w:val="24"/>
        </w:rPr>
      </w:pPr>
      <w:r>
        <w:rPr>
          <w:rFonts w:ascii="宋体" w:hAnsi="宋体"/>
          <w:color w:val="000000"/>
          <w:sz w:val="24"/>
        </w:rPr>
        <w:t>3.</w:t>
      </w:r>
      <w:r>
        <w:rPr>
          <w:rFonts w:hint="eastAsia" w:ascii="宋体" w:hAnsi="宋体"/>
          <w:color w:val="000000"/>
          <w:sz w:val="24"/>
        </w:rPr>
        <w:t>投标费用：无论投标结果如何，投标供应商应自行承担其编制与递交投标文件所涉及的一切费用。</w:t>
      </w:r>
    </w:p>
    <w:p>
      <w:pPr>
        <w:spacing w:line="360" w:lineRule="auto"/>
        <w:ind w:firstLine="470" w:firstLineChars="196"/>
        <w:rPr>
          <w:rFonts w:ascii="宋体"/>
          <w:bCs/>
          <w:color w:val="000000"/>
          <w:sz w:val="24"/>
        </w:rPr>
      </w:pPr>
      <w:r>
        <w:rPr>
          <w:rFonts w:ascii="宋体" w:hAnsi="宋体"/>
          <w:bCs/>
          <w:color w:val="000000"/>
          <w:sz w:val="24"/>
        </w:rPr>
        <w:t>4.</w:t>
      </w:r>
      <w:r>
        <w:rPr>
          <w:rFonts w:hint="eastAsia" w:ascii="宋体" w:hAnsi="宋体"/>
          <w:bCs/>
          <w:color w:val="000000"/>
          <w:sz w:val="24"/>
        </w:rPr>
        <w:t>合格的投标供应商</w:t>
      </w:r>
    </w:p>
    <w:p>
      <w:pPr>
        <w:spacing w:line="360" w:lineRule="auto"/>
        <w:ind w:firstLine="480" w:firstLineChars="200"/>
        <w:rPr>
          <w:rFonts w:ascii="宋体"/>
          <w:color w:val="000000"/>
          <w:sz w:val="24"/>
        </w:rPr>
      </w:pPr>
      <w:r>
        <w:rPr>
          <w:rFonts w:ascii="宋体" w:hAnsi="宋体"/>
          <w:color w:val="000000"/>
          <w:sz w:val="24"/>
        </w:rPr>
        <w:t>4.1</w:t>
      </w:r>
      <w:r>
        <w:rPr>
          <w:rFonts w:hint="eastAsia" w:ascii="宋体" w:hAnsi="宋体"/>
          <w:color w:val="000000"/>
          <w:sz w:val="24"/>
        </w:rPr>
        <w:t>合格的投标供应商应符合招标文件载明的投标资格，母、子公司之间的业绩、资质不得互用。</w:t>
      </w:r>
    </w:p>
    <w:p>
      <w:pPr>
        <w:spacing w:line="360" w:lineRule="auto"/>
        <w:ind w:firstLine="480" w:firstLineChars="200"/>
        <w:rPr>
          <w:rFonts w:ascii="宋体"/>
          <w:color w:val="000000"/>
          <w:sz w:val="24"/>
        </w:rPr>
      </w:pPr>
      <w:r>
        <w:rPr>
          <w:rFonts w:ascii="宋体" w:hAnsi="宋体"/>
          <w:color w:val="000000"/>
          <w:sz w:val="24"/>
        </w:rPr>
        <w:t>4.2</w:t>
      </w:r>
      <w:r>
        <w:rPr>
          <w:rFonts w:hint="eastAsia" w:ascii="宋体" w:hAnsi="宋体"/>
          <w:color w:val="000000"/>
          <w:sz w:val="24"/>
        </w:rPr>
        <w:t>单位负责人为同一人或者存在直接控股、管理关系的不同供应商，不得参加同一合同项下的投标。</w:t>
      </w:r>
    </w:p>
    <w:p>
      <w:pPr>
        <w:spacing w:line="360" w:lineRule="auto"/>
        <w:ind w:firstLine="470" w:firstLineChars="196"/>
        <w:rPr>
          <w:rFonts w:ascii="宋体"/>
          <w:color w:val="000000"/>
          <w:sz w:val="24"/>
        </w:rPr>
      </w:pPr>
      <w:r>
        <w:rPr>
          <w:rFonts w:ascii="宋体" w:hAnsi="宋体"/>
          <w:bCs/>
          <w:color w:val="000000"/>
          <w:sz w:val="24"/>
        </w:rPr>
        <w:t>5.</w:t>
      </w:r>
      <w:r>
        <w:rPr>
          <w:rFonts w:hint="eastAsia" w:ascii="宋体" w:hAnsi="宋体"/>
          <w:color w:val="000000"/>
          <w:sz w:val="24"/>
        </w:rPr>
        <w:t>合同标的转让与分包：本项目中标人不得转包与分包。</w:t>
      </w:r>
    </w:p>
    <w:p>
      <w:pPr>
        <w:spacing w:line="360" w:lineRule="auto"/>
        <w:ind w:firstLine="470" w:firstLineChars="196"/>
        <w:rPr>
          <w:rFonts w:ascii="宋体"/>
          <w:color w:val="000000"/>
          <w:sz w:val="24"/>
        </w:rPr>
      </w:pPr>
      <w:r>
        <w:rPr>
          <w:rFonts w:ascii="宋体" w:hAnsi="宋体"/>
          <w:bCs/>
          <w:color w:val="000000"/>
          <w:sz w:val="24"/>
        </w:rPr>
        <w:t>6.</w:t>
      </w:r>
      <w:r>
        <w:rPr>
          <w:rFonts w:hint="eastAsia" w:ascii="宋体" w:hAnsi="宋体"/>
          <w:bCs/>
          <w:color w:val="000000"/>
          <w:sz w:val="24"/>
        </w:rPr>
        <w:t>采购信息的发布：</w:t>
      </w:r>
      <w:r>
        <w:rPr>
          <w:rFonts w:hint="eastAsia" w:ascii="宋体" w:hAnsi="宋体"/>
          <w:color w:val="000000"/>
          <w:sz w:val="24"/>
        </w:rPr>
        <w:t>与本次采购活动相关的信息，将在深圳市医疗卫生专业服务中心二楼公示栏公告。</w:t>
      </w:r>
    </w:p>
    <w:p>
      <w:pPr>
        <w:pStyle w:val="4"/>
        <w:spacing w:line="360" w:lineRule="auto"/>
        <w:ind w:firstLine="628"/>
        <w:jc w:val="center"/>
        <w:rPr>
          <w:rFonts w:hAnsi="宋体"/>
          <w:b w:val="0"/>
          <w:color w:val="000000"/>
          <w:sz w:val="28"/>
        </w:rPr>
      </w:pPr>
      <w:bookmarkStart w:id="3" w:name="_Toc463648739"/>
      <w:r>
        <w:rPr>
          <w:rFonts w:hint="eastAsia" w:hAnsi="宋体"/>
          <w:b w:val="0"/>
          <w:color w:val="000000"/>
          <w:sz w:val="28"/>
        </w:rPr>
        <w:t>二</w:t>
      </w:r>
      <w:r>
        <w:rPr>
          <w:rFonts w:hint="eastAsia" w:ascii="宋体" w:hAnsi="宋体"/>
          <w:color w:val="000000"/>
          <w:sz w:val="24"/>
        </w:rPr>
        <w:t>．</w:t>
      </w:r>
      <w:r>
        <w:rPr>
          <w:rFonts w:hAnsi="宋体"/>
          <w:b w:val="0"/>
          <w:color w:val="000000"/>
          <w:sz w:val="28"/>
        </w:rPr>
        <w:t xml:space="preserve"> </w:t>
      </w:r>
      <w:r>
        <w:rPr>
          <w:rFonts w:hint="eastAsia" w:hAnsi="宋体"/>
          <w:b w:val="0"/>
          <w:color w:val="000000"/>
          <w:sz w:val="28"/>
        </w:rPr>
        <w:t>招标文件</w:t>
      </w:r>
      <w:bookmarkEnd w:id="3"/>
    </w:p>
    <w:p>
      <w:pPr>
        <w:spacing w:line="360" w:lineRule="auto"/>
        <w:ind w:firstLine="470" w:firstLineChars="196"/>
        <w:rPr>
          <w:rFonts w:ascii="宋体"/>
          <w:bCs/>
          <w:color w:val="000000"/>
          <w:sz w:val="24"/>
        </w:rPr>
      </w:pPr>
      <w:r>
        <w:rPr>
          <w:rFonts w:ascii="宋体" w:hAnsi="宋体"/>
          <w:bCs/>
          <w:color w:val="000000"/>
          <w:sz w:val="24"/>
        </w:rPr>
        <w:t>7.</w:t>
      </w:r>
      <w:r>
        <w:rPr>
          <w:rFonts w:hint="eastAsia" w:ascii="宋体" w:hAnsi="宋体"/>
          <w:bCs/>
          <w:color w:val="000000"/>
          <w:sz w:val="24"/>
        </w:rPr>
        <w:t>招标文件构成</w:t>
      </w:r>
    </w:p>
    <w:p>
      <w:pPr>
        <w:spacing w:line="360" w:lineRule="auto"/>
        <w:ind w:firstLine="480" w:firstLineChars="200"/>
        <w:rPr>
          <w:rFonts w:ascii="宋体"/>
          <w:color w:val="000000"/>
          <w:sz w:val="24"/>
        </w:rPr>
      </w:pPr>
      <w:r>
        <w:rPr>
          <w:rFonts w:ascii="宋体" w:hAnsi="宋体"/>
          <w:color w:val="000000"/>
          <w:sz w:val="24"/>
        </w:rPr>
        <w:t>7.1</w:t>
      </w:r>
      <w:r>
        <w:rPr>
          <w:rFonts w:hint="eastAsia" w:ascii="宋体" w:hAnsi="宋体"/>
          <w:color w:val="000000"/>
          <w:sz w:val="24"/>
        </w:rPr>
        <w:t>招标文件包括以下部分：招标公告、</w:t>
      </w:r>
      <w:bookmarkStart w:id="4" w:name="_Hlt509650925"/>
      <w:bookmarkEnd w:id="4"/>
      <w:r>
        <w:rPr>
          <w:rFonts w:hint="eastAsia" w:ascii="宋体" w:hAnsi="宋体"/>
          <w:color w:val="000000"/>
          <w:sz w:val="24"/>
        </w:rPr>
        <w:t>投标供应商须知前附表、投标供应商须知、评标办法、采购合同、采购需求、投标文件格式、答疑、补遗、补充通知等。</w:t>
      </w:r>
    </w:p>
    <w:p>
      <w:pPr>
        <w:spacing w:line="360" w:lineRule="auto"/>
        <w:ind w:firstLine="480" w:firstLineChars="200"/>
        <w:rPr>
          <w:rFonts w:ascii="宋体"/>
          <w:color w:val="000000"/>
          <w:sz w:val="24"/>
        </w:rPr>
      </w:pPr>
      <w:r>
        <w:rPr>
          <w:rFonts w:ascii="宋体" w:hAnsi="宋体"/>
          <w:color w:val="000000"/>
          <w:sz w:val="24"/>
        </w:rPr>
        <w:t>7</w:t>
      </w:r>
      <w:r>
        <w:rPr>
          <w:rFonts w:ascii="宋体"/>
          <w:color w:val="000000"/>
          <w:sz w:val="24"/>
        </w:rPr>
        <w:t>.</w:t>
      </w:r>
      <w:r>
        <w:rPr>
          <w:rFonts w:ascii="宋体" w:hAnsi="宋体"/>
          <w:color w:val="000000"/>
          <w:sz w:val="24"/>
        </w:rPr>
        <w:t>2</w:t>
      </w:r>
      <w:r>
        <w:rPr>
          <w:rFonts w:hint="eastAsia" w:ascii="宋体" w:hAnsi="宋体"/>
          <w:color w:val="000000"/>
          <w:sz w:val="24"/>
        </w:rPr>
        <w:t>投标供应商应认真阅读招标文件中所有的事项、格式、条件、条款和规范等要求。</w:t>
      </w:r>
    </w:p>
    <w:p>
      <w:pPr>
        <w:spacing w:line="360" w:lineRule="auto"/>
        <w:ind w:firstLine="480" w:firstLineChars="200"/>
        <w:rPr>
          <w:rFonts w:ascii="宋体"/>
          <w:color w:val="000000"/>
          <w:sz w:val="24"/>
        </w:rPr>
      </w:pPr>
      <w:r>
        <w:rPr>
          <w:rFonts w:ascii="宋体" w:hAnsi="宋体"/>
          <w:color w:val="000000"/>
          <w:sz w:val="24"/>
        </w:rPr>
        <w:t>7.3</w:t>
      </w:r>
      <w:r>
        <w:rPr>
          <w:rFonts w:hint="eastAsia" w:ascii="宋体" w:hAnsi="宋体"/>
          <w:color w:val="000000"/>
          <w:sz w:val="24"/>
        </w:rPr>
        <w:t>投标供应商应当按照招标文件的要求编制投标文件。投标文件应对招标文件提出的要求和条件做出实质性响应。</w:t>
      </w:r>
    </w:p>
    <w:p>
      <w:pPr>
        <w:spacing w:line="360" w:lineRule="auto"/>
        <w:ind w:firstLine="550"/>
        <w:rPr>
          <w:rFonts w:ascii="宋体"/>
          <w:color w:val="000000"/>
          <w:sz w:val="24"/>
        </w:rPr>
      </w:pPr>
      <w:r>
        <w:rPr>
          <w:rFonts w:ascii="宋体" w:hAnsi="宋体"/>
          <w:color w:val="000000"/>
          <w:sz w:val="24"/>
        </w:rPr>
        <w:t>7.4</w:t>
      </w:r>
      <w:r>
        <w:rPr>
          <w:rFonts w:hint="eastAsia" w:ascii="宋体" w:hAnsi="宋体"/>
          <w:color w:val="000000"/>
          <w:sz w:val="24"/>
        </w:rPr>
        <w:t>投标供应商获取招标文件后，应仔细检查招标文件的所有内容，如有残缺等问题应在获得招标文件后</w:t>
      </w:r>
      <w:r>
        <w:rPr>
          <w:rFonts w:ascii="宋体" w:hAnsi="宋体"/>
          <w:color w:val="000000"/>
          <w:sz w:val="24"/>
        </w:rPr>
        <w:t>3</w:t>
      </w:r>
      <w:r>
        <w:rPr>
          <w:rFonts w:hint="eastAsia" w:ascii="宋体" w:hAnsi="宋体"/>
          <w:color w:val="000000"/>
          <w:sz w:val="24"/>
        </w:rPr>
        <w:t>日内向深圳市医疗卫生专业服务中心提出，否则，由此引起的后果由投标供应商自行承担。</w:t>
      </w:r>
    </w:p>
    <w:p>
      <w:pPr>
        <w:spacing w:line="360" w:lineRule="auto"/>
        <w:ind w:firstLine="470" w:firstLineChars="196"/>
        <w:rPr>
          <w:rFonts w:ascii="宋体"/>
          <w:color w:val="000000"/>
          <w:sz w:val="24"/>
        </w:rPr>
      </w:pPr>
      <w:r>
        <w:rPr>
          <w:rFonts w:ascii="宋体" w:hAnsi="宋体"/>
          <w:color w:val="000000"/>
          <w:sz w:val="24"/>
        </w:rPr>
        <w:t>8.</w:t>
      </w:r>
      <w:r>
        <w:rPr>
          <w:rFonts w:hint="eastAsia" w:ascii="宋体" w:hAnsi="宋体"/>
          <w:color w:val="000000"/>
          <w:sz w:val="24"/>
        </w:rPr>
        <w:t>答疑及招标文件的澄清与修改</w:t>
      </w:r>
    </w:p>
    <w:p>
      <w:pPr>
        <w:spacing w:line="360" w:lineRule="auto"/>
        <w:ind w:firstLine="480" w:firstLineChars="200"/>
        <w:rPr>
          <w:rFonts w:ascii="宋体"/>
          <w:color w:val="000000"/>
          <w:sz w:val="24"/>
        </w:rPr>
      </w:pPr>
      <w:r>
        <w:rPr>
          <w:rFonts w:ascii="宋体" w:hAnsi="宋体"/>
          <w:color w:val="000000"/>
          <w:sz w:val="24"/>
        </w:rPr>
        <w:t>8</w:t>
      </w:r>
      <w:r>
        <w:rPr>
          <w:rFonts w:ascii="宋体"/>
          <w:color w:val="000000"/>
          <w:sz w:val="24"/>
        </w:rPr>
        <w:t>.</w:t>
      </w:r>
      <w:r>
        <w:rPr>
          <w:rFonts w:ascii="宋体" w:hAnsi="宋体"/>
          <w:color w:val="000000"/>
          <w:sz w:val="24"/>
        </w:rPr>
        <w:t>1</w:t>
      </w:r>
      <w:r>
        <w:rPr>
          <w:rFonts w:hint="eastAsia" w:ascii="宋体" w:hAnsi="宋体"/>
          <w:color w:val="000000"/>
          <w:sz w:val="24"/>
        </w:rPr>
        <w:t>投标供应商如果对招标文件有相关疑问，可以在开标前</w:t>
      </w:r>
      <w:r>
        <w:rPr>
          <w:rFonts w:ascii="宋体" w:hAnsi="宋体"/>
          <w:color w:val="000000"/>
          <w:sz w:val="24"/>
        </w:rPr>
        <w:t>5</w:t>
      </w:r>
      <w:r>
        <w:rPr>
          <w:rFonts w:hint="eastAsia" w:ascii="宋体" w:hAnsi="宋体"/>
          <w:color w:val="000000"/>
          <w:sz w:val="24"/>
        </w:rPr>
        <w:t>个工作日向招标人书面反映。</w:t>
      </w:r>
    </w:p>
    <w:p>
      <w:pPr>
        <w:spacing w:line="360" w:lineRule="auto"/>
        <w:ind w:firstLine="480" w:firstLineChars="200"/>
        <w:rPr>
          <w:rFonts w:ascii="宋体"/>
          <w:color w:val="000000"/>
          <w:sz w:val="24"/>
        </w:rPr>
      </w:pPr>
      <w:r>
        <w:rPr>
          <w:rFonts w:ascii="宋体" w:hAnsi="宋体"/>
          <w:color w:val="000000"/>
          <w:sz w:val="24"/>
        </w:rPr>
        <w:t>8.1.1</w:t>
      </w:r>
      <w:r>
        <w:rPr>
          <w:rFonts w:hint="eastAsia" w:ascii="宋体" w:hAnsi="宋体"/>
          <w:color w:val="000000"/>
          <w:sz w:val="24"/>
        </w:rPr>
        <w:t>除非招标文件另有规定，否则，如招标文件之间存在不一致时，以要求严格或质量等级高的为准。</w:t>
      </w:r>
    </w:p>
    <w:p>
      <w:pPr>
        <w:spacing w:line="360" w:lineRule="auto"/>
        <w:ind w:firstLine="480" w:firstLineChars="200"/>
        <w:rPr>
          <w:rFonts w:ascii="宋体"/>
          <w:color w:val="000000"/>
          <w:sz w:val="24"/>
        </w:rPr>
      </w:pPr>
      <w:r>
        <w:rPr>
          <w:rFonts w:ascii="宋体" w:hAnsi="宋体"/>
          <w:color w:val="000000"/>
          <w:sz w:val="24"/>
        </w:rPr>
        <w:t>8.2</w:t>
      </w:r>
      <w:r>
        <w:rPr>
          <w:rFonts w:hint="eastAsia" w:ascii="宋体" w:hAnsi="宋体"/>
          <w:color w:val="000000"/>
          <w:sz w:val="24"/>
        </w:rPr>
        <w:t>招标人对招标文件进行的答疑、澄清、变更或补充，将在相关平台及时发布，该公告内容为招标文件的组成部分，对投标供应商具有同样约束力。当招标文件、招标文件的答疑、澄清、变更或补充等在同一内容的表述上不一致时，以最后发出的书面文件为准。投标供应商应主动联系咨询。招标人不承担投标供应商未及时关注相关信息引发的相关责任。</w:t>
      </w:r>
    </w:p>
    <w:p>
      <w:pPr>
        <w:spacing w:line="360" w:lineRule="auto"/>
        <w:ind w:firstLine="480" w:firstLineChars="200"/>
        <w:rPr>
          <w:rFonts w:ascii="宋体"/>
          <w:color w:val="000000"/>
          <w:sz w:val="24"/>
        </w:rPr>
      </w:pPr>
      <w:r>
        <w:rPr>
          <w:rFonts w:ascii="宋体" w:hAnsi="宋体"/>
          <w:color w:val="000000"/>
          <w:sz w:val="24"/>
        </w:rPr>
        <w:t>8.3</w:t>
      </w:r>
      <w:r>
        <w:rPr>
          <w:rFonts w:hint="eastAsia" w:ascii="宋体" w:hAnsi="宋体"/>
          <w:color w:val="000000"/>
          <w:sz w:val="24"/>
        </w:rPr>
        <w:t>在投标截止时间前，招标人可以视采购具体情况，延长投标截止时间和开标时间，并在相关平台发布变更公告。在上述情况下，深圳市医疗卫生专业服务中心和投标供应商在投标截止期方面的全部权力、责任和义务，将适用于延长后新的投标截止期。</w:t>
      </w:r>
    </w:p>
    <w:p>
      <w:pPr>
        <w:spacing w:line="360" w:lineRule="auto"/>
        <w:ind w:firstLine="480" w:firstLineChars="200"/>
        <w:rPr>
          <w:rFonts w:ascii="宋体"/>
          <w:color w:val="000000"/>
          <w:sz w:val="28"/>
        </w:rPr>
      </w:pPr>
      <w:r>
        <w:rPr>
          <w:rFonts w:ascii="宋体" w:hAnsi="宋体"/>
          <w:color w:val="000000"/>
          <w:sz w:val="24"/>
        </w:rPr>
        <w:t>8.4</w:t>
      </w:r>
      <w:r>
        <w:rPr>
          <w:rFonts w:hint="eastAsia" w:ascii="宋体" w:hAnsi="宋体"/>
          <w:color w:val="000000"/>
          <w:sz w:val="24"/>
        </w:rPr>
        <w:t>特殊情况下，深圳市医疗卫生专业服务中心发布答疑、澄清、变更或补充公告后，征得投标供应商同意，可不改变投标截止时间和开标时间。</w:t>
      </w:r>
    </w:p>
    <w:p>
      <w:pPr>
        <w:pStyle w:val="4"/>
        <w:spacing w:line="360" w:lineRule="auto"/>
        <w:ind w:firstLine="628"/>
        <w:jc w:val="center"/>
        <w:rPr>
          <w:rFonts w:hAnsi="宋体"/>
          <w:b w:val="0"/>
          <w:color w:val="000000"/>
          <w:sz w:val="28"/>
        </w:rPr>
      </w:pPr>
      <w:bookmarkStart w:id="5" w:name="_Toc463648740"/>
      <w:r>
        <w:rPr>
          <w:rFonts w:hint="eastAsia" w:hAnsi="宋体"/>
          <w:b w:val="0"/>
          <w:color w:val="000000"/>
          <w:sz w:val="28"/>
        </w:rPr>
        <w:t>三</w:t>
      </w:r>
      <w:r>
        <w:rPr>
          <w:rFonts w:hint="eastAsia" w:ascii="宋体" w:hAnsi="宋体"/>
          <w:color w:val="000000"/>
          <w:sz w:val="24"/>
        </w:rPr>
        <w:t>．</w:t>
      </w:r>
      <w:r>
        <w:rPr>
          <w:rFonts w:hAnsi="宋体"/>
          <w:b w:val="0"/>
          <w:color w:val="000000"/>
          <w:sz w:val="28"/>
        </w:rPr>
        <w:t xml:space="preserve"> </w:t>
      </w:r>
      <w:r>
        <w:rPr>
          <w:rFonts w:hint="eastAsia" w:hAnsi="宋体"/>
          <w:b w:val="0"/>
          <w:color w:val="000000"/>
          <w:sz w:val="28"/>
        </w:rPr>
        <w:t>投标文件的编制</w:t>
      </w:r>
      <w:bookmarkEnd w:id="5"/>
    </w:p>
    <w:p>
      <w:pPr>
        <w:spacing w:line="360" w:lineRule="auto"/>
        <w:ind w:firstLine="470" w:firstLineChars="196"/>
        <w:rPr>
          <w:rFonts w:ascii="宋体"/>
          <w:color w:val="000000"/>
          <w:sz w:val="24"/>
        </w:rPr>
      </w:pPr>
      <w:r>
        <w:rPr>
          <w:rFonts w:ascii="宋体" w:hAnsi="宋体"/>
          <w:color w:val="000000"/>
          <w:sz w:val="24"/>
        </w:rPr>
        <w:t>9.</w:t>
      </w:r>
      <w:r>
        <w:rPr>
          <w:rFonts w:hint="eastAsia" w:ascii="宋体" w:hAnsi="宋体"/>
          <w:color w:val="000000"/>
          <w:sz w:val="24"/>
        </w:rPr>
        <w:t>投标文件构成与要求</w:t>
      </w:r>
    </w:p>
    <w:p>
      <w:pPr>
        <w:spacing w:line="360" w:lineRule="auto"/>
        <w:ind w:firstLine="480" w:firstLineChars="200"/>
        <w:rPr>
          <w:rFonts w:ascii="宋体"/>
          <w:color w:val="000000"/>
          <w:sz w:val="24"/>
        </w:rPr>
      </w:pPr>
      <w:r>
        <w:rPr>
          <w:rFonts w:ascii="宋体" w:hAnsi="宋体"/>
          <w:color w:val="000000"/>
          <w:sz w:val="24"/>
        </w:rPr>
        <w:t>9.1</w:t>
      </w:r>
      <w:r>
        <w:rPr>
          <w:rFonts w:hint="eastAsia" w:ascii="宋体" w:hAnsi="宋体"/>
          <w:color w:val="000000"/>
          <w:sz w:val="24"/>
        </w:rPr>
        <w:t>投标文件是对招标文件的实质性响应及承诺文件。</w:t>
      </w:r>
    </w:p>
    <w:p>
      <w:pPr>
        <w:spacing w:line="360" w:lineRule="auto"/>
        <w:ind w:firstLine="480" w:firstLineChars="200"/>
        <w:rPr>
          <w:rFonts w:ascii="宋体"/>
          <w:color w:val="000000"/>
          <w:sz w:val="24"/>
        </w:rPr>
      </w:pPr>
      <w:r>
        <w:rPr>
          <w:rFonts w:ascii="宋体" w:hAnsi="宋体"/>
          <w:color w:val="000000"/>
          <w:sz w:val="24"/>
        </w:rPr>
        <w:t>9.2</w:t>
      </w:r>
      <w:r>
        <w:rPr>
          <w:rFonts w:hint="eastAsia" w:ascii="宋体" w:hAnsi="宋体"/>
          <w:color w:val="000000"/>
          <w:sz w:val="24"/>
        </w:rPr>
        <w:t>除非注明“投标供应商可自行制作格式”，投标文件应使用招标文件提供的格式。</w:t>
      </w:r>
    </w:p>
    <w:p>
      <w:pPr>
        <w:spacing w:line="360" w:lineRule="auto"/>
        <w:ind w:firstLine="480" w:firstLineChars="200"/>
        <w:rPr>
          <w:rFonts w:ascii="宋体"/>
          <w:color w:val="000000"/>
          <w:sz w:val="24"/>
        </w:rPr>
      </w:pPr>
      <w:r>
        <w:rPr>
          <w:rFonts w:ascii="宋体" w:hAnsi="宋体"/>
          <w:color w:val="000000"/>
          <w:sz w:val="24"/>
        </w:rPr>
        <w:t>9.3</w:t>
      </w:r>
      <w:r>
        <w:rPr>
          <w:rFonts w:hint="eastAsia" w:ascii="宋体" w:hAnsi="宋体"/>
          <w:color w:val="000000"/>
          <w:sz w:val="24"/>
        </w:rPr>
        <w:t>除专用术语外，投标文件以及投标供应商与采购人就有关投标的往来函电均应使用中文。投标供应商提交的支持性文件和印制的文件可以用另一种语言，但相应内容应翻译成中文，对不同文字文本投标文件的解释发生异议的，以中文文本为准。</w:t>
      </w:r>
    </w:p>
    <w:p>
      <w:pPr>
        <w:spacing w:line="360" w:lineRule="auto"/>
        <w:ind w:firstLine="480" w:firstLineChars="200"/>
        <w:rPr>
          <w:rFonts w:ascii="宋体"/>
          <w:color w:val="000000"/>
          <w:sz w:val="24"/>
        </w:rPr>
      </w:pPr>
      <w:r>
        <w:rPr>
          <w:rFonts w:ascii="宋体" w:hAnsi="宋体"/>
          <w:color w:val="000000"/>
          <w:sz w:val="24"/>
        </w:rPr>
        <w:t>9.4</w:t>
      </w:r>
      <w:r>
        <w:rPr>
          <w:rFonts w:hint="eastAsia" w:ascii="宋体" w:hAnsi="宋体"/>
          <w:color w:val="000000"/>
          <w:sz w:val="24"/>
        </w:rPr>
        <w:t>除非招标文件另有规定，投标文件应使用中华人民共和国法定计量单位。</w:t>
      </w:r>
    </w:p>
    <w:p>
      <w:pPr>
        <w:spacing w:line="360" w:lineRule="auto"/>
        <w:ind w:firstLine="480" w:firstLineChars="200"/>
        <w:rPr>
          <w:rFonts w:ascii="宋体"/>
          <w:color w:val="000000"/>
          <w:sz w:val="24"/>
        </w:rPr>
      </w:pPr>
      <w:r>
        <w:rPr>
          <w:rFonts w:ascii="宋体" w:hAnsi="宋体"/>
          <w:color w:val="000000"/>
          <w:sz w:val="24"/>
        </w:rPr>
        <w:t>9.5</w:t>
      </w:r>
      <w:r>
        <w:rPr>
          <w:rFonts w:hint="eastAsia" w:ascii="宋体" w:hAnsi="宋体"/>
          <w:color w:val="000000"/>
          <w:sz w:val="24"/>
        </w:rPr>
        <w:t>除非招标文件另有规定，投标文件应使用人民币填报所有报价。允许以多种货币报价的，或涉及合同金额等计算的，均按照中国人民银行在开标日公布的汇率中间价换算成人民币。</w:t>
      </w:r>
    </w:p>
    <w:p>
      <w:pPr>
        <w:spacing w:line="360" w:lineRule="auto"/>
        <w:ind w:firstLine="480" w:firstLineChars="200"/>
        <w:rPr>
          <w:rFonts w:ascii="宋体"/>
          <w:color w:val="000000"/>
          <w:sz w:val="24"/>
        </w:rPr>
      </w:pPr>
      <w:r>
        <w:rPr>
          <w:rFonts w:ascii="宋体" w:hAnsi="宋体"/>
          <w:color w:val="000000"/>
          <w:sz w:val="24"/>
        </w:rPr>
        <w:t>9.6</w:t>
      </w:r>
      <w:r>
        <w:rPr>
          <w:rFonts w:hint="eastAsia" w:ascii="宋体" w:hAnsi="宋体"/>
          <w:color w:val="000000"/>
          <w:sz w:val="24"/>
        </w:rPr>
        <w:t>投标供应商资质证书（或资格证明）处于年检、换证、升级、变更等期间，除非有法律法规或发证机构书面材料明确表明投标供应商资质（或资格</w:t>
      </w:r>
      <w:r>
        <w:rPr>
          <w:rFonts w:ascii="宋体" w:hAnsi="宋体"/>
          <w:color w:val="000000"/>
          <w:sz w:val="24"/>
        </w:rPr>
        <w:t>)</w:t>
      </w:r>
      <w:r>
        <w:rPr>
          <w:rFonts w:hint="eastAsia" w:ascii="宋体" w:hAnsi="宋体"/>
          <w:color w:val="000000"/>
          <w:sz w:val="24"/>
        </w:rPr>
        <w:t>有效，否则一律不予认可。</w:t>
      </w:r>
    </w:p>
    <w:p>
      <w:pPr>
        <w:spacing w:line="360" w:lineRule="auto"/>
        <w:ind w:firstLine="480" w:firstLineChars="200"/>
        <w:rPr>
          <w:rFonts w:ascii="宋体"/>
          <w:color w:val="000000"/>
          <w:sz w:val="24"/>
        </w:rPr>
      </w:pPr>
      <w:r>
        <w:rPr>
          <w:rFonts w:ascii="宋体" w:hAnsi="宋体"/>
          <w:color w:val="000000"/>
          <w:sz w:val="24"/>
        </w:rPr>
        <w:t>9.7</w:t>
      </w:r>
      <w:r>
        <w:rPr>
          <w:rFonts w:hint="eastAsia" w:ascii="宋体" w:hAnsi="宋体"/>
          <w:color w:val="000000"/>
          <w:sz w:val="24"/>
        </w:rPr>
        <w:t>投标文件应编制连续页码。投标文件除特殊规格的图纸或方案、图片资料等外，均应按</w:t>
      </w:r>
      <w:r>
        <w:rPr>
          <w:rFonts w:ascii="宋体" w:hAnsi="宋体"/>
          <w:color w:val="000000"/>
          <w:sz w:val="24"/>
        </w:rPr>
        <w:t>A4</w:t>
      </w:r>
      <w:r>
        <w:rPr>
          <w:rFonts w:hint="eastAsia" w:ascii="宋体" w:hAnsi="宋体"/>
          <w:color w:val="000000"/>
          <w:sz w:val="24"/>
        </w:rPr>
        <w:t>规格制作。</w:t>
      </w:r>
    </w:p>
    <w:p>
      <w:pPr>
        <w:spacing w:line="360" w:lineRule="auto"/>
        <w:ind w:firstLine="480" w:firstLineChars="200"/>
        <w:rPr>
          <w:rFonts w:ascii="宋体"/>
          <w:color w:val="000000"/>
          <w:sz w:val="24"/>
        </w:rPr>
      </w:pPr>
      <w:r>
        <w:rPr>
          <w:rFonts w:ascii="宋体" w:hAnsi="宋体"/>
          <w:color w:val="000000"/>
          <w:sz w:val="24"/>
        </w:rPr>
        <w:t>9.8</w:t>
      </w:r>
      <w:r>
        <w:rPr>
          <w:rFonts w:hint="eastAsia" w:ascii="宋体" w:hAnsi="宋体"/>
          <w:color w:val="000000"/>
          <w:sz w:val="24"/>
        </w:rPr>
        <w:t>电报、电话、传真形式的投标概不接受。</w:t>
      </w:r>
    </w:p>
    <w:p>
      <w:pPr>
        <w:spacing w:line="360" w:lineRule="auto"/>
        <w:ind w:firstLine="480" w:firstLineChars="200"/>
        <w:rPr>
          <w:rFonts w:ascii="宋体"/>
          <w:color w:val="000000"/>
          <w:sz w:val="24"/>
        </w:rPr>
      </w:pPr>
      <w:r>
        <w:rPr>
          <w:rFonts w:ascii="宋体" w:hAnsi="宋体"/>
          <w:color w:val="000000"/>
          <w:sz w:val="24"/>
        </w:rPr>
        <w:t>9.9</w:t>
      </w:r>
      <w:r>
        <w:rPr>
          <w:rFonts w:hint="eastAsia" w:ascii="宋体" w:hAnsi="宋体"/>
          <w:color w:val="000000"/>
          <w:sz w:val="24"/>
        </w:rPr>
        <w:t>深圳市医疗卫生专业服务中心一律不予退还投标供应商的投标文件，如涉及到投标样品，投标人需在项目预中标人公示期满后三个工作日内自行取回，否则视为投标人放弃样品，招标人有权自行处置。</w:t>
      </w:r>
    </w:p>
    <w:p>
      <w:pPr>
        <w:spacing w:line="360" w:lineRule="auto"/>
        <w:ind w:firstLine="470" w:firstLineChars="196"/>
        <w:rPr>
          <w:rFonts w:ascii="宋体"/>
          <w:color w:val="000000"/>
          <w:sz w:val="24"/>
        </w:rPr>
      </w:pPr>
      <w:r>
        <w:rPr>
          <w:rFonts w:ascii="宋体" w:hAnsi="宋体"/>
          <w:color w:val="000000"/>
          <w:sz w:val="24"/>
        </w:rPr>
        <w:t>10.</w:t>
      </w:r>
      <w:r>
        <w:rPr>
          <w:rFonts w:hint="eastAsia" w:ascii="宋体" w:hAnsi="宋体"/>
          <w:color w:val="000000"/>
          <w:sz w:val="24"/>
        </w:rPr>
        <w:t>报价</w:t>
      </w:r>
    </w:p>
    <w:p>
      <w:pPr>
        <w:spacing w:line="360" w:lineRule="auto"/>
        <w:ind w:firstLine="480" w:firstLineChars="200"/>
        <w:rPr>
          <w:rFonts w:ascii="宋体"/>
          <w:color w:val="000000"/>
          <w:sz w:val="24"/>
        </w:rPr>
      </w:pPr>
      <w:r>
        <w:rPr>
          <w:rFonts w:ascii="宋体" w:hAnsi="宋体"/>
          <w:color w:val="000000"/>
          <w:sz w:val="24"/>
        </w:rPr>
        <w:t>10.1</w:t>
      </w:r>
      <w:r>
        <w:rPr>
          <w:rFonts w:hint="eastAsia" w:ascii="宋体" w:hAnsi="宋体"/>
          <w:color w:val="000000"/>
          <w:sz w:val="24"/>
        </w:rPr>
        <w:t>投标供应商的报价应包含所投服务工作所发生的一切应有费用。投标报价为签订合同的依据，并是项目结算的最高限价，中标人不得以任何理由要求提高结算价格。</w:t>
      </w:r>
    </w:p>
    <w:p>
      <w:pPr>
        <w:spacing w:line="360" w:lineRule="auto"/>
        <w:ind w:firstLine="480" w:firstLineChars="200"/>
        <w:rPr>
          <w:rFonts w:ascii="宋体"/>
          <w:color w:val="000000"/>
          <w:sz w:val="24"/>
        </w:rPr>
      </w:pPr>
      <w:r>
        <w:rPr>
          <w:rFonts w:ascii="宋体" w:hAnsi="宋体"/>
          <w:color w:val="000000"/>
          <w:sz w:val="24"/>
        </w:rPr>
        <w:t>10.2</w:t>
      </w:r>
      <w:r>
        <w:rPr>
          <w:rFonts w:hint="eastAsia" w:ascii="宋体" w:hAnsi="宋体"/>
          <w:color w:val="000000"/>
          <w:sz w:val="24"/>
        </w:rPr>
        <w:t>投标供应商应按招标文件要求在投标文件中注明拟提供服务的单价明细和总价。</w:t>
      </w:r>
    </w:p>
    <w:p>
      <w:pPr>
        <w:spacing w:line="360" w:lineRule="auto"/>
        <w:ind w:firstLine="480" w:firstLineChars="200"/>
        <w:rPr>
          <w:rFonts w:ascii="宋体"/>
          <w:color w:val="000000"/>
          <w:sz w:val="24"/>
        </w:rPr>
      </w:pPr>
      <w:r>
        <w:rPr>
          <w:rFonts w:ascii="宋体" w:hAnsi="宋体"/>
          <w:color w:val="000000"/>
          <w:sz w:val="24"/>
        </w:rPr>
        <w:t>10.3</w:t>
      </w:r>
      <w:r>
        <w:rPr>
          <w:rFonts w:hint="eastAsia" w:ascii="宋体" w:hAnsi="宋体"/>
          <w:color w:val="000000"/>
          <w:sz w:val="24"/>
        </w:rPr>
        <w:t>投标供应商所报价格在合同实施期间不因市场变化因素而变动。</w:t>
      </w:r>
    </w:p>
    <w:p>
      <w:pPr>
        <w:spacing w:line="360" w:lineRule="auto"/>
        <w:ind w:firstLine="470" w:firstLineChars="196"/>
        <w:rPr>
          <w:rFonts w:ascii="宋体"/>
          <w:bCs/>
          <w:color w:val="000000"/>
          <w:sz w:val="24"/>
        </w:rPr>
      </w:pPr>
      <w:r>
        <w:rPr>
          <w:rFonts w:ascii="宋体" w:hAnsi="宋体"/>
          <w:bCs/>
          <w:color w:val="000000"/>
          <w:sz w:val="24"/>
        </w:rPr>
        <w:t>11.</w:t>
      </w:r>
      <w:r>
        <w:rPr>
          <w:rFonts w:hint="eastAsia" w:ascii="宋体" w:hAnsi="宋体"/>
          <w:bCs/>
          <w:color w:val="000000"/>
          <w:sz w:val="24"/>
        </w:rPr>
        <w:t>投标内容填写及说明</w:t>
      </w:r>
    </w:p>
    <w:p>
      <w:pPr>
        <w:spacing w:line="360" w:lineRule="auto"/>
        <w:ind w:firstLine="480" w:firstLineChars="200"/>
        <w:rPr>
          <w:rFonts w:ascii="宋体"/>
          <w:color w:val="000000"/>
          <w:sz w:val="24"/>
        </w:rPr>
      </w:pPr>
      <w:r>
        <w:rPr>
          <w:rFonts w:ascii="宋体" w:hAnsi="宋体"/>
          <w:color w:val="000000"/>
          <w:sz w:val="24"/>
        </w:rPr>
        <w:t>11.1</w:t>
      </w:r>
      <w:r>
        <w:rPr>
          <w:rFonts w:hint="eastAsia" w:ascii="宋体" w:hAnsi="宋体"/>
          <w:color w:val="000000"/>
          <w:sz w:val="24"/>
        </w:rPr>
        <w:t>投标文件须对招标文件载明的投标资格、技术、资信、服务、报价等全部要求和条件做出实质性和完整的响应，如果投标文件填报的内容资料不详，或没有提供招标文件所要求的全部资料、证明及数据，将导致投标无效。</w:t>
      </w:r>
    </w:p>
    <w:p>
      <w:pPr>
        <w:spacing w:line="360" w:lineRule="auto"/>
        <w:ind w:firstLine="480" w:firstLineChars="200"/>
        <w:rPr>
          <w:rFonts w:ascii="宋体"/>
          <w:color w:val="000000"/>
          <w:sz w:val="24"/>
        </w:rPr>
      </w:pPr>
      <w:r>
        <w:rPr>
          <w:rFonts w:ascii="宋体" w:hAnsi="宋体"/>
          <w:color w:val="000000"/>
          <w:sz w:val="24"/>
        </w:rPr>
        <w:t>11.2</w:t>
      </w:r>
      <w:r>
        <w:rPr>
          <w:rFonts w:hint="eastAsia" w:ascii="宋体" w:hAnsi="宋体"/>
          <w:color w:val="000000"/>
          <w:sz w:val="24"/>
        </w:rPr>
        <w:t>投标供应商应在投标文件中提交招标文件要求的有关证明文件，作为其投标文件的一部分。</w:t>
      </w:r>
    </w:p>
    <w:p>
      <w:pPr>
        <w:spacing w:line="360" w:lineRule="auto"/>
        <w:ind w:firstLine="480" w:firstLineChars="200"/>
        <w:rPr>
          <w:rFonts w:ascii="宋体"/>
          <w:color w:val="000000"/>
          <w:sz w:val="24"/>
        </w:rPr>
      </w:pPr>
      <w:r>
        <w:rPr>
          <w:rFonts w:ascii="宋体" w:hAnsi="宋体"/>
          <w:color w:val="000000"/>
          <w:sz w:val="24"/>
        </w:rPr>
        <w:t>11</w:t>
      </w:r>
      <w:r>
        <w:rPr>
          <w:rFonts w:ascii="宋体"/>
          <w:color w:val="000000"/>
          <w:sz w:val="24"/>
        </w:rPr>
        <w:t>.</w:t>
      </w:r>
      <w:r>
        <w:rPr>
          <w:rFonts w:ascii="宋体" w:hAnsi="宋体"/>
          <w:color w:val="000000"/>
          <w:sz w:val="24"/>
        </w:rPr>
        <w:t>3</w:t>
      </w:r>
      <w:r>
        <w:rPr>
          <w:rFonts w:hint="eastAsia" w:ascii="宋体" w:hAnsi="宋体"/>
          <w:color w:val="000000"/>
          <w:sz w:val="24"/>
        </w:rPr>
        <w:t>投标供应商应在投标文件中提交招标文件要求的所有货物的合格性以及符合招标文件规定的证明文件（可以是手册、图纸和资料等），并作为其投标文件的一部分。包括：</w:t>
      </w:r>
    </w:p>
    <w:p>
      <w:pPr>
        <w:spacing w:line="360" w:lineRule="auto"/>
        <w:ind w:firstLine="480" w:firstLineChars="200"/>
        <w:rPr>
          <w:rFonts w:ascii="宋体"/>
          <w:color w:val="000000"/>
          <w:sz w:val="24"/>
        </w:rPr>
      </w:pPr>
      <w:r>
        <w:rPr>
          <w:rFonts w:ascii="宋体" w:hAnsi="宋体"/>
          <w:color w:val="000000"/>
          <w:sz w:val="24"/>
        </w:rPr>
        <w:t>11.3.1</w:t>
      </w:r>
      <w:r>
        <w:rPr>
          <w:rFonts w:hint="eastAsia" w:ascii="宋体" w:hAnsi="宋体"/>
          <w:color w:val="000000"/>
          <w:sz w:val="24"/>
        </w:rPr>
        <w:t>货物主要性能（内容）的详细描述；</w:t>
      </w:r>
    </w:p>
    <w:p>
      <w:pPr>
        <w:spacing w:line="360" w:lineRule="auto"/>
        <w:ind w:firstLine="480" w:firstLineChars="200"/>
        <w:rPr>
          <w:rFonts w:ascii="宋体"/>
          <w:color w:val="000000"/>
          <w:sz w:val="24"/>
        </w:rPr>
      </w:pPr>
      <w:r>
        <w:rPr>
          <w:rFonts w:ascii="宋体" w:hAnsi="宋体"/>
          <w:color w:val="000000"/>
          <w:sz w:val="24"/>
        </w:rPr>
        <w:t>11.3.2</w:t>
      </w:r>
      <w:r>
        <w:rPr>
          <w:rFonts w:hint="eastAsia" w:ascii="宋体" w:hAnsi="宋体"/>
          <w:color w:val="000000"/>
          <w:sz w:val="24"/>
        </w:rPr>
        <w:t>保证所投货物正常、安全、连续运行期间所需的所有备品、备件及专用工具的详细清单。</w:t>
      </w:r>
    </w:p>
    <w:p>
      <w:pPr>
        <w:spacing w:line="360" w:lineRule="auto"/>
        <w:ind w:firstLine="480" w:firstLineChars="200"/>
        <w:rPr>
          <w:rFonts w:ascii="宋体"/>
          <w:color w:val="000000"/>
          <w:sz w:val="24"/>
        </w:rPr>
      </w:pPr>
      <w:r>
        <w:rPr>
          <w:rFonts w:ascii="宋体" w:hAnsi="宋体"/>
          <w:color w:val="000000"/>
          <w:sz w:val="24"/>
        </w:rPr>
        <w:t>11</w:t>
      </w:r>
      <w:r>
        <w:rPr>
          <w:rFonts w:ascii="宋体"/>
          <w:color w:val="000000"/>
          <w:sz w:val="24"/>
        </w:rPr>
        <w:t>.</w:t>
      </w:r>
      <w:r>
        <w:rPr>
          <w:rFonts w:ascii="宋体" w:hAnsi="宋体"/>
          <w:color w:val="000000"/>
          <w:sz w:val="24"/>
        </w:rPr>
        <w:t>4</w:t>
      </w:r>
      <w:r>
        <w:rPr>
          <w:rFonts w:hint="eastAsia" w:ascii="宋体" w:hAnsi="宋体"/>
          <w:color w:val="000000"/>
          <w:sz w:val="24"/>
        </w:rPr>
        <w:t>投标文件应字迹清楚、编排有序、内容齐全、不得涂改或增删。如有错漏处必须修改，应在修改处加盖投标供应商公章（或电子签章）。</w:t>
      </w:r>
    </w:p>
    <w:p>
      <w:pPr>
        <w:numPr>
          <w:ilvl w:val="0"/>
          <w:numId w:val="8"/>
        </w:numPr>
        <w:spacing w:line="360" w:lineRule="auto"/>
        <w:ind w:firstLine="470" w:firstLineChars="196"/>
        <w:rPr>
          <w:rFonts w:ascii="宋体"/>
          <w:color w:val="000000"/>
          <w:sz w:val="24"/>
        </w:rPr>
      </w:pPr>
      <w:r>
        <w:rPr>
          <w:rFonts w:hint="eastAsia" w:ascii="宋体" w:hAnsi="宋体"/>
          <w:color w:val="000000"/>
          <w:sz w:val="24"/>
        </w:rPr>
        <w:t>投标保证金：</w:t>
      </w:r>
    </w:p>
    <w:p>
      <w:pPr>
        <w:spacing w:line="500" w:lineRule="exact"/>
        <w:ind w:left="239" w:leftChars="114" w:firstLine="240" w:firstLineChars="100"/>
        <w:rPr>
          <w:rFonts w:ascii="宋体"/>
          <w:color w:val="000000"/>
          <w:sz w:val="24"/>
          <w:szCs w:val="22"/>
        </w:rPr>
      </w:pPr>
      <w:r>
        <w:rPr>
          <w:rFonts w:hint="eastAsia" w:ascii="宋体" w:hAnsi="宋体"/>
          <w:color w:val="000000"/>
          <w:sz w:val="24"/>
          <w:szCs w:val="22"/>
        </w:rPr>
        <w:t>投标保证金</w:t>
      </w:r>
      <w:r>
        <w:rPr>
          <w:rFonts w:ascii="宋体" w:hAnsi="宋体"/>
          <w:color w:val="000000"/>
          <w:sz w:val="24"/>
          <w:szCs w:val="22"/>
        </w:rPr>
        <w:t>:</w:t>
      </w:r>
      <w:r>
        <w:rPr>
          <w:rFonts w:hint="eastAsia" w:ascii="宋体" w:hAnsi="宋体"/>
          <w:color w:val="000000"/>
          <w:sz w:val="24"/>
          <w:szCs w:val="22"/>
        </w:rPr>
        <w:t>投标人必须在递交投标文件前缴纳投标保证金人民币</w:t>
      </w:r>
      <w:r>
        <w:rPr>
          <w:rFonts w:ascii="宋体" w:hAnsi="宋体"/>
          <w:color w:val="000000"/>
          <w:sz w:val="24"/>
          <w:szCs w:val="22"/>
          <w:u w:val="single"/>
        </w:rPr>
        <w:t>0.00</w:t>
      </w:r>
      <w:r>
        <w:rPr>
          <w:rFonts w:hint="eastAsia" w:ascii="宋体" w:hAnsi="宋体"/>
          <w:color w:val="000000"/>
          <w:sz w:val="24"/>
          <w:szCs w:val="22"/>
        </w:rPr>
        <w:t>元，通过投标人开户行转账汇入以下账号：</w:t>
      </w:r>
    </w:p>
    <w:p>
      <w:pPr>
        <w:spacing w:line="500" w:lineRule="exact"/>
        <w:ind w:firstLine="480" w:firstLineChars="200"/>
        <w:rPr>
          <w:rFonts w:ascii="宋体"/>
          <w:color w:val="000000"/>
          <w:sz w:val="24"/>
          <w:szCs w:val="22"/>
        </w:rPr>
      </w:pPr>
      <w:r>
        <w:rPr>
          <w:rFonts w:hint="eastAsia" w:ascii="宋体" w:hAnsi="宋体"/>
          <w:color w:val="000000"/>
          <w:sz w:val="24"/>
          <w:szCs w:val="22"/>
        </w:rPr>
        <w:t>开户名：</w:t>
      </w:r>
      <w:r>
        <w:rPr>
          <w:rFonts w:hint="eastAsia" w:ascii="宋体" w:hAnsi="宋体"/>
          <w:color w:val="000000"/>
          <w:sz w:val="24"/>
        </w:rPr>
        <w:t>深圳市医疗卫生专业服务中心</w:t>
      </w:r>
    </w:p>
    <w:p>
      <w:pPr>
        <w:spacing w:line="500" w:lineRule="exact"/>
        <w:ind w:firstLine="480" w:firstLineChars="200"/>
        <w:rPr>
          <w:rFonts w:ascii="宋体"/>
          <w:color w:val="000000"/>
          <w:sz w:val="24"/>
          <w:szCs w:val="22"/>
          <w:u w:val="single"/>
        </w:rPr>
      </w:pPr>
      <w:r>
        <w:rPr>
          <w:rFonts w:hint="eastAsia" w:ascii="宋体" w:hAnsi="宋体"/>
          <w:color w:val="000000"/>
          <w:sz w:val="24"/>
          <w:szCs w:val="22"/>
        </w:rPr>
        <w:t>开户银行：</w:t>
      </w:r>
      <w:r>
        <w:rPr>
          <w:rFonts w:hint="eastAsia" w:ascii="宋体" w:hAnsi="宋体"/>
          <w:color w:val="000000"/>
          <w:sz w:val="24"/>
          <w:szCs w:val="22"/>
          <w:u w:val="single"/>
        </w:rPr>
        <w:t xml:space="preserve">                   </w:t>
      </w:r>
    </w:p>
    <w:p>
      <w:pPr>
        <w:spacing w:line="500" w:lineRule="exact"/>
        <w:ind w:firstLine="480" w:firstLineChars="200"/>
        <w:rPr>
          <w:rFonts w:ascii="宋体" w:hAnsi="宋体"/>
          <w:color w:val="000000"/>
          <w:sz w:val="24"/>
          <w:szCs w:val="22"/>
          <w:u w:val="single"/>
        </w:rPr>
      </w:pPr>
      <w:r>
        <w:rPr>
          <w:rFonts w:hint="eastAsia" w:ascii="宋体" w:hAnsi="宋体"/>
          <w:color w:val="000000"/>
          <w:sz w:val="24"/>
          <w:szCs w:val="22"/>
        </w:rPr>
        <w:t>账号：</w:t>
      </w:r>
      <w:r>
        <w:rPr>
          <w:rFonts w:hint="eastAsia" w:ascii="宋体" w:hAnsi="宋体"/>
          <w:color w:val="000000"/>
          <w:sz w:val="24"/>
          <w:szCs w:val="22"/>
          <w:u w:val="single"/>
        </w:rPr>
        <w:t xml:space="preserve">                    </w:t>
      </w:r>
    </w:p>
    <w:p>
      <w:pPr>
        <w:spacing w:line="500" w:lineRule="exact"/>
        <w:ind w:firstLine="480" w:firstLineChars="200"/>
        <w:rPr>
          <w:rFonts w:ascii="宋体"/>
          <w:color w:val="000000"/>
          <w:sz w:val="24"/>
          <w:szCs w:val="22"/>
        </w:rPr>
      </w:pPr>
      <w:r>
        <w:rPr>
          <w:rFonts w:hint="eastAsia" w:ascii="宋体" w:hAnsi="宋体"/>
          <w:color w:val="000000"/>
          <w:sz w:val="24"/>
          <w:szCs w:val="22"/>
        </w:rPr>
        <w:t>未中标的投标保证金在确定中标人后</w:t>
      </w:r>
      <w:r>
        <w:rPr>
          <w:rFonts w:ascii="宋体" w:hAnsi="宋体"/>
          <w:color w:val="000000"/>
          <w:sz w:val="24"/>
          <w:szCs w:val="22"/>
        </w:rPr>
        <w:t>10</w:t>
      </w:r>
      <w:r>
        <w:rPr>
          <w:rFonts w:hint="eastAsia" w:ascii="宋体" w:hAnsi="宋体"/>
          <w:color w:val="000000"/>
          <w:sz w:val="24"/>
          <w:szCs w:val="22"/>
        </w:rPr>
        <w:t>个工作日内无息退还，中标人的投标保证金自动续转为履约保证金</w:t>
      </w:r>
      <w:r>
        <w:rPr>
          <w:rFonts w:hint="eastAsia" w:ascii="宋体" w:hAnsi="宋体"/>
          <w:color w:val="000000"/>
          <w:sz w:val="24"/>
        </w:rPr>
        <w:t>。</w:t>
      </w:r>
      <w:r>
        <w:rPr>
          <w:rFonts w:hint="eastAsia" w:ascii="宋体" w:hAnsi="宋体"/>
          <w:color w:val="000000"/>
          <w:sz w:val="24"/>
          <w:szCs w:val="22"/>
        </w:rPr>
        <w:t>未按照要求递交投标保证金的视为废标。</w:t>
      </w:r>
    </w:p>
    <w:p>
      <w:pPr>
        <w:spacing w:line="360" w:lineRule="auto"/>
        <w:ind w:firstLine="480" w:firstLineChars="200"/>
        <w:rPr>
          <w:rFonts w:ascii="宋体"/>
          <w:color w:val="000000"/>
          <w:sz w:val="24"/>
        </w:rPr>
      </w:pPr>
      <w:r>
        <w:rPr>
          <w:rFonts w:ascii="宋体" w:hAnsi="宋体"/>
          <w:color w:val="000000"/>
          <w:sz w:val="24"/>
        </w:rPr>
        <w:t>13.</w:t>
      </w:r>
      <w:r>
        <w:rPr>
          <w:rFonts w:hint="eastAsia" w:ascii="宋体" w:hAnsi="宋体"/>
          <w:color w:val="000000"/>
          <w:sz w:val="24"/>
        </w:rPr>
        <w:t>投标有效期</w:t>
      </w:r>
    </w:p>
    <w:p>
      <w:pPr>
        <w:spacing w:line="360" w:lineRule="auto"/>
        <w:ind w:firstLine="480" w:firstLineChars="200"/>
        <w:rPr>
          <w:rFonts w:ascii="宋体"/>
          <w:color w:val="000000"/>
          <w:sz w:val="24"/>
        </w:rPr>
      </w:pPr>
      <w:r>
        <w:rPr>
          <w:rFonts w:ascii="宋体" w:hAnsi="宋体"/>
          <w:color w:val="000000"/>
          <w:sz w:val="24"/>
        </w:rPr>
        <w:t>13.1</w:t>
      </w:r>
      <w:r>
        <w:rPr>
          <w:rFonts w:hint="eastAsia" w:ascii="宋体" w:hAnsi="宋体"/>
          <w:color w:val="000000"/>
          <w:sz w:val="24"/>
        </w:rPr>
        <w:t>为保证采购人有足够的时间完成评标和与中标供应商签订合同，规定投标有效期。投标有效期见投标供应商须知前附表。</w:t>
      </w:r>
    </w:p>
    <w:p>
      <w:pPr>
        <w:spacing w:line="360" w:lineRule="auto"/>
        <w:ind w:firstLine="480" w:firstLineChars="200"/>
        <w:rPr>
          <w:rFonts w:ascii="宋体"/>
          <w:color w:val="000000"/>
          <w:sz w:val="24"/>
        </w:rPr>
      </w:pPr>
      <w:r>
        <w:rPr>
          <w:rFonts w:ascii="宋体" w:hAnsi="宋体"/>
          <w:color w:val="000000"/>
          <w:sz w:val="24"/>
        </w:rPr>
        <w:t>13.2</w:t>
      </w:r>
      <w:r>
        <w:rPr>
          <w:rFonts w:hint="eastAsia" w:ascii="宋体" w:hAnsi="宋体"/>
          <w:color w:val="000000"/>
          <w:sz w:val="24"/>
        </w:rPr>
        <w:t>在投标有效期内，投标供应商的投标保持有效，投标供应商不得要求撤销或修改其投标文件。</w:t>
      </w:r>
    </w:p>
    <w:p>
      <w:pPr>
        <w:spacing w:line="360" w:lineRule="auto"/>
        <w:ind w:firstLine="480" w:firstLineChars="200"/>
        <w:rPr>
          <w:rFonts w:ascii="宋体"/>
          <w:color w:val="000000"/>
          <w:sz w:val="24"/>
        </w:rPr>
      </w:pPr>
      <w:r>
        <w:rPr>
          <w:rFonts w:ascii="宋体" w:hAnsi="宋体"/>
          <w:color w:val="000000"/>
          <w:sz w:val="24"/>
        </w:rPr>
        <w:t>13.3</w:t>
      </w:r>
      <w:r>
        <w:rPr>
          <w:rFonts w:hint="eastAsia" w:ascii="宋体" w:hAnsi="宋体"/>
          <w:color w:val="000000"/>
          <w:sz w:val="24"/>
        </w:rPr>
        <w:t>投标有效期从投标截止日起计算。</w:t>
      </w:r>
    </w:p>
    <w:p>
      <w:pPr>
        <w:spacing w:line="360" w:lineRule="auto"/>
        <w:ind w:firstLine="480" w:firstLineChars="200"/>
        <w:rPr>
          <w:rFonts w:ascii="宋体"/>
          <w:color w:val="000000"/>
          <w:sz w:val="24"/>
        </w:rPr>
      </w:pPr>
      <w:r>
        <w:rPr>
          <w:rFonts w:ascii="宋体" w:hAnsi="宋体"/>
          <w:color w:val="000000"/>
          <w:sz w:val="24"/>
        </w:rPr>
        <w:t>13.4</w:t>
      </w:r>
      <w:r>
        <w:rPr>
          <w:rFonts w:hint="eastAsia" w:ascii="宋体" w:hAnsi="宋体"/>
          <w:color w:val="000000"/>
          <w:sz w:val="24"/>
        </w:rPr>
        <w:t>在原定投标有效期满之前，如果出现特殊情况，深圳市医疗卫生专业服务中心可以书面形式提出延长投标有效期的要求。投标供应商以书面形式予以答复，投标供应商可以拒绝这种要求而不被没收投标保证金。同意延长投标有效期的投标供应商不允许修改其投标文件的实质性内容，且需要相应地延长投标保证金的有效期。</w:t>
      </w:r>
    </w:p>
    <w:p>
      <w:pPr>
        <w:spacing w:line="360" w:lineRule="auto"/>
        <w:ind w:firstLine="470" w:firstLineChars="196"/>
        <w:rPr>
          <w:rFonts w:ascii="宋体"/>
          <w:color w:val="000000"/>
          <w:sz w:val="24"/>
        </w:rPr>
      </w:pPr>
      <w:r>
        <w:rPr>
          <w:rFonts w:ascii="宋体" w:hAnsi="宋体"/>
          <w:color w:val="000000"/>
          <w:sz w:val="24"/>
        </w:rPr>
        <w:t>14.</w:t>
      </w:r>
      <w:r>
        <w:rPr>
          <w:rFonts w:hint="eastAsia" w:ascii="宋体" w:hAnsi="宋体"/>
          <w:color w:val="000000"/>
          <w:sz w:val="24"/>
        </w:rPr>
        <w:t>投标文件份数</w:t>
      </w:r>
    </w:p>
    <w:p>
      <w:pPr>
        <w:pStyle w:val="18"/>
        <w:snapToGrid w:val="0"/>
        <w:spacing w:after="0" w:line="440" w:lineRule="exact"/>
        <w:ind w:firstLine="480" w:firstLineChars="200"/>
        <w:rPr>
          <w:rFonts w:ascii="宋体" w:hAnsi="宋体"/>
          <w:b/>
          <w:color w:val="auto"/>
          <w:sz w:val="24"/>
        </w:rPr>
      </w:pPr>
      <w:r>
        <w:rPr>
          <w:rFonts w:ascii="宋体" w:hAnsi="宋体"/>
          <w:color w:val="000000"/>
          <w:sz w:val="24"/>
        </w:rPr>
        <w:t xml:space="preserve">14.1 </w:t>
      </w:r>
      <w:r>
        <w:rPr>
          <w:rFonts w:hint="eastAsia" w:ascii="宋体" w:hAnsi="宋体"/>
          <w:color w:val="000000"/>
          <w:sz w:val="24"/>
        </w:rPr>
        <w:t>投标供应商应按照投标供</w:t>
      </w:r>
      <w:r>
        <w:rPr>
          <w:rFonts w:hint="eastAsia" w:ascii="宋体" w:hAnsi="宋体"/>
          <w:b w:val="0"/>
          <w:bCs w:val="0"/>
          <w:color w:val="000000"/>
          <w:sz w:val="24"/>
        </w:rPr>
        <w:t>应商须知前附表的要求准备投标文件，一正两副。投标文件如不一致时，以正本</w:t>
      </w:r>
      <w:r>
        <w:rPr>
          <w:rFonts w:hint="eastAsia" w:ascii="宋体" w:hAnsi="宋体"/>
          <w:b w:val="0"/>
          <w:bCs w:val="0"/>
          <w:color w:val="auto"/>
          <w:sz w:val="24"/>
        </w:rPr>
        <w:t>为准</w:t>
      </w:r>
      <w:r>
        <w:rPr>
          <w:rFonts w:hint="eastAsia" w:ascii="宋体" w:hAnsi="宋体"/>
          <w:b w:val="0"/>
          <w:bCs w:val="0"/>
          <w:color w:val="auto"/>
          <w:sz w:val="24"/>
          <w:lang w:eastAsia="zh-CN"/>
        </w:rPr>
        <w:t>。</w:t>
      </w:r>
      <w:r>
        <w:rPr>
          <w:rFonts w:hint="eastAsia" w:ascii="宋体" w:hAnsi="宋体"/>
          <w:b w:val="0"/>
          <w:bCs w:val="0"/>
          <w:color w:val="auto"/>
          <w:sz w:val="24"/>
        </w:rPr>
        <w:t>投标文件应至少包含以下内容：</w:t>
      </w:r>
    </w:p>
    <w:p>
      <w:pPr>
        <w:pStyle w:val="18"/>
        <w:snapToGrid w:val="0"/>
        <w:spacing w:after="0" w:line="440" w:lineRule="exact"/>
        <w:ind w:firstLine="480" w:firstLineChars="200"/>
        <w:rPr>
          <w:rFonts w:ascii="宋体" w:hAnsi="宋体"/>
          <w:sz w:val="24"/>
        </w:rPr>
      </w:pPr>
      <w:r>
        <w:rPr>
          <w:rFonts w:hint="eastAsia" w:ascii="宋体" w:hAnsi="宋体"/>
          <w:sz w:val="24"/>
        </w:rPr>
        <w:t>1.投标函</w:t>
      </w:r>
    </w:p>
    <w:p>
      <w:pPr>
        <w:pStyle w:val="18"/>
        <w:snapToGrid w:val="0"/>
        <w:spacing w:after="0" w:line="440" w:lineRule="exact"/>
        <w:ind w:firstLine="480" w:firstLineChars="200"/>
        <w:rPr>
          <w:rFonts w:ascii="宋体" w:hAnsi="宋体"/>
          <w:sz w:val="24"/>
        </w:rPr>
      </w:pPr>
      <w:r>
        <w:rPr>
          <w:rFonts w:hint="eastAsia" w:ascii="宋体" w:hAnsi="宋体"/>
          <w:sz w:val="24"/>
        </w:rPr>
        <w:t>2.法人代表证书或法人代表授权委托书；</w:t>
      </w:r>
    </w:p>
    <w:p>
      <w:pPr>
        <w:pStyle w:val="18"/>
        <w:snapToGrid w:val="0"/>
        <w:spacing w:after="0" w:line="440" w:lineRule="exact"/>
        <w:ind w:firstLine="480" w:firstLineChars="200"/>
        <w:rPr>
          <w:rFonts w:ascii="宋体" w:hAnsi="宋体"/>
          <w:sz w:val="24"/>
        </w:rPr>
      </w:pPr>
      <w:r>
        <w:rPr>
          <w:rFonts w:hint="eastAsia" w:ascii="宋体" w:hAnsi="宋体"/>
          <w:sz w:val="24"/>
        </w:rPr>
        <w:t>3.法定代表人身份证或授权委托人身份证（复印件）；</w:t>
      </w:r>
    </w:p>
    <w:p>
      <w:pPr>
        <w:pStyle w:val="18"/>
        <w:snapToGrid w:val="0"/>
        <w:spacing w:after="0" w:line="440" w:lineRule="exact"/>
        <w:ind w:firstLine="480" w:firstLineChars="200"/>
        <w:rPr>
          <w:rFonts w:ascii="宋体" w:hAnsi="宋体"/>
          <w:sz w:val="24"/>
        </w:rPr>
      </w:pPr>
      <w:r>
        <w:rPr>
          <w:rFonts w:hint="eastAsia" w:ascii="宋体" w:hAnsi="宋体"/>
          <w:sz w:val="24"/>
        </w:rPr>
        <w:t>4.企业营业执照、资质证书；</w:t>
      </w:r>
    </w:p>
    <w:p>
      <w:pPr>
        <w:pStyle w:val="18"/>
        <w:snapToGrid w:val="0"/>
        <w:spacing w:after="0" w:line="440" w:lineRule="exact"/>
        <w:ind w:firstLine="480" w:firstLineChars="200"/>
        <w:rPr>
          <w:rFonts w:ascii="宋体" w:hAnsi="宋体"/>
          <w:sz w:val="24"/>
        </w:rPr>
      </w:pPr>
      <w:r>
        <w:rPr>
          <w:rFonts w:hint="eastAsia" w:ascii="宋体" w:hAnsi="宋体"/>
          <w:sz w:val="24"/>
        </w:rPr>
        <w:t>5.投标人在近3年内（20</w:t>
      </w:r>
      <w:r>
        <w:rPr>
          <w:rFonts w:ascii="宋体" w:hAnsi="宋体"/>
          <w:sz w:val="24"/>
        </w:rPr>
        <w:t>20</w:t>
      </w:r>
      <w:r>
        <w:rPr>
          <w:rFonts w:hint="eastAsia" w:ascii="宋体" w:hAnsi="宋体"/>
          <w:sz w:val="24"/>
        </w:rPr>
        <w:t>年1月1日以来）为政府部门或行政事业单位提供财务审计等服务的经验,并提供相应的服务合同及履约验收案例不少于</w:t>
      </w:r>
      <w:r>
        <w:rPr>
          <w:rFonts w:ascii="宋体" w:hAnsi="宋体"/>
          <w:sz w:val="24"/>
        </w:rPr>
        <w:t>2</w:t>
      </w:r>
      <w:r>
        <w:rPr>
          <w:rFonts w:hint="eastAsia" w:ascii="宋体" w:hAnsi="宋体"/>
          <w:sz w:val="24"/>
        </w:rPr>
        <w:t>个(提供证明材料)；</w:t>
      </w:r>
    </w:p>
    <w:p>
      <w:pPr>
        <w:pStyle w:val="18"/>
        <w:snapToGrid w:val="0"/>
        <w:spacing w:after="0" w:line="440" w:lineRule="exact"/>
        <w:ind w:firstLine="480" w:firstLineChars="200"/>
        <w:rPr>
          <w:rFonts w:ascii="宋体" w:hAnsi="宋体"/>
          <w:sz w:val="24"/>
        </w:rPr>
      </w:pPr>
      <w:r>
        <w:rPr>
          <w:rFonts w:hint="eastAsia" w:ascii="宋体" w:hAnsi="宋体"/>
          <w:sz w:val="24"/>
        </w:rPr>
        <w:t>6.人员配置计划以及相关证书和社保证明；</w:t>
      </w:r>
    </w:p>
    <w:p>
      <w:pPr>
        <w:pStyle w:val="18"/>
        <w:snapToGrid w:val="0"/>
        <w:spacing w:after="0" w:line="440" w:lineRule="exact"/>
        <w:ind w:firstLine="480" w:firstLineChars="200"/>
        <w:rPr>
          <w:rFonts w:ascii="宋体" w:hAnsi="宋体"/>
          <w:sz w:val="24"/>
        </w:rPr>
      </w:pPr>
      <w:r>
        <w:rPr>
          <w:rFonts w:hint="eastAsia" w:ascii="宋体" w:hAnsi="宋体"/>
          <w:sz w:val="24"/>
        </w:rPr>
        <w:t>7.质量保证措施、应急预案、跟踪服务方案等；</w:t>
      </w:r>
    </w:p>
    <w:p>
      <w:pPr>
        <w:pStyle w:val="18"/>
        <w:snapToGrid w:val="0"/>
        <w:spacing w:after="0" w:line="440" w:lineRule="exact"/>
        <w:ind w:firstLine="480" w:firstLineChars="200"/>
        <w:rPr>
          <w:rFonts w:ascii="宋体" w:hAnsi="宋体"/>
          <w:sz w:val="24"/>
        </w:rPr>
      </w:pPr>
      <w:r>
        <w:rPr>
          <w:rFonts w:hint="eastAsia" w:ascii="宋体" w:hAnsi="宋体"/>
          <w:sz w:val="24"/>
        </w:rPr>
        <w:t>8.服务承诺书；</w:t>
      </w:r>
    </w:p>
    <w:p>
      <w:pPr>
        <w:pStyle w:val="18"/>
        <w:snapToGrid w:val="0"/>
        <w:spacing w:after="0" w:line="440" w:lineRule="exact"/>
        <w:ind w:firstLine="480" w:firstLineChars="200"/>
        <w:rPr>
          <w:rFonts w:ascii="宋体" w:hAnsi="宋体"/>
          <w:sz w:val="24"/>
        </w:rPr>
      </w:pPr>
      <w:r>
        <w:rPr>
          <w:rFonts w:hint="eastAsia" w:ascii="宋体" w:hAnsi="宋体"/>
          <w:sz w:val="24"/>
        </w:rPr>
        <w:t>9.投标人认为有必要增加其他资料。</w:t>
      </w:r>
    </w:p>
    <w:p>
      <w:pPr>
        <w:pStyle w:val="133"/>
        <w:snapToGrid w:val="0"/>
        <w:spacing w:line="300" w:lineRule="auto"/>
        <w:ind w:firstLine="480" w:firstLineChars="200"/>
        <w:rPr>
          <w:rFonts w:ascii="宋体"/>
          <w:color w:val="000000"/>
          <w:sz w:val="24"/>
        </w:rPr>
      </w:pPr>
    </w:p>
    <w:p>
      <w:pPr>
        <w:spacing w:line="360" w:lineRule="auto"/>
        <w:ind w:firstLine="480" w:firstLineChars="200"/>
        <w:rPr>
          <w:rFonts w:ascii="宋体" w:hAnsi="宋体"/>
          <w:color w:val="000000"/>
          <w:sz w:val="24"/>
        </w:rPr>
      </w:pPr>
      <w:r>
        <w:rPr>
          <w:rFonts w:ascii="宋体" w:hAnsi="宋体"/>
          <w:color w:val="000000"/>
          <w:sz w:val="24"/>
        </w:rPr>
        <w:t>14</w:t>
      </w:r>
      <w:r>
        <w:rPr>
          <w:rFonts w:ascii="宋体"/>
          <w:color w:val="000000"/>
          <w:sz w:val="24"/>
        </w:rPr>
        <w:t>.</w:t>
      </w:r>
      <w:r>
        <w:rPr>
          <w:rFonts w:ascii="宋体" w:hAnsi="宋体"/>
          <w:color w:val="000000"/>
          <w:sz w:val="24"/>
        </w:rPr>
        <w:t>2</w:t>
      </w:r>
      <w:r>
        <w:rPr>
          <w:rFonts w:hint="eastAsia" w:ascii="宋体" w:hAnsi="宋体"/>
          <w:color w:val="000000"/>
          <w:sz w:val="24"/>
        </w:rPr>
        <w:t>投标文件应依招标文件要求加盖投标供应商公章，密封递交，并加盖骑缝章。</w:t>
      </w:r>
    </w:p>
    <w:p>
      <w:pPr>
        <w:pStyle w:val="4"/>
        <w:spacing w:line="360" w:lineRule="auto"/>
        <w:ind w:firstLine="628"/>
        <w:jc w:val="center"/>
        <w:rPr>
          <w:rFonts w:hAnsi="宋体"/>
          <w:b w:val="0"/>
          <w:color w:val="000000"/>
          <w:sz w:val="28"/>
        </w:rPr>
      </w:pPr>
      <w:bookmarkStart w:id="6" w:name="_Toc463648741"/>
      <w:r>
        <w:rPr>
          <w:rFonts w:hint="eastAsia" w:hAnsi="宋体"/>
          <w:b w:val="0"/>
          <w:color w:val="000000"/>
          <w:sz w:val="28"/>
        </w:rPr>
        <w:t>四</w:t>
      </w:r>
      <w:r>
        <w:rPr>
          <w:rFonts w:hint="eastAsia" w:ascii="宋体" w:hAnsi="宋体"/>
          <w:color w:val="000000"/>
          <w:sz w:val="24"/>
        </w:rPr>
        <w:t>．</w:t>
      </w:r>
      <w:r>
        <w:rPr>
          <w:rFonts w:hAnsi="宋体"/>
          <w:b w:val="0"/>
          <w:color w:val="000000"/>
          <w:sz w:val="28"/>
        </w:rPr>
        <w:t xml:space="preserve"> </w:t>
      </w:r>
      <w:r>
        <w:rPr>
          <w:rFonts w:hint="eastAsia" w:hAnsi="宋体"/>
          <w:b w:val="0"/>
          <w:color w:val="000000"/>
          <w:sz w:val="28"/>
        </w:rPr>
        <w:t>投标文件的递交</w:t>
      </w:r>
      <w:bookmarkEnd w:id="6"/>
    </w:p>
    <w:p>
      <w:pPr>
        <w:spacing w:line="360" w:lineRule="auto"/>
        <w:ind w:firstLine="470" w:firstLineChars="196"/>
        <w:rPr>
          <w:rFonts w:ascii="宋体"/>
          <w:color w:val="000000"/>
          <w:sz w:val="24"/>
        </w:rPr>
      </w:pPr>
      <w:r>
        <w:rPr>
          <w:rFonts w:ascii="宋体" w:hAnsi="宋体"/>
          <w:color w:val="000000"/>
          <w:sz w:val="24"/>
        </w:rPr>
        <w:t>15.</w:t>
      </w:r>
      <w:r>
        <w:rPr>
          <w:rFonts w:hint="eastAsia" w:ascii="宋体" w:hAnsi="宋体"/>
          <w:color w:val="000000"/>
          <w:sz w:val="24"/>
        </w:rPr>
        <w:t>投标文件的递交</w:t>
      </w:r>
    </w:p>
    <w:p>
      <w:pPr>
        <w:pStyle w:val="133"/>
        <w:spacing w:line="360" w:lineRule="auto"/>
        <w:ind w:firstLine="550"/>
        <w:rPr>
          <w:rFonts w:ascii="宋体"/>
          <w:color w:val="000000"/>
          <w:sz w:val="24"/>
        </w:rPr>
      </w:pPr>
      <w:r>
        <w:rPr>
          <w:rFonts w:ascii="宋体" w:hAnsi="宋体"/>
          <w:color w:val="000000"/>
          <w:sz w:val="24"/>
        </w:rPr>
        <w:t>15.1</w:t>
      </w:r>
      <w:r>
        <w:rPr>
          <w:rFonts w:hint="eastAsia" w:ascii="宋体" w:hAnsi="宋体"/>
          <w:color w:val="000000"/>
          <w:sz w:val="24"/>
        </w:rPr>
        <w:t>投标供应商应当在招标文件要求提交投标文件的截止时间前投标，将纸质投标文件送达投标供应商须知前附表指定开标地点。</w:t>
      </w:r>
    </w:p>
    <w:p>
      <w:pPr>
        <w:pStyle w:val="133"/>
        <w:spacing w:line="360" w:lineRule="auto"/>
        <w:ind w:firstLine="550"/>
        <w:rPr>
          <w:rFonts w:ascii="宋体"/>
          <w:color w:val="000000"/>
          <w:sz w:val="24"/>
        </w:rPr>
      </w:pPr>
      <w:r>
        <w:rPr>
          <w:rFonts w:ascii="宋体" w:hAnsi="宋体"/>
          <w:color w:val="000000"/>
          <w:sz w:val="24"/>
        </w:rPr>
        <w:t>15.2</w:t>
      </w:r>
      <w:r>
        <w:rPr>
          <w:rFonts w:hint="eastAsia" w:ascii="宋体" w:hAnsi="宋体"/>
          <w:color w:val="000000"/>
          <w:sz w:val="24"/>
        </w:rPr>
        <w:t>在招标文件要求提交投标文件的截止时间之后送达的投标文件，为无效投标文件，深圳市医疗卫生专业服务中心将拒绝接收。</w:t>
      </w:r>
    </w:p>
    <w:p>
      <w:pPr>
        <w:spacing w:line="360" w:lineRule="auto"/>
        <w:ind w:firstLine="470" w:firstLineChars="196"/>
        <w:rPr>
          <w:rFonts w:ascii="宋体"/>
          <w:color w:val="000000"/>
          <w:sz w:val="24"/>
        </w:rPr>
      </w:pPr>
      <w:r>
        <w:rPr>
          <w:rFonts w:ascii="宋体" w:hAnsi="宋体"/>
          <w:color w:val="000000"/>
          <w:sz w:val="24"/>
        </w:rPr>
        <w:t>16.</w:t>
      </w:r>
      <w:r>
        <w:rPr>
          <w:rFonts w:hint="eastAsia" w:ascii="宋体" w:hAnsi="宋体"/>
          <w:color w:val="000000"/>
          <w:sz w:val="24"/>
        </w:rPr>
        <w:t>投标文件的修改和撤回</w:t>
      </w:r>
    </w:p>
    <w:p>
      <w:pPr>
        <w:spacing w:line="360" w:lineRule="auto"/>
        <w:ind w:firstLine="480" w:firstLineChars="200"/>
        <w:rPr>
          <w:rFonts w:ascii="宋体"/>
          <w:color w:val="000000"/>
          <w:sz w:val="24"/>
        </w:rPr>
      </w:pPr>
      <w:r>
        <w:rPr>
          <w:rFonts w:ascii="宋体" w:hAnsi="宋体"/>
          <w:color w:val="000000"/>
          <w:sz w:val="24"/>
        </w:rPr>
        <w:t>16</w:t>
      </w:r>
      <w:r>
        <w:rPr>
          <w:rFonts w:ascii="宋体"/>
          <w:color w:val="000000"/>
          <w:sz w:val="24"/>
        </w:rPr>
        <w:t>.</w:t>
      </w:r>
      <w:r>
        <w:rPr>
          <w:rFonts w:ascii="宋体" w:hAnsi="宋体"/>
          <w:color w:val="000000"/>
          <w:sz w:val="24"/>
        </w:rPr>
        <w:t>1</w:t>
      </w:r>
      <w:r>
        <w:rPr>
          <w:rFonts w:hint="eastAsia" w:ascii="宋体" w:hAnsi="宋体"/>
          <w:color w:val="000000"/>
          <w:sz w:val="24"/>
        </w:rPr>
        <w:t>投标供应商在递交投标文件后，可以修改或撤回其投标，但这种修改和撤回，必须在规定的投标截止时间前，并以书面形式通知深圳市医疗卫生专业服务中心。在投标截止时间后，投标供应商不得再要求修改或撤回其投标文件。</w:t>
      </w:r>
    </w:p>
    <w:p>
      <w:pPr>
        <w:spacing w:line="360" w:lineRule="auto"/>
        <w:ind w:firstLine="480" w:firstLineChars="200"/>
        <w:rPr>
          <w:rFonts w:ascii="宋体"/>
          <w:color w:val="000000"/>
          <w:sz w:val="24"/>
        </w:rPr>
      </w:pPr>
      <w:r>
        <w:rPr>
          <w:rFonts w:ascii="宋体" w:hAnsi="宋体"/>
          <w:color w:val="000000"/>
          <w:sz w:val="24"/>
        </w:rPr>
        <w:t>16.2</w:t>
      </w:r>
      <w:r>
        <w:rPr>
          <w:rFonts w:hint="eastAsia" w:ascii="宋体" w:hAnsi="宋体"/>
          <w:color w:val="000000"/>
          <w:sz w:val="24"/>
        </w:rPr>
        <w:t>投标供应商的修改书或撤回通知书，应按规定进行编制、密封、标记和递交，且在内层信封上标明“修改”或“撤回”字样。</w:t>
      </w:r>
    </w:p>
    <w:p>
      <w:pPr>
        <w:pStyle w:val="4"/>
        <w:spacing w:line="360" w:lineRule="auto"/>
        <w:ind w:firstLine="628"/>
        <w:jc w:val="center"/>
        <w:rPr>
          <w:rFonts w:hAnsi="宋体"/>
          <w:b w:val="0"/>
          <w:color w:val="000000"/>
          <w:sz w:val="28"/>
        </w:rPr>
      </w:pPr>
      <w:bookmarkStart w:id="7" w:name="_Toc463648742"/>
      <w:r>
        <w:rPr>
          <w:rFonts w:hint="eastAsia" w:hAnsi="宋体"/>
          <w:b w:val="0"/>
          <w:color w:val="000000"/>
          <w:sz w:val="28"/>
        </w:rPr>
        <w:t>五</w:t>
      </w:r>
      <w:r>
        <w:rPr>
          <w:rFonts w:hint="eastAsia" w:ascii="宋体" w:hAnsi="宋体"/>
          <w:color w:val="000000"/>
          <w:sz w:val="24"/>
        </w:rPr>
        <w:t>．</w:t>
      </w:r>
      <w:r>
        <w:rPr>
          <w:rFonts w:hint="eastAsia" w:hAnsi="宋体"/>
          <w:b w:val="0"/>
          <w:color w:val="000000"/>
          <w:sz w:val="28"/>
        </w:rPr>
        <w:t xml:space="preserve"> 开标与评标</w:t>
      </w:r>
      <w:bookmarkEnd w:id="7"/>
    </w:p>
    <w:p>
      <w:pPr>
        <w:spacing w:line="360" w:lineRule="auto"/>
        <w:ind w:firstLine="470" w:firstLineChars="196"/>
        <w:rPr>
          <w:rFonts w:ascii="宋体"/>
          <w:color w:val="000000"/>
          <w:sz w:val="24"/>
        </w:rPr>
      </w:pPr>
      <w:r>
        <w:rPr>
          <w:rFonts w:ascii="宋体" w:hAnsi="宋体"/>
          <w:color w:val="000000"/>
          <w:sz w:val="24"/>
        </w:rPr>
        <w:t>17.</w:t>
      </w:r>
      <w:r>
        <w:rPr>
          <w:rFonts w:hint="eastAsia" w:ascii="宋体" w:hAnsi="宋体"/>
          <w:color w:val="000000"/>
          <w:sz w:val="24"/>
        </w:rPr>
        <w:t>开标</w:t>
      </w:r>
    </w:p>
    <w:p>
      <w:pPr>
        <w:pStyle w:val="133"/>
        <w:snapToGrid w:val="0"/>
        <w:spacing w:line="360" w:lineRule="auto"/>
        <w:ind w:firstLine="550"/>
        <w:rPr>
          <w:rFonts w:ascii="宋体"/>
          <w:color w:val="000000"/>
          <w:sz w:val="24"/>
        </w:rPr>
      </w:pPr>
      <w:r>
        <w:rPr>
          <w:rFonts w:ascii="宋体" w:hAnsi="宋体"/>
          <w:color w:val="000000"/>
          <w:sz w:val="24"/>
        </w:rPr>
        <w:t>17.1</w:t>
      </w:r>
      <w:r>
        <w:rPr>
          <w:rFonts w:hint="eastAsia" w:ascii="宋体" w:hAnsi="宋体"/>
          <w:color w:val="000000"/>
          <w:sz w:val="24"/>
        </w:rPr>
        <w:t>深圳市医疗卫生专业服务中心将在投标供应商须知前附表规定的时间和地点组织公开开标。投标供应商授权代表可携带身份证明参加开标并签到。</w:t>
      </w:r>
    </w:p>
    <w:p>
      <w:pPr>
        <w:pStyle w:val="133"/>
        <w:snapToGrid w:val="0"/>
        <w:spacing w:line="360" w:lineRule="auto"/>
        <w:ind w:firstLine="550"/>
        <w:rPr>
          <w:rFonts w:ascii="宋体"/>
          <w:bCs/>
          <w:color w:val="000000"/>
          <w:sz w:val="24"/>
        </w:rPr>
      </w:pPr>
      <w:r>
        <w:rPr>
          <w:rFonts w:ascii="宋体" w:hAnsi="宋体"/>
          <w:color w:val="000000"/>
          <w:sz w:val="24"/>
        </w:rPr>
        <w:t>17.</w:t>
      </w:r>
      <w:r>
        <w:rPr>
          <w:rFonts w:ascii="宋体" w:hAnsi="宋体"/>
          <w:bCs/>
          <w:color w:val="000000"/>
          <w:sz w:val="24"/>
        </w:rPr>
        <w:t>2</w:t>
      </w:r>
      <w:r>
        <w:rPr>
          <w:rFonts w:hint="eastAsia" w:ascii="宋体" w:hAnsi="宋体"/>
          <w:bCs/>
          <w:color w:val="000000"/>
          <w:sz w:val="24"/>
        </w:rPr>
        <w:t>开标前，</w:t>
      </w:r>
      <w:r>
        <w:rPr>
          <w:rFonts w:hint="eastAsia" w:ascii="宋体" w:hAnsi="宋体"/>
          <w:color w:val="000000"/>
          <w:sz w:val="24"/>
        </w:rPr>
        <w:t>深圳市医疗卫生专业服务中心</w:t>
      </w:r>
      <w:r>
        <w:rPr>
          <w:rFonts w:hint="eastAsia" w:ascii="宋体" w:hAnsi="宋体"/>
          <w:bCs/>
          <w:color w:val="000000"/>
          <w:sz w:val="24"/>
        </w:rPr>
        <w:t>将会同监督员或采购人代表进行验标，检查投标文件密封情况，确认无误后开标。</w:t>
      </w:r>
    </w:p>
    <w:p>
      <w:pPr>
        <w:pStyle w:val="133"/>
        <w:snapToGrid w:val="0"/>
        <w:spacing w:line="360" w:lineRule="auto"/>
        <w:ind w:firstLine="550"/>
        <w:rPr>
          <w:rFonts w:ascii="宋体"/>
          <w:color w:val="000000"/>
          <w:sz w:val="24"/>
        </w:rPr>
      </w:pPr>
      <w:r>
        <w:rPr>
          <w:rFonts w:ascii="宋体" w:hAnsi="宋体"/>
          <w:bCs/>
          <w:color w:val="000000"/>
          <w:sz w:val="24"/>
        </w:rPr>
        <w:t>17.3</w:t>
      </w:r>
      <w:r>
        <w:rPr>
          <w:rFonts w:hint="eastAsia" w:ascii="宋体" w:hAnsi="宋体"/>
          <w:bCs/>
          <w:color w:val="000000"/>
          <w:sz w:val="24"/>
        </w:rPr>
        <w:t>参加开标会的投标人代表需要在开标一览表上签字确认。</w:t>
      </w:r>
    </w:p>
    <w:p>
      <w:pPr>
        <w:spacing w:line="360" w:lineRule="auto"/>
        <w:ind w:firstLine="470" w:firstLineChars="196"/>
        <w:rPr>
          <w:rFonts w:ascii="宋体"/>
          <w:color w:val="000000"/>
          <w:sz w:val="24"/>
        </w:rPr>
      </w:pPr>
      <w:r>
        <w:rPr>
          <w:rFonts w:ascii="宋体" w:hAnsi="宋体"/>
          <w:color w:val="000000"/>
          <w:sz w:val="24"/>
        </w:rPr>
        <w:t>18.</w:t>
      </w:r>
      <w:r>
        <w:rPr>
          <w:rFonts w:hint="eastAsia" w:ascii="宋体" w:hAnsi="宋体"/>
          <w:color w:val="000000"/>
          <w:sz w:val="24"/>
        </w:rPr>
        <w:t>投标文件的澄清、说明或补正</w:t>
      </w:r>
    </w:p>
    <w:p>
      <w:pPr>
        <w:spacing w:line="360" w:lineRule="auto"/>
        <w:ind w:firstLine="480" w:firstLineChars="200"/>
        <w:rPr>
          <w:rFonts w:ascii="宋体"/>
          <w:color w:val="000000"/>
          <w:sz w:val="24"/>
        </w:rPr>
      </w:pPr>
      <w:r>
        <w:rPr>
          <w:rFonts w:ascii="宋体" w:hAnsi="宋体"/>
          <w:color w:val="000000"/>
          <w:sz w:val="24"/>
        </w:rPr>
        <w:t>18</w:t>
      </w:r>
      <w:r>
        <w:rPr>
          <w:rFonts w:ascii="宋体"/>
          <w:color w:val="000000"/>
          <w:sz w:val="24"/>
        </w:rPr>
        <w:t>.</w:t>
      </w:r>
      <w:r>
        <w:rPr>
          <w:rFonts w:ascii="宋体" w:hAnsi="宋体"/>
          <w:color w:val="000000"/>
          <w:sz w:val="24"/>
        </w:rPr>
        <w:t>1</w:t>
      </w:r>
      <w:r>
        <w:rPr>
          <w:rFonts w:hint="eastAsia" w:ascii="宋体" w:hAnsi="宋体"/>
          <w:color w:val="000000"/>
          <w:sz w:val="24"/>
        </w:rPr>
        <w:t>为有助于投标的审查、评价和比较，评标委员会可以书面方式要求投标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480" w:firstLineChars="200"/>
        <w:rPr>
          <w:rFonts w:ascii="宋体"/>
          <w:color w:val="000000"/>
          <w:sz w:val="24"/>
        </w:rPr>
      </w:pPr>
      <w:r>
        <w:rPr>
          <w:rFonts w:ascii="宋体" w:hAnsi="宋体"/>
          <w:color w:val="000000"/>
          <w:sz w:val="24"/>
        </w:rPr>
        <w:t>18.2</w:t>
      </w:r>
      <w:r>
        <w:rPr>
          <w:rFonts w:hint="eastAsia" w:ascii="宋体" w:hAnsi="宋体"/>
          <w:color w:val="000000"/>
          <w:sz w:val="24"/>
        </w:rPr>
        <w:t>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480" w:firstLineChars="200"/>
        <w:rPr>
          <w:rFonts w:ascii="宋体"/>
          <w:color w:val="000000"/>
          <w:sz w:val="24"/>
        </w:rPr>
      </w:pPr>
      <w:r>
        <w:rPr>
          <w:rFonts w:ascii="宋体" w:hAnsi="宋体"/>
          <w:color w:val="000000"/>
          <w:sz w:val="24"/>
        </w:rPr>
        <w:t>18.3</w:t>
      </w:r>
      <w:r>
        <w:rPr>
          <w:rFonts w:hint="eastAsia" w:ascii="宋体" w:hAnsi="宋体"/>
          <w:color w:val="000000"/>
          <w:sz w:val="24"/>
        </w:rPr>
        <w:t>开标一览表内容与投标文件中明细表内容不一致的，以开标一览表为准。</w:t>
      </w:r>
    </w:p>
    <w:p>
      <w:pPr>
        <w:spacing w:line="360" w:lineRule="auto"/>
        <w:ind w:firstLine="470" w:firstLineChars="196"/>
        <w:rPr>
          <w:rFonts w:ascii="宋体"/>
          <w:bCs/>
          <w:color w:val="000000"/>
          <w:sz w:val="24"/>
        </w:rPr>
      </w:pPr>
      <w:r>
        <w:rPr>
          <w:rFonts w:ascii="宋体" w:hAnsi="宋体"/>
          <w:bCs/>
          <w:color w:val="000000"/>
          <w:sz w:val="24"/>
        </w:rPr>
        <w:t>19</w:t>
      </w:r>
      <w:r>
        <w:rPr>
          <w:rFonts w:ascii="宋体"/>
          <w:color w:val="000000"/>
          <w:sz w:val="24"/>
        </w:rPr>
        <w:t>.</w:t>
      </w:r>
      <w:r>
        <w:rPr>
          <w:rFonts w:hint="eastAsia" w:ascii="宋体" w:hAnsi="宋体"/>
          <w:bCs/>
          <w:color w:val="000000"/>
          <w:sz w:val="24"/>
        </w:rPr>
        <w:t>废标处理</w:t>
      </w:r>
    </w:p>
    <w:p>
      <w:pPr>
        <w:spacing w:line="360" w:lineRule="auto"/>
        <w:ind w:firstLine="480" w:firstLineChars="200"/>
        <w:rPr>
          <w:rFonts w:ascii="宋体"/>
          <w:color w:val="000000"/>
          <w:sz w:val="24"/>
        </w:rPr>
      </w:pPr>
      <w:r>
        <w:rPr>
          <w:rFonts w:ascii="宋体" w:hAnsi="宋体"/>
          <w:color w:val="000000"/>
          <w:sz w:val="24"/>
        </w:rPr>
        <w:t>19.1</w:t>
      </w:r>
      <w:r>
        <w:rPr>
          <w:rFonts w:hint="eastAsia" w:ascii="宋体" w:hAnsi="宋体"/>
          <w:color w:val="000000"/>
          <w:sz w:val="24"/>
        </w:rPr>
        <w:t>在招标采购中，出现下列情形之一的，应对采购项目予以废标：</w:t>
      </w:r>
    </w:p>
    <w:p>
      <w:pPr>
        <w:spacing w:line="360" w:lineRule="auto"/>
        <w:ind w:firstLine="480" w:firstLineChars="200"/>
        <w:rPr>
          <w:rFonts w:ascii="宋体"/>
          <w:color w:val="000000"/>
          <w:sz w:val="24"/>
        </w:rPr>
      </w:pPr>
      <w:r>
        <w:rPr>
          <w:rFonts w:ascii="宋体" w:hAnsi="宋体"/>
          <w:color w:val="000000"/>
          <w:sz w:val="24"/>
        </w:rPr>
        <w:t>19.1.1</w:t>
      </w:r>
      <w:r>
        <w:rPr>
          <w:rFonts w:hint="eastAsia" w:ascii="宋体" w:hAnsi="宋体"/>
          <w:color w:val="000000"/>
          <w:sz w:val="24"/>
        </w:rPr>
        <w:t>符合资格条件的投标供应商或对招标文件作实质响应的投标供应商不足规定家数的；</w:t>
      </w:r>
    </w:p>
    <w:p>
      <w:pPr>
        <w:spacing w:line="360" w:lineRule="auto"/>
        <w:ind w:firstLine="480" w:firstLineChars="200"/>
        <w:rPr>
          <w:rFonts w:ascii="宋体"/>
          <w:color w:val="000000"/>
          <w:sz w:val="24"/>
        </w:rPr>
      </w:pPr>
      <w:r>
        <w:rPr>
          <w:rFonts w:ascii="宋体" w:hAnsi="宋体"/>
          <w:color w:val="000000"/>
          <w:sz w:val="24"/>
        </w:rPr>
        <w:t>19.1.2</w:t>
      </w:r>
      <w:r>
        <w:rPr>
          <w:rFonts w:hint="eastAsia" w:ascii="宋体" w:hAnsi="宋体"/>
          <w:color w:val="000000"/>
          <w:sz w:val="24"/>
        </w:rPr>
        <w:t>投标供应商的报价均超过采购预算，采购人不能支付的；</w:t>
      </w:r>
    </w:p>
    <w:p>
      <w:pPr>
        <w:spacing w:line="360" w:lineRule="auto"/>
        <w:ind w:firstLine="480" w:firstLineChars="200"/>
        <w:rPr>
          <w:rFonts w:ascii="宋体"/>
          <w:color w:val="000000"/>
          <w:sz w:val="24"/>
        </w:rPr>
      </w:pPr>
      <w:r>
        <w:rPr>
          <w:rFonts w:ascii="宋体" w:hAnsi="宋体"/>
          <w:color w:val="000000"/>
          <w:sz w:val="24"/>
        </w:rPr>
        <w:t>19.1.3</w:t>
      </w:r>
      <w:r>
        <w:rPr>
          <w:rFonts w:hint="eastAsia" w:ascii="宋体" w:hAnsi="宋体"/>
          <w:color w:val="000000"/>
          <w:sz w:val="24"/>
        </w:rPr>
        <w:t>出现影响采购公正的违法、违规行为的；</w:t>
      </w:r>
    </w:p>
    <w:p>
      <w:pPr>
        <w:spacing w:line="360" w:lineRule="auto"/>
        <w:ind w:firstLine="480" w:firstLineChars="200"/>
        <w:rPr>
          <w:rFonts w:ascii="宋体"/>
          <w:color w:val="000000"/>
          <w:sz w:val="24"/>
        </w:rPr>
      </w:pPr>
      <w:r>
        <w:rPr>
          <w:rFonts w:ascii="宋体" w:hAnsi="宋体"/>
          <w:color w:val="000000"/>
          <w:sz w:val="24"/>
        </w:rPr>
        <w:t>19.1.4</w:t>
      </w:r>
      <w:r>
        <w:rPr>
          <w:rFonts w:hint="eastAsia" w:ascii="宋体" w:hAnsi="宋体"/>
          <w:color w:val="000000"/>
          <w:sz w:val="24"/>
        </w:rPr>
        <w:t>因重大变故，采购任务取消的。</w:t>
      </w:r>
    </w:p>
    <w:p>
      <w:pPr>
        <w:pStyle w:val="4"/>
        <w:spacing w:line="360" w:lineRule="auto"/>
        <w:ind w:firstLine="628"/>
        <w:jc w:val="center"/>
        <w:rPr>
          <w:rFonts w:hAnsi="宋体"/>
          <w:b w:val="0"/>
          <w:color w:val="000000"/>
          <w:sz w:val="28"/>
        </w:rPr>
      </w:pPr>
      <w:bookmarkStart w:id="8" w:name="_Toc516969091"/>
      <w:bookmarkStart w:id="9" w:name="_Toc463648743"/>
      <w:r>
        <w:rPr>
          <w:rFonts w:hint="eastAsia" w:hAnsi="宋体"/>
          <w:b w:val="0"/>
          <w:color w:val="000000"/>
          <w:sz w:val="28"/>
        </w:rPr>
        <w:t>六</w:t>
      </w:r>
      <w:r>
        <w:rPr>
          <w:rFonts w:hint="eastAsia" w:ascii="宋体" w:hAnsi="宋体"/>
          <w:color w:val="000000"/>
          <w:sz w:val="24"/>
        </w:rPr>
        <w:t>．</w:t>
      </w:r>
      <w:r>
        <w:rPr>
          <w:rFonts w:hAnsi="宋体"/>
          <w:b w:val="0"/>
          <w:color w:val="000000"/>
          <w:sz w:val="28"/>
        </w:rPr>
        <w:t xml:space="preserve"> </w:t>
      </w:r>
      <w:r>
        <w:rPr>
          <w:rFonts w:hint="eastAsia" w:hAnsi="宋体"/>
          <w:b w:val="0"/>
          <w:color w:val="000000"/>
          <w:sz w:val="28"/>
        </w:rPr>
        <w:t>定标与签订合同</w:t>
      </w:r>
      <w:bookmarkEnd w:id="8"/>
      <w:bookmarkEnd w:id="9"/>
    </w:p>
    <w:p>
      <w:pPr>
        <w:spacing w:line="360" w:lineRule="auto"/>
        <w:ind w:firstLine="470" w:firstLineChars="196"/>
        <w:rPr>
          <w:rFonts w:ascii="宋体"/>
          <w:color w:val="000000"/>
          <w:sz w:val="24"/>
        </w:rPr>
      </w:pPr>
      <w:r>
        <w:rPr>
          <w:rFonts w:ascii="宋体" w:hAnsi="宋体"/>
          <w:color w:val="000000"/>
          <w:sz w:val="24"/>
        </w:rPr>
        <w:t>20.</w:t>
      </w:r>
      <w:r>
        <w:rPr>
          <w:rFonts w:hint="eastAsia" w:ascii="宋体" w:hAnsi="宋体"/>
          <w:color w:val="000000"/>
          <w:sz w:val="24"/>
        </w:rPr>
        <w:t>定标</w:t>
      </w:r>
    </w:p>
    <w:p>
      <w:pPr>
        <w:spacing w:line="360" w:lineRule="auto"/>
        <w:ind w:firstLine="480" w:firstLineChars="200"/>
        <w:rPr>
          <w:rFonts w:ascii="宋体"/>
          <w:color w:val="000000"/>
          <w:sz w:val="24"/>
        </w:rPr>
      </w:pPr>
      <w:r>
        <w:rPr>
          <w:rFonts w:ascii="宋体" w:hAnsi="宋体"/>
          <w:color w:val="000000"/>
          <w:sz w:val="24"/>
        </w:rPr>
        <w:t>20</w:t>
      </w:r>
      <w:r>
        <w:rPr>
          <w:rFonts w:ascii="宋体"/>
          <w:color w:val="000000"/>
          <w:sz w:val="24"/>
        </w:rPr>
        <w:t>.</w:t>
      </w:r>
      <w:r>
        <w:rPr>
          <w:rFonts w:ascii="宋体" w:hAnsi="宋体"/>
          <w:color w:val="000000"/>
          <w:sz w:val="24"/>
        </w:rPr>
        <w:t>1</w:t>
      </w:r>
      <w:r>
        <w:rPr>
          <w:rFonts w:hint="eastAsia" w:ascii="宋体" w:hAnsi="宋体"/>
          <w:color w:val="000000"/>
          <w:sz w:val="24"/>
        </w:rPr>
        <w:t>投标有效性评审后，评标委员会应当按招标文件规定的标准和方法提出独立评审意见，推荐中标候选供应商。</w:t>
      </w:r>
    </w:p>
    <w:p>
      <w:pPr>
        <w:spacing w:line="360" w:lineRule="auto"/>
        <w:ind w:firstLine="480" w:firstLineChars="200"/>
        <w:rPr>
          <w:rFonts w:ascii="宋体"/>
          <w:color w:val="000000"/>
          <w:sz w:val="24"/>
        </w:rPr>
      </w:pPr>
      <w:r>
        <w:rPr>
          <w:rFonts w:ascii="宋体" w:hAnsi="宋体"/>
          <w:color w:val="000000"/>
          <w:sz w:val="24"/>
        </w:rPr>
        <w:t>20</w:t>
      </w:r>
      <w:r>
        <w:rPr>
          <w:rFonts w:ascii="宋体"/>
          <w:color w:val="000000"/>
          <w:sz w:val="24"/>
        </w:rPr>
        <w:t>.</w:t>
      </w:r>
      <w:r>
        <w:rPr>
          <w:rFonts w:ascii="宋体" w:hAnsi="宋体"/>
          <w:color w:val="000000"/>
          <w:sz w:val="24"/>
        </w:rPr>
        <w:t>2</w:t>
      </w:r>
      <w:r>
        <w:rPr>
          <w:rFonts w:hint="eastAsia" w:ascii="宋体" w:hAnsi="宋体"/>
          <w:color w:val="000000"/>
          <w:sz w:val="24"/>
        </w:rPr>
        <w:t>中标供应商放弃中标、因不可抗力不能履行合同、不按照招标文件要求提交履约保证金，或者被查实存在影响中标结果的违法行为等情形，不符合中标条件的，采购人可以按照评标委员会提出的中标候选供应商名单排序依次确定其他中标候选供应商为中标供应商，也可以重新招标。</w:t>
      </w:r>
    </w:p>
    <w:p>
      <w:pPr>
        <w:spacing w:line="360" w:lineRule="auto"/>
        <w:ind w:firstLine="480" w:firstLineChars="200"/>
        <w:rPr>
          <w:rFonts w:ascii="宋体"/>
          <w:color w:val="000000"/>
          <w:sz w:val="24"/>
        </w:rPr>
      </w:pPr>
      <w:r>
        <w:rPr>
          <w:rFonts w:ascii="宋体" w:hAnsi="宋体"/>
          <w:color w:val="000000"/>
          <w:sz w:val="24"/>
        </w:rPr>
        <w:t>20.3</w:t>
      </w:r>
      <w:r>
        <w:rPr>
          <w:rFonts w:hint="eastAsia" w:ascii="宋体" w:hAnsi="宋体"/>
          <w:color w:val="000000"/>
          <w:sz w:val="24"/>
        </w:rPr>
        <w:t>原则上把合同授予实质上响应招标文件要求的排名最前的中标候选供应商。</w:t>
      </w:r>
    </w:p>
    <w:p>
      <w:pPr>
        <w:spacing w:line="360" w:lineRule="auto"/>
        <w:ind w:firstLine="480" w:firstLineChars="200"/>
        <w:rPr>
          <w:rFonts w:ascii="宋体"/>
          <w:color w:val="000000"/>
          <w:sz w:val="24"/>
        </w:rPr>
      </w:pPr>
      <w:r>
        <w:rPr>
          <w:rFonts w:ascii="宋体" w:hAnsi="宋体"/>
          <w:color w:val="000000"/>
          <w:sz w:val="24"/>
        </w:rPr>
        <w:t>20.4</w:t>
      </w:r>
      <w:r>
        <w:rPr>
          <w:rFonts w:hint="eastAsia" w:ascii="宋体" w:hAnsi="宋体"/>
          <w:color w:val="000000"/>
          <w:sz w:val="24"/>
        </w:rPr>
        <w:t>最低报价并不是被授予合同的保证。</w:t>
      </w:r>
    </w:p>
    <w:p>
      <w:pPr>
        <w:spacing w:line="360" w:lineRule="auto"/>
        <w:ind w:firstLine="480" w:firstLineChars="200"/>
        <w:rPr>
          <w:rFonts w:ascii="宋体"/>
          <w:color w:val="000000"/>
          <w:sz w:val="24"/>
        </w:rPr>
      </w:pPr>
      <w:r>
        <w:rPr>
          <w:rFonts w:ascii="宋体" w:hAnsi="宋体"/>
          <w:color w:val="000000"/>
          <w:sz w:val="24"/>
        </w:rPr>
        <w:t>20.5</w:t>
      </w:r>
      <w:r>
        <w:rPr>
          <w:rFonts w:hint="eastAsia" w:ascii="宋体" w:hAnsi="宋体"/>
          <w:color w:val="000000"/>
          <w:sz w:val="24"/>
        </w:rPr>
        <w:t>凡发现中标候选供应商有下列行为之一的，其中标无效，并移交政府采购监督管理部门依法处理：</w:t>
      </w:r>
    </w:p>
    <w:p>
      <w:pPr>
        <w:spacing w:line="360" w:lineRule="auto"/>
        <w:ind w:firstLine="480" w:firstLineChars="200"/>
        <w:rPr>
          <w:rFonts w:ascii="宋体"/>
          <w:color w:val="000000"/>
          <w:sz w:val="24"/>
        </w:rPr>
      </w:pPr>
      <w:r>
        <w:rPr>
          <w:rFonts w:ascii="宋体" w:hAnsi="宋体"/>
          <w:color w:val="000000"/>
          <w:sz w:val="24"/>
        </w:rPr>
        <w:t>20.5.1</w:t>
      </w:r>
      <w:r>
        <w:rPr>
          <w:rFonts w:hint="eastAsia" w:ascii="宋体" w:hAnsi="宋体"/>
          <w:color w:val="000000"/>
          <w:sz w:val="24"/>
        </w:rPr>
        <w:t>以他人名义投标或提供虚假材料弄虚作假谋取中标的；</w:t>
      </w:r>
    </w:p>
    <w:p>
      <w:pPr>
        <w:spacing w:line="360" w:lineRule="auto"/>
        <w:ind w:firstLine="480" w:firstLineChars="200"/>
        <w:rPr>
          <w:rFonts w:ascii="宋体"/>
          <w:color w:val="000000"/>
          <w:sz w:val="24"/>
        </w:rPr>
      </w:pPr>
      <w:r>
        <w:rPr>
          <w:rFonts w:ascii="宋体" w:hAnsi="宋体"/>
          <w:color w:val="000000"/>
          <w:sz w:val="24"/>
        </w:rPr>
        <w:t>20.5.1.1</w:t>
      </w:r>
      <w:r>
        <w:rPr>
          <w:rFonts w:hint="eastAsia" w:ascii="宋体" w:hAnsi="宋体"/>
          <w:color w:val="000000"/>
          <w:sz w:val="24"/>
        </w:rPr>
        <w:t>以他人名义投标，是指使用通过受让或者租借等方式获取的资格、资质证书投标。</w:t>
      </w:r>
    </w:p>
    <w:p>
      <w:pPr>
        <w:spacing w:line="360" w:lineRule="auto"/>
        <w:ind w:firstLine="480" w:firstLineChars="200"/>
        <w:rPr>
          <w:rFonts w:ascii="宋体"/>
          <w:color w:val="000000"/>
          <w:sz w:val="24"/>
        </w:rPr>
      </w:pPr>
      <w:r>
        <w:rPr>
          <w:rFonts w:ascii="宋体" w:hAnsi="宋体"/>
          <w:color w:val="000000"/>
          <w:sz w:val="24"/>
        </w:rPr>
        <w:t>20.5.1.2</w:t>
      </w:r>
      <w:r>
        <w:rPr>
          <w:rFonts w:hint="eastAsia" w:ascii="宋体" w:hAnsi="宋体"/>
          <w:color w:val="000000"/>
          <w:sz w:val="24"/>
        </w:rPr>
        <w:t>投标供应商有下列情形之一的，属于提供弄虚作假的行为：</w:t>
      </w:r>
    </w:p>
    <w:p>
      <w:pPr>
        <w:spacing w:line="360" w:lineRule="auto"/>
        <w:ind w:firstLine="480" w:firstLineChars="200"/>
        <w:rPr>
          <w:rFonts w:ascii="宋体"/>
          <w:color w:val="000000"/>
          <w:sz w:val="24"/>
        </w:rPr>
      </w:pPr>
      <w:r>
        <w:rPr>
          <w:rFonts w:ascii="宋体" w:hAnsi="宋体"/>
          <w:color w:val="000000"/>
          <w:sz w:val="24"/>
        </w:rPr>
        <w:t>20.5.1.2.1</w:t>
      </w:r>
      <w:r>
        <w:rPr>
          <w:rFonts w:hint="eastAsia" w:ascii="宋体" w:hAnsi="宋体"/>
          <w:color w:val="000000"/>
          <w:sz w:val="24"/>
        </w:rPr>
        <w:t>使用伪造、变造的许可证件；</w:t>
      </w:r>
    </w:p>
    <w:p>
      <w:pPr>
        <w:spacing w:line="360" w:lineRule="auto"/>
        <w:ind w:firstLine="480" w:firstLineChars="200"/>
        <w:rPr>
          <w:rFonts w:ascii="宋体"/>
          <w:color w:val="000000"/>
          <w:sz w:val="24"/>
        </w:rPr>
      </w:pPr>
      <w:r>
        <w:rPr>
          <w:rFonts w:ascii="宋体" w:hAnsi="宋体"/>
          <w:color w:val="000000"/>
          <w:sz w:val="24"/>
        </w:rPr>
        <w:t>20.5.1.2.2</w:t>
      </w:r>
      <w:r>
        <w:rPr>
          <w:rFonts w:hint="eastAsia" w:ascii="宋体" w:hAnsi="宋体"/>
          <w:color w:val="000000"/>
          <w:sz w:val="24"/>
        </w:rPr>
        <w:t>提供虚假的财务状况或者业绩；</w:t>
      </w:r>
    </w:p>
    <w:p>
      <w:pPr>
        <w:spacing w:line="360" w:lineRule="auto"/>
        <w:ind w:firstLine="480" w:firstLineChars="200"/>
        <w:rPr>
          <w:rFonts w:ascii="宋体"/>
          <w:color w:val="000000"/>
          <w:sz w:val="24"/>
        </w:rPr>
      </w:pPr>
      <w:r>
        <w:rPr>
          <w:rFonts w:ascii="宋体" w:hAnsi="宋体"/>
          <w:color w:val="000000"/>
          <w:sz w:val="24"/>
        </w:rPr>
        <w:t>20.5.1.2.3</w:t>
      </w:r>
      <w:r>
        <w:rPr>
          <w:rFonts w:hint="eastAsia" w:ascii="宋体" w:hAnsi="宋体"/>
          <w:color w:val="000000"/>
          <w:sz w:val="24"/>
        </w:rPr>
        <w:t>提供虚假的项目负责人或者主要技术人员简历、劳动关系证明；</w:t>
      </w:r>
    </w:p>
    <w:p>
      <w:pPr>
        <w:spacing w:line="360" w:lineRule="auto"/>
        <w:ind w:firstLine="480" w:firstLineChars="200"/>
        <w:rPr>
          <w:rFonts w:ascii="宋体"/>
          <w:color w:val="000000"/>
          <w:sz w:val="24"/>
        </w:rPr>
      </w:pPr>
      <w:r>
        <w:rPr>
          <w:rFonts w:ascii="宋体" w:hAnsi="宋体"/>
          <w:color w:val="000000"/>
          <w:sz w:val="24"/>
        </w:rPr>
        <w:t>20.5.1.2.4</w:t>
      </w:r>
      <w:r>
        <w:rPr>
          <w:rFonts w:hint="eastAsia" w:ascii="宋体" w:hAnsi="宋体"/>
          <w:color w:val="000000"/>
          <w:sz w:val="24"/>
        </w:rPr>
        <w:t>提供虚假的信用状况；</w:t>
      </w:r>
    </w:p>
    <w:p>
      <w:pPr>
        <w:spacing w:line="360" w:lineRule="auto"/>
        <w:ind w:firstLine="480" w:firstLineChars="200"/>
        <w:rPr>
          <w:rFonts w:ascii="宋体"/>
          <w:color w:val="000000"/>
          <w:sz w:val="24"/>
        </w:rPr>
      </w:pPr>
      <w:r>
        <w:rPr>
          <w:rFonts w:ascii="宋体" w:hAnsi="宋体"/>
          <w:color w:val="000000"/>
          <w:sz w:val="24"/>
        </w:rPr>
        <w:t>20.5.1.2.5</w:t>
      </w:r>
      <w:r>
        <w:rPr>
          <w:rFonts w:hint="eastAsia" w:ascii="宋体" w:hAnsi="宋体"/>
          <w:color w:val="000000"/>
          <w:sz w:val="24"/>
        </w:rPr>
        <w:t>其他弄虚作假的行为。</w:t>
      </w:r>
    </w:p>
    <w:p>
      <w:pPr>
        <w:spacing w:line="360" w:lineRule="auto"/>
        <w:ind w:firstLine="480" w:firstLineChars="200"/>
        <w:rPr>
          <w:rFonts w:ascii="宋体"/>
          <w:color w:val="000000"/>
          <w:sz w:val="24"/>
        </w:rPr>
      </w:pPr>
      <w:r>
        <w:rPr>
          <w:rFonts w:ascii="宋体" w:hAnsi="宋体"/>
          <w:color w:val="000000"/>
          <w:sz w:val="24"/>
        </w:rPr>
        <w:t>20.5.2</w:t>
      </w:r>
      <w:r>
        <w:rPr>
          <w:rFonts w:hint="eastAsia" w:ascii="宋体" w:hAnsi="宋体"/>
          <w:color w:val="000000"/>
          <w:sz w:val="24"/>
        </w:rPr>
        <w:t>与采购人、其他供应商或者深圳市医疗卫生专业服务中心工作人员恶意串通的；</w:t>
      </w:r>
    </w:p>
    <w:p>
      <w:pPr>
        <w:spacing w:line="360" w:lineRule="auto"/>
        <w:ind w:firstLine="480" w:firstLineChars="200"/>
        <w:rPr>
          <w:rFonts w:ascii="宋体"/>
          <w:color w:val="000000"/>
          <w:sz w:val="24"/>
        </w:rPr>
      </w:pPr>
      <w:r>
        <w:rPr>
          <w:rFonts w:ascii="宋体" w:hAnsi="宋体"/>
          <w:color w:val="000000"/>
          <w:sz w:val="24"/>
        </w:rPr>
        <w:t>20.5.3</w:t>
      </w:r>
      <w:r>
        <w:rPr>
          <w:rFonts w:hint="eastAsia" w:ascii="宋体" w:hAnsi="宋体"/>
          <w:color w:val="000000"/>
          <w:sz w:val="24"/>
        </w:rPr>
        <w:t>向采购人、评审专家行贿或者提供其他不正当利益的；</w:t>
      </w:r>
    </w:p>
    <w:p>
      <w:pPr>
        <w:spacing w:line="360" w:lineRule="auto"/>
        <w:ind w:firstLine="480" w:firstLineChars="200"/>
        <w:rPr>
          <w:rFonts w:ascii="宋体"/>
          <w:color w:val="000000"/>
          <w:sz w:val="24"/>
        </w:rPr>
      </w:pPr>
      <w:r>
        <w:rPr>
          <w:rFonts w:ascii="宋体" w:hAnsi="宋体"/>
          <w:color w:val="000000"/>
          <w:sz w:val="24"/>
        </w:rPr>
        <w:t>20.5.4</w:t>
      </w:r>
      <w:r>
        <w:rPr>
          <w:rFonts w:hint="eastAsia" w:ascii="宋体" w:hAnsi="宋体"/>
          <w:color w:val="000000"/>
          <w:sz w:val="24"/>
        </w:rPr>
        <w:t>有法律、法规规定的其他损害采购人利益和社会公共利益情形的；</w:t>
      </w:r>
    </w:p>
    <w:p>
      <w:pPr>
        <w:spacing w:line="360" w:lineRule="auto"/>
        <w:ind w:firstLine="480" w:firstLineChars="200"/>
        <w:rPr>
          <w:rFonts w:ascii="宋体"/>
          <w:color w:val="000000"/>
          <w:sz w:val="24"/>
        </w:rPr>
      </w:pPr>
      <w:r>
        <w:rPr>
          <w:rFonts w:ascii="宋体" w:hAnsi="宋体"/>
          <w:color w:val="000000"/>
          <w:sz w:val="24"/>
        </w:rPr>
        <w:t>20.5.5</w:t>
      </w:r>
      <w:r>
        <w:rPr>
          <w:rFonts w:hint="eastAsia" w:ascii="宋体" w:hAnsi="宋体"/>
          <w:color w:val="000000"/>
          <w:sz w:val="24"/>
        </w:rPr>
        <w:t>其他违反政府采购法律、法规和规章强制性规定的行为。</w:t>
      </w:r>
    </w:p>
    <w:p>
      <w:pPr>
        <w:spacing w:line="360" w:lineRule="auto"/>
        <w:ind w:firstLine="470" w:firstLineChars="196"/>
        <w:rPr>
          <w:rFonts w:ascii="宋体"/>
          <w:color w:val="000000"/>
          <w:sz w:val="24"/>
        </w:rPr>
      </w:pPr>
      <w:r>
        <w:rPr>
          <w:rFonts w:ascii="宋体" w:hAnsi="宋体"/>
          <w:color w:val="000000"/>
          <w:sz w:val="24"/>
        </w:rPr>
        <w:t>21.</w:t>
      </w:r>
      <w:r>
        <w:rPr>
          <w:rFonts w:hint="eastAsia" w:ascii="宋体" w:hAnsi="宋体"/>
          <w:color w:val="000000"/>
          <w:sz w:val="24"/>
        </w:rPr>
        <w:t>中标通知书</w:t>
      </w:r>
    </w:p>
    <w:p>
      <w:pPr>
        <w:spacing w:line="360" w:lineRule="auto"/>
        <w:ind w:firstLine="480" w:firstLineChars="200"/>
        <w:rPr>
          <w:rFonts w:ascii="宋体"/>
          <w:color w:val="000000"/>
          <w:sz w:val="24"/>
        </w:rPr>
      </w:pPr>
      <w:r>
        <w:rPr>
          <w:rFonts w:ascii="宋体" w:hAnsi="宋体"/>
          <w:color w:val="000000"/>
          <w:sz w:val="24"/>
        </w:rPr>
        <w:t>21.1</w:t>
      </w:r>
      <w:r>
        <w:rPr>
          <w:rFonts w:hint="eastAsia" w:ascii="宋体" w:hAnsi="宋体"/>
          <w:color w:val="000000"/>
          <w:sz w:val="24"/>
        </w:rPr>
        <w:t>投标人排名确定后</w:t>
      </w:r>
      <w:r>
        <w:rPr>
          <w:rFonts w:ascii="宋体"/>
          <w:color w:val="000000"/>
          <w:sz w:val="24"/>
        </w:rPr>
        <w:t>,</w:t>
      </w:r>
      <w:r>
        <w:rPr>
          <w:rFonts w:hint="eastAsia" w:ascii="宋体" w:hAnsi="宋体"/>
          <w:color w:val="000000"/>
          <w:sz w:val="24"/>
        </w:rPr>
        <w:t>深圳市医疗卫生专业服务中心将在刊登本次招标公告的媒体上发布预中标人公示，公示期满无异议后，招标人将向中标人发放中标通知书。中标供应商应委派专人凭介绍信或公司授权书（须携带身份证）到深圳市医疗卫生专业服务中心领取中标通知书。中标通知书发出以后，中标供应商放弃中标，应当承担相应的法律责任。</w:t>
      </w:r>
    </w:p>
    <w:p>
      <w:pPr>
        <w:spacing w:line="360" w:lineRule="auto"/>
        <w:ind w:firstLine="480" w:firstLineChars="200"/>
        <w:rPr>
          <w:rFonts w:ascii="宋体"/>
          <w:color w:val="000000"/>
          <w:sz w:val="24"/>
        </w:rPr>
      </w:pPr>
      <w:r>
        <w:rPr>
          <w:rFonts w:ascii="宋体" w:hAnsi="宋体"/>
          <w:color w:val="000000"/>
          <w:sz w:val="24"/>
        </w:rPr>
        <w:t>21</w:t>
      </w:r>
      <w:r>
        <w:rPr>
          <w:rFonts w:ascii="宋体"/>
          <w:color w:val="000000"/>
          <w:sz w:val="24"/>
        </w:rPr>
        <w:t>.</w:t>
      </w:r>
      <w:r>
        <w:rPr>
          <w:rFonts w:ascii="宋体" w:hAnsi="宋体"/>
          <w:color w:val="000000"/>
          <w:sz w:val="24"/>
        </w:rPr>
        <w:t>2</w:t>
      </w:r>
      <w:r>
        <w:rPr>
          <w:rFonts w:hint="eastAsia" w:ascii="宋体" w:hAnsi="宋体"/>
          <w:color w:val="000000"/>
          <w:sz w:val="24"/>
        </w:rPr>
        <w:t>深圳市医疗卫生专业服务中心对未中标的投标供应商不做未中标原因的解释。</w:t>
      </w:r>
    </w:p>
    <w:p>
      <w:pPr>
        <w:spacing w:line="360" w:lineRule="auto"/>
        <w:ind w:firstLine="470" w:firstLineChars="196"/>
        <w:rPr>
          <w:rFonts w:ascii="宋体"/>
          <w:color w:val="000000"/>
          <w:sz w:val="24"/>
        </w:rPr>
      </w:pPr>
      <w:r>
        <w:rPr>
          <w:rFonts w:ascii="宋体" w:hAnsi="宋体"/>
          <w:color w:val="000000"/>
          <w:sz w:val="24"/>
        </w:rPr>
        <w:t>22.</w:t>
      </w:r>
      <w:r>
        <w:rPr>
          <w:rFonts w:hint="eastAsia" w:ascii="宋体" w:hAnsi="宋体"/>
          <w:color w:val="000000"/>
          <w:sz w:val="24"/>
        </w:rPr>
        <w:t>签订合同</w:t>
      </w:r>
    </w:p>
    <w:p>
      <w:pPr>
        <w:spacing w:line="360" w:lineRule="auto"/>
        <w:ind w:firstLine="480" w:firstLineChars="200"/>
        <w:rPr>
          <w:rFonts w:ascii="宋体"/>
          <w:color w:val="000000"/>
          <w:sz w:val="24"/>
          <w:szCs w:val="22"/>
        </w:rPr>
      </w:pPr>
      <w:r>
        <w:rPr>
          <w:rFonts w:ascii="宋体" w:hAnsi="宋体"/>
          <w:color w:val="000000"/>
          <w:sz w:val="24"/>
        </w:rPr>
        <w:t>22.1</w:t>
      </w:r>
      <w:r>
        <w:rPr>
          <w:rFonts w:hint="eastAsia" w:ascii="宋体" w:hAnsi="宋体"/>
          <w:color w:val="000000"/>
          <w:sz w:val="24"/>
          <w:szCs w:val="22"/>
        </w:rPr>
        <w:t>中标供应商在投标时提交的投标保证金在合同签订后自动转为合同履约保证金，合同履行完毕后无息退还。若中标供应商在履行本合同期间违约，采购人有权视违约情节轻重没收部分或全部履约保证金。</w:t>
      </w:r>
    </w:p>
    <w:p>
      <w:pPr>
        <w:spacing w:line="360" w:lineRule="auto"/>
        <w:ind w:firstLine="480" w:firstLineChars="200"/>
        <w:rPr>
          <w:rFonts w:ascii="宋体"/>
          <w:color w:val="000000"/>
          <w:sz w:val="24"/>
        </w:rPr>
      </w:pPr>
      <w:r>
        <w:rPr>
          <w:rFonts w:ascii="宋体" w:hAnsi="宋体"/>
          <w:color w:val="000000"/>
          <w:sz w:val="24"/>
        </w:rPr>
        <w:t xml:space="preserve"> 22.2</w:t>
      </w:r>
      <w:r>
        <w:rPr>
          <w:rFonts w:hint="eastAsia" w:ascii="宋体" w:hAnsi="宋体"/>
          <w:color w:val="000000"/>
          <w:sz w:val="24"/>
        </w:rPr>
        <w:t>采购人保留以书面形式要求合同的卖方对其所投货物的装运方式、交货地点及服务细则等作适当调整的权利。</w:t>
      </w:r>
    </w:p>
    <w:p>
      <w:pPr>
        <w:spacing w:line="360" w:lineRule="auto"/>
        <w:ind w:firstLine="470" w:firstLineChars="196"/>
        <w:rPr>
          <w:rFonts w:ascii="宋体"/>
          <w:color w:val="000000"/>
          <w:sz w:val="24"/>
        </w:rPr>
      </w:pPr>
      <w:r>
        <w:rPr>
          <w:rFonts w:ascii="宋体" w:hAnsi="宋体"/>
          <w:color w:val="000000"/>
          <w:sz w:val="24"/>
        </w:rPr>
        <w:t>23.</w:t>
      </w:r>
      <w:r>
        <w:rPr>
          <w:rFonts w:hint="eastAsia" w:ascii="宋体" w:hAnsi="宋体"/>
          <w:color w:val="000000"/>
          <w:sz w:val="24"/>
        </w:rPr>
        <w:t>验收</w:t>
      </w:r>
    </w:p>
    <w:p>
      <w:pPr>
        <w:spacing w:line="360" w:lineRule="auto"/>
        <w:ind w:firstLine="480" w:firstLineChars="200"/>
        <w:rPr>
          <w:rFonts w:ascii="宋体"/>
          <w:bCs/>
          <w:color w:val="000000"/>
          <w:sz w:val="24"/>
        </w:rPr>
      </w:pPr>
      <w:r>
        <w:rPr>
          <w:rFonts w:ascii="宋体" w:hAnsi="宋体"/>
          <w:bCs/>
          <w:color w:val="000000"/>
          <w:sz w:val="24"/>
        </w:rPr>
        <w:t>23.1</w:t>
      </w:r>
      <w:r>
        <w:rPr>
          <w:rFonts w:hint="eastAsia" w:ascii="宋体" w:hAnsi="宋体"/>
          <w:bCs/>
          <w:color w:val="000000"/>
          <w:sz w:val="24"/>
        </w:rPr>
        <w:t>采购人验收时，成立验收小组（由资产管理部门、财务、纪检、使用部门等相关人员组成），依照采购文件、中标通知书、采购合同及相关验收规范进行核对、验收，形成验收结论，并出具书面验收报告。</w:t>
      </w:r>
    </w:p>
    <w:p>
      <w:pPr>
        <w:spacing w:line="360" w:lineRule="auto"/>
        <w:ind w:firstLine="480" w:firstLineChars="200"/>
        <w:rPr>
          <w:rFonts w:ascii="宋体"/>
          <w:bCs/>
          <w:color w:val="000000"/>
          <w:sz w:val="24"/>
        </w:rPr>
      </w:pPr>
      <w:r>
        <w:rPr>
          <w:rFonts w:ascii="宋体" w:hAnsi="宋体"/>
          <w:bCs/>
          <w:color w:val="000000"/>
          <w:sz w:val="24"/>
        </w:rPr>
        <w:t>23.2</w:t>
      </w:r>
      <w:r>
        <w:rPr>
          <w:rFonts w:hint="eastAsia" w:ascii="宋体" w:hAnsi="宋体"/>
          <w:bCs/>
          <w:color w:val="000000"/>
          <w:sz w:val="24"/>
        </w:rPr>
        <w:t>重大项目及技术负责的项目，招标人认为有必要邀请质检或行业主管部门进行验收的项目，可以邀请相关部门或相关专家参与验收。</w:t>
      </w:r>
    </w:p>
    <w:p>
      <w:pPr>
        <w:spacing w:line="360" w:lineRule="auto"/>
        <w:ind w:firstLine="470" w:firstLineChars="196"/>
        <w:rPr>
          <w:rFonts w:ascii="宋体"/>
          <w:color w:val="000000"/>
          <w:sz w:val="24"/>
        </w:rPr>
      </w:pPr>
      <w:r>
        <w:rPr>
          <w:rFonts w:ascii="宋体" w:hAnsi="宋体"/>
          <w:color w:val="000000"/>
          <w:sz w:val="24"/>
        </w:rPr>
        <w:t>24.</w:t>
      </w:r>
      <w:r>
        <w:rPr>
          <w:rFonts w:hint="eastAsia" w:ascii="宋体" w:hAnsi="宋体"/>
          <w:color w:val="000000"/>
          <w:sz w:val="24"/>
        </w:rPr>
        <w:t>质疑</w:t>
      </w:r>
    </w:p>
    <w:p>
      <w:pPr>
        <w:spacing w:line="360" w:lineRule="auto"/>
        <w:ind w:firstLine="480" w:firstLineChars="200"/>
        <w:rPr>
          <w:rFonts w:ascii="宋体"/>
          <w:bCs/>
          <w:color w:val="000000"/>
          <w:sz w:val="24"/>
        </w:rPr>
      </w:pPr>
      <w:r>
        <w:rPr>
          <w:rFonts w:ascii="宋体" w:hAnsi="宋体"/>
          <w:bCs/>
          <w:color w:val="000000"/>
          <w:sz w:val="24"/>
        </w:rPr>
        <w:t>24.1</w:t>
      </w:r>
      <w:r>
        <w:rPr>
          <w:rFonts w:hint="eastAsia" w:ascii="宋体" w:hAnsi="宋体"/>
          <w:bCs/>
          <w:color w:val="000000"/>
          <w:sz w:val="24"/>
        </w:rPr>
        <w:t>投标人认为中标结果使自己的权益受到损害的，可以向医疗卫生专业服务中心纪检部门提出质疑。质疑实行实名制，应当有具体的事项及根据，不得进行虚假、恶意质疑，扰乱采购活动的正常工作秩序。</w:t>
      </w:r>
    </w:p>
    <w:p>
      <w:pPr>
        <w:spacing w:line="360" w:lineRule="auto"/>
        <w:ind w:firstLine="480" w:firstLineChars="200"/>
        <w:rPr>
          <w:rFonts w:ascii="宋体"/>
          <w:bCs/>
          <w:color w:val="000000"/>
          <w:sz w:val="24"/>
        </w:rPr>
      </w:pPr>
      <w:r>
        <w:rPr>
          <w:rFonts w:ascii="宋体" w:hAnsi="宋体"/>
          <w:bCs/>
          <w:color w:val="000000"/>
          <w:sz w:val="24"/>
        </w:rPr>
        <w:t>25.2</w:t>
      </w:r>
      <w:r>
        <w:rPr>
          <w:rFonts w:hint="eastAsia" w:ascii="宋体" w:hAnsi="宋体"/>
          <w:bCs/>
          <w:color w:val="000000"/>
          <w:sz w:val="24"/>
        </w:rPr>
        <w:t>质疑应在规定时限内提出：</w:t>
      </w:r>
      <w:r>
        <w:rPr>
          <w:rFonts w:ascii="宋体" w:hAnsi="宋体"/>
          <w:bCs/>
          <w:color w:val="000000"/>
          <w:sz w:val="24"/>
        </w:rPr>
        <w:t xml:space="preserve"> </w:t>
      </w:r>
    </w:p>
    <w:p>
      <w:pPr>
        <w:spacing w:line="360" w:lineRule="auto"/>
        <w:ind w:firstLine="480" w:firstLineChars="200"/>
        <w:rPr>
          <w:rFonts w:ascii="宋体"/>
          <w:bCs/>
          <w:color w:val="000000"/>
          <w:sz w:val="24"/>
        </w:rPr>
      </w:pPr>
      <w:r>
        <w:rPr>
          <w:rFonts w:hint="eastAsia" w:ascii="宋体" w:hAnsi="宋体"/>
          <w:bCs/>
          <w:color w:val="000000"/>
          <w:sz w:val="24"/>
        </w:rPr>
        <w:t>对中标结果的质疑，应在预中标结果公布之日起七个工作日内提出。</w:t>
      </w:r>
    </w:p>
    <w:p>
      <w:pPr>
        <w:spacing w:line="360" w:lineRule="auto"/>
        <w:ind w:firstLine="480" w:firstLineChars="200"/>
        <w:rPr>
          <w:rFonts w:ascii="宋体"/>
          <w:bCs/>
          <w:color w:val="000000"/>
          <w:sz w:val="24"/>
        </w:rPr>
      </w:pPr>
      <w:r>
        <w:rPr>
          <w:rFonts w:ascii="宋体" w:hAnsi="宋体"/>
          <w:bCs/>
          <w:color w:val="000000"/>
          <w:sz w:val="24"/>
        </w:rPr>
        <w:t>25.3</w:t>
      </w:r>
      <w:r>
        <w:rPr>
          <w:rFonts w:hint="eastAsia" w:ascii="宋体" w:hAnsi="宋体"/>
          <w:bCs/>
          <w:color w:val="000000"/>
          <w:sz w:val="24"/>
        </w:rPr>
        <w:t>质疑应以书面形式实名提出，书面质疑材料应当包括以下内容：</w:t>
      </w:r>
    </w:p>
    <w:p>
      <w:pPr>
        <w:widowControl/>
        <w:spacing w:line="360" w:lineRule="auto"/>
        <w:ind w:firstLine="480" w:firstLineChars="200"/>
        <w:jc w:val="left"/>
        <w:rPr>
          <w:rFonts w:ascii="宋体"/>
          <w:bCs/>
          <w:color w:val="000000"/>
          <w:sz w:val="24"/>
        </w:rPr>
      </w:pPr>
      <w:r>
        <w:rPr>
          <w:rFonts w:ascii="宋体" w:hAnsi="宋体"/>
          <w:bCs/>
          <w:color w:val="000000"/>
          <w:sz w:val="24"/>
        </w:rPr>
        <w:t>25.4</w:t>
      </w:r>
      <w:r>
        <w:rPr>
          <w:rFonts w:hint="eastAsia" w:ascii="宋体" w:hAnsi="宋体"/>
          <w:bCs/>
          <w:color w:val="000000"/>
          <w:sz w:val="24"/>
        </w:rPr>
        <w:t>有下列情形之一的，不予受理：</w:t>
      </w:r>
    </w:p>
    <w:p>
      <w:pPr>
        <w:widowControl/>
        <w:spacing w:line="360" w:lineRule="auto"/>
        <w:ind w:firstLine="480" w:firstLineChars="200"/>
        <w:jc w:val="left"/>
        <w:rPr>
          <w:rFonts w:ascii="宋体" w:cs="宋体"/>
          <w:color w:val="000000"/>
          <w:kern w:val="0"/>
          <w:sz w:val="24"/>
        </w:rPr>
      </w:pPr>
      <w:r>
        <w:rPr>
          <w:rFonts w:ascii="宋体" w:hAnsi="宋体" w:cs="宋体"/>
          <w:color w:val="000000"/>
          <w:kern w:val="0"/>
          <w:sz w:val="24"/>
        </w:rPr>
        <w:t>25.4.1</w:t>
      </w:r>
      <w:r>
        <w:rPr>
          <w:rFonts w:hint="eastAsia" w:ascii="宋体" w:hAnsi="宋体" w:cs="宋体"/>
          <w:color w:val="000000"/>
          <w:kern w:val="0"/>
          <w:sz w:val="24"/>
        </w:rPr>
        <w:t>提起质疑的主体不是参与该项目活动的供应商；</w:t>
      </w:r>
    </w:p>
    <w:p>
      <w:pPr>
        <w:widowControl/>
        <w:spacing w:line="360" w:lineRule="auto"/>
        <w:ind w:firstLine="480" w:firstLineChars="200"/>
        <w:jc w:val="left"/>
        <w:rPr>
          <w:rFonts w:ascii="宋体" w:cs="宋体"/>
          <w:color w:val="000000"/>
          <w:kern w:val="0"/>
          <w:sz w:val="24"/>
        </w:rPr>
      </w:pPr>
      <w:r>
        <w:rPr>
          <w:rFonts w:ascii="宋体" w:hAnsi="宋体" w:cs="宋体"/>
          <w:color w:val="000000"/>
          <w:kern w:val="0"/>
          <w:sz w:val="24"/>
        </w:rPr>
        <w:t>25.4.2</w:t>
      </w:r>
      <w:r>
        <w:rPr>
          <w:rFonts w:hint="eastAsia" w:ascii="宋体" w:hAnsi="宋体" w:cs="宋体"/>
          <w:color w:val="000000"/>
          <w:kern w:val="0"/>
          <w:sz w:val="24"/>
        </w:rPr>
        <w:t>提起质疑的时间超过规定时限的；</w:t>
      </w:r>
    </w:p>
    <w:p>
      <w:pPr>
        <w:widowControl/>
        <w:spacing w:line="360" w:lineRule="auto"/>
        <w:ind w:firstLine="480" w:firstLineChars="200"/>
        <w:jc w:val="left"/>
        <w:rPr>
          <w:rFonts w:ascii="宋体" w:cs="宋体"/>
          <w:color w:val="000000"/>
          <w:kern w:val="0"/>
          <w:sz w:val="24"/>
        </w:rPr>
      </w:pPr>
      <w:r>
        <w:rPr>
          <w:rFonts w:ascii="宋体" w:hAnsi="宋体" w:cs="宋体"/>
          <w:color w:val="000000"/>
          <w:kern w:val="0"/>
          <w:sz w:val="24"/>
        </w:rPr>
        <w:t>25.4.3</w:t>
      </w:r>
      <w:r>
        <w:rPr>
          <w:rFonts w:hint="eastAsia" w:ascii="宋体" w:hAnsi="宋体" w:cs="宋体"/>
          <w:color w:val="000000"/>
          <w:kern w:val="0"/>
          <w:sz w:val="24"/>
        </w:rPr>
        <w:t>质疑材料不完整的；</w:t>
      </w:r>
    </w:p>
    <w:p>
      <w:pPr>
        <w:widowControl/>
        <w:spacing w:line="360" w:lineRule="auto"/>
        <w:ind w:firstLine="480" w:firstLineChars="200"/>
        <w:jc w:val="left"/>
        <w:rPr>
          <w:rFonts w:ascii="宋体" w:cs="宋体"/>
          <w:color w:val="000000"/>
          <w:kern w:val="0"/>
          <w:sz w:val="24"/>
        </w:rPr>
      </w:pPr>
      <w:r>
        <w:rPr>
          <w:rFonts w:ascii="宋体" w:hAnsi="宋体" w:cs="宋体"/>
          <w:color w:val="000000"/>
          <w:kern w:val="0"/>
          <w:sz w:val="24"/>
        </w:rPr>
        <w:t>25.4.4</w:t>
      </w:r>
      <w:r>
        <w:rPr>
          <w:rFonts w:hint="eastAsia" w:ascii="宋体" w:hAnsi="宋体" w:cs="宋体"/>
          <w:color w:val="000000"/>
          <w:kern w:val="0"/>
          <w:sz w:val="24"/>
        </w:rPr>
        <w:t>质疑事项含有主观猜测等内容且未提供有效线索、难以查证的；</w:t>
      </w:r>
    </w:p>
    <w:p>
      <w:pPr>
        <w:widowControl/>
        <w:spacing w:line="360" w:lineRule="auto"/>
        <w:ind w:firstLine="480" w:firstLineChars="200"/>
        <w:jc w:val="left"/>
        <w:rPr>
          <w:rFonts w:ascii="宋体" w:cs="宋体"/>
          <w:color w:val="000000"/>
          <w:kern w:val="0"/>
          <w:sz w:val="24"/>
        </w:rPr>
      </w:pPr>
      <w:r>
        <w:rPr>
          <w:rFonts w:ascii="宋体" w:hAnsi="宋体" w:cs="宋体"/>
          <w:color w:val="000000"/>
          <w:kern w:val="0"/>
          <w:sz w:val="24"/>
        </w:rPr>
        <w:t>25.4.5</w:t>
      </w:r>
      <w:r>
        <w:rPr>
          <w:rFonts w:hint="eastAsia" w:ascii="宋体" w:hAnsi="宋体" w:cs="宋体"/>
          <w:color w:val="000000"/>
          <w:kern w:val="0"/>
          <w:sz w:val="24"/>
        </w:rPr>
        <w:t>对其他投标供应商的投标文件详细内容质疑，无法提供合法来源渠道的；</w:t>
      </w:r>
    </w:p>
    <w:p>
      <w:pPr>
        <w:widowControl/>
        <w:spacing w:line="360" w:lineRule="auto"/>
        <w:ind w:firstLine="480" w:firstLineChars="200"/>
        <w:jc w:val="left"/>
        <w:rPr>
          <w:rFonts w:ascii="仿宋_GB2312" w:hAnsi="宋体" w:eastAsia="仿宋_GB2312" w:cs="宋体"/>
          <w:color w:val="000000"/>
          <w:kern w:val="0"/>
          <w:sz w:val="24"/>
        </w:rPr>
      </w:pPr>
      <w:r>
        <w:rPr>
          <w:rFonts w:ascii="宋体" w:hAnsi="宋体" w:cs="宋体"/>
          <w:color w:val="000000"/>
          <w:kern w:val="0"/>
          <w:sz w:val="24"/>
        </w:rPr>
        <w:t>25.4.6</w:t>
      </w:r>
      <w:r>
        <w:rPr>
          <w:rFonts w:hint="eastAsia" w:ascii="宋体" w:hAnsi="宋体" w:cs="宋体"/>
          <w:color w:val="000000"/>
          <w:kern w:val="0"/>
          <w:sz w:val="24"/>
        </w:rPr>
        <w:t>质疑事项已进入投诉处理、行政复议或行政诉讼程序的。</w:t>
      </w:r>
    </w:p>
    <w:p>
      <w:pPr>
        <w:spacing w:line="360" w:lineRule="auto"/>
        <w:ind w:firstLine="480" w:firstLineChars="200"/>
        <w:rPr>
          <w:rFonts w:ascii="宋体"/>
          <w:bCs/>
          <w:color w:val="000000"/>
          <w:sz w:val="24"/>
        </w:rPr>
      </w:pPr>
      <w:r>
        <w:rPr>
          <w:rFonts w:ascii="宋体" w:hAnsi="宋体"/>
          <w:bCs/>
          <w:color w:val="000000"/>
          <w:sz w:val="24"/>
        </w:rPr>
        <w:t>25.5</w:t>
      </w:r>
      <w:r>
        <w:rPr>
          <w:rFonts w:hint="eastAsia" w:ascii="宋体" w:hAnsi="宋体"/>
          <w:bCs/>
          <w:color w:val="000000"/>
          <w:sz w:val="24"/>
        </w:rPr>
        <w:t>经审查符合质疑条件的，自收到质疑之日起即为受理。深圳市医疗卫生专业服务中心将在质疑受理后对质疑事项进行调查、核实，并做出答复或相关处理决定，并以书面形式通知质疑人，涉及商业秘密的内容不在答复内容之列。</w:t>
      </w:r>
    </w:p>
    <w:p>
      <w:pPr>
        <w:spacing w:line="360" w:lineRule="auto"/>
        <w:ind w:firstLine="480" w:firstLineChars="200"/>
        <w:rPr>
          <w:rFonts w:ascii="宋体"/>
          <w:bCs/>
          <w:color w:val="000000"/>
          <w:sz w:val="24"/>
        </w:rPr>
      </w:pPr>
      <w:r>
        <w:rPr>
          <w:rFonts w:ascii="宋体" w:hAnsi="宋体"/>
          <w:bCs/>
          <w:color w:val="000000"/>
          <w:sz w:val="24"/>
        </w:rPr>
        <w:t>25.6</w:t>
      </w:r>
      <w:r>
        <w:rPr>
          <w:rFonts w:hint="eastAsia" w:ascii="宋体" w:hAnsi="宋体"/>
          <w:bCs/>
          <w:color w:val="000000"/>
          <w:sz w:val="24"/>
        </w:rPr>
        <w:t>质疑人撤回质疑的，应由法定代表人或授权代表人签字确认，深圳市医疗卫生专业服务中心即终止质疑处理程序。质疑人不得以同一理由再次提出质疑。</w:t>
      </w:r>
    </w:p>
    <w:p>
      <w:pPr>
        <w:spacing w:line="360" w:lineRule="auto"/>
        <w:ind w:firstLine="480" w:firstLineChars="200"/>
        <w:rPr>
          <w:rFonts w:ascii="宋体"/>
          <w:bCs/>
          <w:color w:val="000000"/>
          <w:sz w:val="24"/>
        </w:rPr>
      </w:pPr>
      <w:r>
        <w:rPr>
          <w:rFonts w:ascii="宋体" w:hAnsi="宋体"/>
          <w:bCs/>
          <w:color w:val="000000"/>
          <w:sz w:val="24"/>
        </w:rPr>
        <w:t>25.7</w:t>
      </w:r>
      <w:r>
        <w:rPr>
          <w:rFonts w:hint="eastAsia" w:ascii="宋体" w:hAnsi="宋体"/>
          <w:bCs/>
          <w:color w:val="000000"/>
          <w:sz w:val="24"/>
        </w:rPr>
        <w:t>质疑人有下列情形之一的，属于虚假、恶意质疑，</w:t>
      </w:r>
      <w:r>
        <w:rPr>
          <w:rFonts w:hint="eastAsia" w:ascii="宋体" w:hAnsi="宋体"/>
          <w:color w:val="000000"/>
          <w:sz w:val="24"/>
        </w:rPr>
        <w:t>深圳市医疗卫生专业服务中心</w:t>
      </w:r>
      <w:r>
        <w:rPr>
          <w:rFonts w:hint="eastAsia" w:ascii="宋体" w:hAnsi="宋体"/>
          <w:bCs/>
          <w:color w:val="000000"/>
          <w:sz w:val="24"/>
        </w:rPr>
        <w:t>将报相关部门予以处理，并列入我中心采购供应商黑名单，以后不得参与我中心采购项目。</w:t>
      </w:r>
    </w:p>
    <w:p>
      <w:pPr>
        <w:spacing w:line="360" w:lineRule="auto"/>
        <w:ind w:firstLine="480" w:firstLineChars="200"/>
        <w:rPr>
          <w:rFonts w:ascii="宋体"/>
          <w:bCs/>
          <w:color w:val="000000"/>
          <w:sz w:val="24"/>
        </w:rPr>
      </w:pPr>
      <w:r>
        <w:rPr>
          <w:rFonts w:ascii="宋体" w:hAnsi="宋体"/>
          <w:bCs/>
          <w:color w:val="000000"/>
          <w:sz w:val="24"/>
        </w:rPr>
        <w:t>25.7.1</w:t>
      </w:r>
      <w:r>
        <w:rPr>
          <w:rFonts w:hint="eastAsia" w:ascii="宋体" w:hAnsi="宋体"/>
          <w:bCs/>
          <w:color w:val="000000"/>
          <w:sz w:val="24"/>
        </w:rPr>
        <w:t>三年内三次以上质疑均查无实据的；</w:t>
      </w:r>
    </w:p>
    <w:p>
      <w:pPr>
        <w:spacing w:line="360" w:lineRule="auto"/>
        <w:ind w:firstLine="480" w:firstLineChars="200"/>
        <w:rPr>
          <w:rFonts w:ascii="宋体"/>
          <w:bCs/>
          <w:color w:val="000000"/>
          <w:sz w:val="24"/>
        </w:rPr>
      </w:pPr>
      <w:r>
        <w:rPr>
          <w:rFonts w:ascii="宋体" w:hAnsi="宋体"/>
          <w:bCs/>
          <w:color w:val="000000"/>
          <w:sz w:val="24"/>
        </w:rPr>
        <w:t>25.7.2</w:t>
      </w:r>
      <w:r>
        <w:rPr>
          <w:rFonts w:hint="eastAsia" w:ascii="宋体" w:hAnsi="宋体"/>
          <w:bCs/>
          <w:color w:val="000000"/>
          <w:sz w:val="24"/>
        </w:rPr>
        <w:t>捏造事实恶意诬陷他人、有意提供虚假质疑材料的</w:t>
      </w:r>
      <w:r>
        <w:rPr>
          <w:rFonts w:hint="eastAsia" w:ascii="宋体" w:hAnsi="宋体"/>
          <w:color w:val="000000"/>
          <w:sz w:val="24"/>
        </w:rPr>
        <w:t>或者通过非法手段获取材料的。</w:t>
      </w:r>
    </w:p>
    <w:p>
      <w:pPr>
        <w:spacing w:line="360" w:lineRule="auto"/>
        <w:ind w:firstLine="470" w:firstLineChars="196"/>
        <w:rPr>
          <w:rFonts w:ascii="宋体"/>
          <w:color w:val="000000"/>
          <w:sz w:val="24"/>
        </w:rPr>
      </w:pPr>
      <w:r>
        <w:rPr>
          <w:rFonts w:ascii="宋体" w:hAnsi="宋体"/>
          <w:color w:val="000000"/>
          <w:sz w:val="24"/>
        </w:rPr>
        <w:t>26.</w:t>
      </w:r>
      <w:r>
        <w:rPr>
          <w:rFonts w:hint="eastAsia" w:ascii="宋体" w:hAnsi="宋体"/>
          <w:color w:val="000000"/>
          <w:sz w:val="24"/>
        </w:rPr>
        <w:t>未尽事宜</w:t>
      </w:r>
    </w:p>
    <w:p>
      <w:pPr>
        <w:spacing w:line="360" w:lineRule="auto"/>
        <w:ind w:firstLine="480" w:firstLineChars="200"/>
        <w:rPr>
          <w:rFonts w:ascii="宋体"/>
          <w:color w:val="000000"/>
          <w:sz w:val="24"/>
        </w:rPr>
      </w:pPr>
      <w:r>
        <w:rPr>
          <w:rFonts w:ascii="宋体" w:hAnsi="宋体"/>
          <w:color w:val="000000"/>
          <w:sz w:val="24"/>
        </w:rPr>
        <w:t>26.1</w:t>
      </w:r>
      <w:r>
        <w:rPr>
          <w:rFonts w:hint="eastAsia" w:ascii="宋体" w:hAnsi="宋体"/>
          <w:color w:val="000000"/>
          <w:sz w:val="24"/>
        </w:rPr>
        <w:t>按</w:t>
      </w:r>
      <w:r>
        <w:rPr>
          <w:rFonts w:hint="eastAsia" w:ascii="宋体" w:hAnsi="宋体"/>
          <w:bCs/>
          <w:color w:val="000000"/>
          <w:sz w:val="24"/>
        </w:rPr>
        <w:t>政府</w:t>
      </w:r>
      <w:r>
        <w:rPr>
          <w:rFonts w:hint="eastAsia" w:ascii="宋体" w:hAnsi="宋体"/>
          <w:color w:val="000000"/>
          <w:sz w:val="24"/>
        </w:rPr>
        <w:t>采购法律法规的规定执行。</w:t>
      </w:r>
    </w:p>
    <w:p>
      <w:pPr>
        <w:spacing w:line="360" w:lineRule="auto"/>
        <w:ind w:firstLine="470" w:firstLineChars="196"/>
        <w:rPr>
          <w:rFonts w:ascii="宋体"/>
          <w:bCs/>
          <w:color w:val="000000"/>
          <w:sz w:val="24"/>
        </w:rPr>
      </w:pPr>
      <w:r>
        <w:rPr>
          <w:rFonts w:ascii="宋体" w:hAnsi="宋体"/>
          <w:color w:val="000000"/>
          <w:sz w:val="24"/>
        </w:rPr>
        <w:t xml:space="preserve">27. </w:t>
      </w:r>
      <w:r>
        <w:rPr>
          <w:rFonts w:hint="eastAsia" w:ascii="宋体" w:hAnsi="宋体"/>
          <w:bCs/>
          <w:color w:val="000000"/>
          <w:sz w:val="24"/>
        </w:rPr>
        <w:t>本招标文件的解释权属于</w:t>
      </w:r>
      <w:r>
        <w:rPr>
          <w:rFonts w:hint="eastAsia" w:ascii="宋体" w:hAnsi="宋体"/>
          <w:color w:val="000000"/>
          <w:sz w:val="24"/>
        </w:rPr>
        <w:t>深圳市医疗卫生专业服务中心</w:t>
      </w:r>
      <w:r>
        <w:rPr>
          <w:rFonts w:hint="eastAsia" w:ascii="宋体" w:hAnsi="宋体"/>
          <w:bCs/>
          <w:color w:val="000000"/>
          <w:sz w:val="24"/>
        </w:rPr>
        <w:t>。</w:t>
      </w:r>
    </w:p>
    <w:p>
      <w:pPr>
        <w:pStyle w:val="2"/>
        <w:spacing w:line="500" w:lineRule="exact"/>
        <w:jc w:val="center"/>
        <w:rPr>
          <w:b/>
          <w:color w:val="000000"/>
          <w:sz w:val="30"/>
          <w:szCs w:val="30"/>
        </w:rPr>
      </w:pPr>
      <w:bookmarkStart w:id="10" w:name="_Hlt516969057"/>
      <w:bookmarkEnd w:id="10"/>
      <w:bookmarkStart w:id="11" w:name="_Hlt509650351"/>
      <w:bookmarkEnd w:id="11"/>
      <w:bookmarkStart w:id="12" w:name="_Toc463648744"/>
      <w:r>
        <w:rPr>
          <w:rFonts w:hint="eastAsia" w:ascii="宋体" w:hAnsi="宋体" w:eastAsia="宋体"/>
          <w:b/>
          <w:color w:val="000000"/>
          <w:sz w:val="30"/>
          <w:szCs w:val="30"/>
        </w:rPr>
        <w:t>第四章</w:t>
      </w:r>
      <w:r>
        <w:rPr>
          <w:rFonts w:ascii="宋体" w:hAnsi="宋体" w:eastAsia="宋体"/>
          <w:b/>
          <w:color w:val="000000"/>
          <w:sz w:val="30"/>
          <w:szCs w:val="30"/>
        </w:rPr>
        <w:t xml:space="preserve"> </w:t>
      </w:r>
      <w:r>
        <w:rPr>
          <w:rFonts w:hint="eastAsia" w:ascii="宋体" w:hAnsi="宋体" w:eastAsia="宋体"/>
          <w:b/>
          <w:color w:val="000000"/>
          <w:sz w:val="30"/>
          <w:szCs w:val="30"/>
        </w:rPr>
        <w:t>评标办法</w:t>
      </w:r>
      <w:bookmarkEnd w:id="12"/>
    </w:p>
    <w:p>
      <w:pPr>
        <w:tabs>
          <w:tab w:val="left" w:pos="360"/>
          <w:tab w:val="left" w:pos="540"/>
          <w:tab w:val="left" w:pos="3600"/>
          <w:tab w:val="left" w:pos="3780"/>
          <w:tab w:val="left" w:pos="8460"/>
          <w:tab w:val="left" w:pos="9180"/>
        </w:tabs>
        <w:adjustRightInd w:val="0"/>
        <w:snapToGrid w:val="0"/>
        <w:spacing w:line="360" w:lineRule="auto"/>
        <w:ind w:right="-21" w:rightChars="-10" w:firstLine="360" w:firstLineChars="150"/>
        <w:jc w:val="center"/>
        <w:rPr>
          <w:rFonts w:ascii="宋体" w:hAnsi="宋体"/>
          <w:color w:val="000000"/>
          <w:sz w:val="24"/>
        </w:rPr>
      </w:pPr>
    </w:p>
    <w:p>
      <w:pPr>
        <w:tabs>
          <w:tab w:val="left" w:pos="360"/>
          <w:tab w:val="left" w:pos="540"/>
          <w:tab w:val="left" w:pos="3600"/>
          <w:tab w:val="left" w:pos="3780"/>
          <w:tab w:val="left" w:pos="8460"/>
          <w:tab w:val="left" w:pos="9180"/>
        </w:tabs>
        <w:adjustRightInd w:val="0"/>
        <w:snapToGrid w:val="0"/>
        <w:spacing w:line="360" w:lineRule="auto"/>
        <w:ind w:right="-21" w:rightChars="-10" w:firstLine="360" w:firstLineChars="150"/>
        <w:jc w:val="center"/>
        <w:rPr>
          <w:rFonts w:ascii="宋体"/>
          <w:color w:val="000000"/>
          <w:sz w:val="24"/>
        </w:rPr>
      </w:pPr>
      <w:r>
        <w:rPr>
          <w:rFonts w:hint="eastAsia" w:ascii="宋体" w:hAnsi="宋体"/>
          <w:color w:val="000000"/>
          <w:sz w:val="24"/>
        </w:rPr>
        <w:t>一．总</w:t>
      </w:r>
      <w:r>
        <w:rPr>
          <w:rFonts w:ascii="宋体" w:hAnsi="宋体"/>
          <w:color w:val="000000"/>
          <w:sz w:val="24"/>
        </w:rPr>
        <w:t xml:space="preserve">  </w:t>
      </w:r>
      <w:r>
        <w:rPr>
          <w:rFonts w:hint="eastAsia" w:ascii="宋体" w:hAnsi="宋体"/>
          <w:color w:val="000000"/>
          <w:sz w:val="24"/>
        </w:rPr>
        <w:t>则</w:t>
      </w:r>
    </w:p>
    <w:p>
      <w:pPr>
        <w:ind w:firstLine="480" w:firstLineChars="200"/>
        <w:jc w:val="left"/>
        <w:rPr>
          <w:rFonts w:ascii="宋体"/>
          <w:bCs/>
          <w:color w:val="000000"/>
          <w:sz w:val="24"/>
        </w:rPr>
      </w:pPr>
      <w:r>
        <w:rPr>
          <w:rFonts w:hint="eastAsia" w:ascii="宋体" w:hAnsi="宋体"/>
          <w:bCs/>
          <w:color w:val="000000"/>
          <w:sz w:val="24"/>
        </w:rPr>
        <w:t>第一条</w:t>
      </w:r>
      <w:r>
        <w:rPr>
          <w:rFonts w:ascii="宋体" w:hAnsi="宋体"/>
          <w:bCs/>
          <w:color w:val="000000"/>
          <w:sz w:val="24"/>
        </w:rPr>
        <w:t xml:space="preserve"> </w:t>
      </w:r>
      <w:r>
        <w:rPr>
          <w:rFonts w:hint="eastAsia" w:ascii="宋体" w:hAnsi="宋体"/>
          <w:bCs/>
          <w:color w:val="000000"/>
          <w:sz w:val="24"/>
        </w:rPr>
        <w:t>为了做好</w:t>
      </w:r>
      <w:r>
        <w:rPr>
          <w:rFonts w:hint="eastAsia" w:ascii="宋体" w:hAnsi="宋体"/>
          <w:color w:val="000000"/>
          <w:sz w:val="24"/>
        </w:rPr>
        <w:t>深圳市医疗卫生专业服务中心</w:t>
      </w:r>
      <w:r>
        <w:rPr>
          <w:rFonts w:hint="eastAsia" w:ascii="宋体" w:hAnsi="宋体"/>
          <w:bCs/>
          <w:color w:val="000000"/>
          <w:sz w:val="24"/>
        </w:rPr>
        <w:t>内部控制体系建设服务项目的招标评标工作，保证项目评审工作的正常有序进行，维护采购人、投标人的合法权益，依据政府采购法律法规，本着公开、公平、公正的原则，制定本评标办法。</w:t>
      </w:r>
    </w:p>
    <w:p>
      <w:pPr>
        <w:adjustRightInd w:val="0"/>
        <w:snapToGrid w:val="0"/>
        <w:spacing w:line="360" w:lineRule="auto"/>
        <w:ind w:right="-10" w:firstLine="470" w:firstLineChars="196"/>
        <w:rPr>
          <w:rFonts w:ascii="宋体"/>
          <w:bCs/>
          <w:color w:val="000000"/>
          <w:sz w:val="24"/>
        </w:rPr>
      </w:pPr>
      <w:r>
        <w:rPr>
          <w:rFonts w:hint="eastAsia" w:ascii="宋体" w:hAnsi="宋体"/>
          <w:bCs/>
          <w:color w:val="000000"/>
          <w:sz w:val="24"/>
        </w:rPr>
        <w:t>第二条</w:t>
      </w:r>
      <w:r>
        <w:rPr>
          <w:rFonts w:ascii="宋体" w:hAnsi="宋体"/>
          <w:bCs/>
          <w:color w:val="000000"/>
          <w:sz w:val="24"/>
        </w:rPr>
        <w:t xml:space="preserve"> </w:t>
      </w:r>
      <w:r>
        <w:rPr>
          <w:rFonts w:hint="eastAsia" w:ascii="宋体" w:hAnsi="宋体"/>
          <w:bCs/>
          <w:color w:val="000000"/>
          <w:sz w:val="24"/>
        </w:rPr>
        <w:t>本次项目评标办法采用综合评分法。</w:t>
      </w:r>
    </w:p>
    <w:p>
      <w:pPr>
        <w:adjustRightInd w:val="0"/>
        <w:snapToGrid w:val="0"/>
        <w:spacing w:line="360" w:lineRule="auto"/>
        <w:ind w:right="-10" w:firstLine="470" w:firstLineChars="196"/>
        <w:rPr>
          <w:rFonts w:ascii="宋体"/>
          <w:bCs/>
          <w:color w:val="000000"/>
          <w:sz w:val="24"/>
        </w:rPr>
      </w:pPr>
      <w:r>
        <w:rPr>
          <w:rFonts w:hint="eastAsia" w:ascii="宋体" w:hAnsi="宋体"/>
          <w:bCs/>
          <w:color w:val="000000"/>
          <w:sz w:val="24"/>
        </w:rPr>
        <w:t>第三条</w:t>
      </w:r>
      <w:r>
        <w:rPr>
          <w:rFonts w:ascii="宋体" w:hAnsi="宋体"/>
          <w:bCs/>
          <w:color w:val="000000"/>
          <w:sz w:val="24"/>
        </w:rPr>
        <w:t xml:space="preserve"> </w:t>
      </w:r>
      <w:r>
        <w:rPr>
          <w:rFonts w:hint="eastAsia" w:ascii="宋体" w:hAnsi="宋体"/>
          <w:bCs/>
          <w:color w:val="000000"/>
          <w:sz w:val="24"/>
        </w:rPr>
        <w:t>本项目将依法组建不少于</w:t>
      </w:r>
      <w:r>
        <w:rPr>
          <w:rFonts w:ascii="宋体" w:hAnsi="宋体"/>
          <w:bCs/>
          <w:color w:val="000000"/>
          <w:sz w:val="24"/>
          <w:u w:val="single"/>
        </w:rPr>
        <w:t>5</w:t>
      </w:r>
      <w:r>
        <w:rPr>
          <w:rFonts w:hint="eastAsia" w:ascii="宋体" w:hAnsi="宋体"/>
          <w:bCs/>
          <w:color w:val="000000"/>
          <w:sz w:val="24"/>
        </w:rPr>
        <w:t>人组成的评标委员会，负责本项目的评标工作。</w:t>
      </w:r>
    </w:p>
    <w:p>
      <w:pPr>
        <w:adjustRightInd w:val="0"/>
        <w:snapToGrid w:val="0"/>
        <w:spacing w:line="360" w:lineRule="auto"/>
        <w:ind w:right="-10" w:firstLine="470" w:firstLineChars="196"/>
        <w:rPr>
          <w:rFonts w:ascii="宋体"/>
          <w:bCs/>
          <w:color w:val="000000"/>
          <w:sz w:val="24"/>
        </w:rPr>
      </w:pPr>
      <w:r>
        <w:rPr>
          <w:rFonts w:hint="eastAsia" w:ascii="宋体" w:hAnsi="宋体"/>
          <w:bCs/>
          <w:color w:val="000000"/>
          <w:sz w:val="24"/>
        </w:rPr>
        <w:t>第四条</w:t>
      </w:r>
      <w:r>
        <w:rPr>
          <w:rFonts w:ascii="宋体" w:hAnsi="宋体"/>
          <w:bCs/>
          <w:color w:val="000000"/>
          <w:sz w:val="24"/>
        </w:rPr>
        <w:t xml:space="preserve"> </w:t>
      </w:r>
      <w:r>
        <w:rPr>
          <w:rFonts w:hint="eastAsia" w:ascii="宋体" w:hAnsi="宋体"/>
          <w:bCs/>
          <w:color w:val="000000"/>
          <w:sz w:val="24"/>
        </w:rPr>
        <w:t>评标委员会按照“客观公正，实事求是”的原则，评价参加本次招标的投标供应商所提供的产品价格、性能、质量、服务及对招标文件的符合性及响应性。</w:t>
      </w:r>
    </w:p>
    <w:p>
      <w:pPr>
        <w:adjustRightInd w:val="0"/>
        <w:snapToGrid w:val="0"/>
        <w:spacing w:line="360" w:lineRule="auto"/>
        <w:ind w:right="-10"/>
        <w:jc w:val="center"/>
        <w:rPr>
          <w:rFonts w:hint="eastAsia" w:ascii="宋体" w:hAnsi="宋体"/>
          <w:color w:val="000000"/>
          <w:sz w:val="24"/>
        </w:rPr>
      </w:pPr>
    </w:p>
    <w:p>
      <w:pPr>
        <w:pStyle w:val="29"/>
        <w:bidi w:val="0"/>
      </w:pPr>
      <w:r>
        <w:rPr>
          <w:rFonts w:hint="eastAsia"/>
        </w:rPr>
        <w:t>二．评标程序及评审细则</w:t>
      </w:r>
    </w:p>
    <w:p>
      <w:pPr>
        <w:adjustRightInd w:val="0"/>
        <w:snapToGrid w:val="0"/>
        <w:spacing w:line="360" w:lineRule="auto"/>
        <w:ind w:right="-10" w:firstLine="480"/>
        <w:rPr>
          <w:rFonts w:ascii="宋体"/>
          <w:color w:val="000000"/>
          <w:sz w:val="24"/>
        </w:rPr>
      </w:pPr>
      <w:r>
        <w:rPr>
          <w:rFonts w:hint="eastAsia" w:ascii="宋体" w:hAnsi="宋体"/>
          <w:color w:val="000000"/>
          <w:sz w:val="24"/>
        </w:rPr>
        <w:t>第五条</w:t>
      </w:r>
      <w:r>
        <w:rPr>
          <w:rFonts w:ascii="宋体" w:hAnsi="宋体"/>
          <w:color w:val="000000"/>
          <w:sz w:val="24"/>
        </w:rPr>
        <w:t xml:space="preserve"> </w:t>
      </w:r>
      <w:r>
        <w:rPr>
          <w:rFonts w:hint="eastAsia" w:ascii="宋体" w:hAnsi="宋体"/>
          <w:color w:val="000000"/>
          <w:sz w:val="24"/>
        </w:rPr>
        <w:t>评标工作于开标后进行。评标委员会应认真研究招标文件，至少应了解和熟悉以下内容：</w:t>
      </w:r>
    </w:p>
    <w:p>
      <w:pPr>
        <w:spacing w:line="360" w:lineRule="auto"/>
        <w:ind w:right="-10" w:firstLine="480" w:firstLineChars="200"/>
        <w:rPr>
          <w:rFonts w:ascii="宋体"/>
          <w:color w:val="000000"/>
          <w:sz w:val="24"/>
        </w:rPr>
      </w:pPr>
      <w:r>
        <w:rPr>
          <w:rFonts w:hint="eastAsia" w:ascii="宋体" w:hAnsi="宋体"/>
          <w:color w:val="000000"/>
          <w:sz w:val="24"/>
        </w:rPr>
        <w:t>（一）招标的目标；</w:t>
      </w:r>
    </w:p>
    <w:p>
      <w:pPr>
        <w:spacing w:line="360" w:lineRule="auto"/>
        <w:ind w:right="-10" w:firstLine="480" w:firstLineChars="200"/>
        <w:rPr>
          <w:rFonts w:ascii="宋体"/>
          <w:color w:val="000000"/>
          <w:sz w:val="24"/>
        </w:rPr>
      </w:pPr>
      <w:r>
        <w:rPr>
          <w:rFonts w:hint="eastAsia" w:ascii="宋体" w:hAnsi="宋体"/>
          <w:color w:val="000000"/>
          <w:sz w:val="24"/>
        </w:rPr>
        <w:t>（二）招标项目的范围和性质；</w:t>
      </w:r>
    </w:p>
    <w:p>
      <w:pPr>
        <w:spacing w:line="360" w:lineRule="auto"/>
        <w:ind w:right="-10" w:firstLine="480" w:firstLineChars="200"/>
        <w:rPr>
          <w:rFonts w:ascii="宋体"/>
          <w:color w:val="000000"/>
          <w:sz w:val="24"/>
        </w:rPr>
      </w:pPr>
      <w:r>
        <w:rPr>
          <w:rFonts w:hint="eastAsia" w:ascii="宋体" w:hAnsi="宋体"/>
          <w:color w:val="000000"/>
          <w:sz w:val="24"/>
        </w:rPr>
        <w:t>（三）招标文件中规定的主要技术要求、标准和商务条款；</w:t>
      </w:r>
    </w:p>
    <w:p>
      <w:pPr>
        <w:spacing w:line="360" w:lineRule="auto"/>
        <w:ind w:right="-10" w:firstLine="480" w:firstLineChars="20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spacing w:line="360" w:lineRule="auto"/>
        <w:ind w:right="-10" w:firstLine="480" w:firstLineChars="200"/>
        <w:rPr>
          <w:rFonts w:ascii="宋体" w:hAnsi="宋体"/>
          <w:color w:val="000000"/>
          <w:sz w:val="24"/>
        </w:rPr>
      </w:pPr>
      <w:r>
        <w:rPr>
          <w:rFonts w:hint="eastAsia" w:ascii="宋体" w:hAnsi="宋体"/>
          <w:color w:val="000000"/>
          <w:sz w:val="24"/>
        </w:rPr>
        <w:t>第六条</w:t>
      </w:r>
      <w:r>
        <w:rPr>
          <w:rFonts w:ascii="宋体" w:hAnsi="宋体"/>
          <w:color w:val="000000"/>
          <w:sz w:val="24"/>
        </w:rPr>
        <w:t xml:space="preserve"> </w:t>
      </w:r>
      <w:r>
        <w:rPr>
          <w:rFonts w:hint="eastAsia" w:ascii="宋体" w:hAnsi="宋体"/>
          <w:color w:val="000000"/>
          <w:sz w:val="24"/>
        </w:rPr>
        <w:t>有效投标应符合以下原则：</w:t>
      </w:r>
    </w:p>
    <w:p>
      <w:pPr>
        <w:spacing w:line="360" w:lineRule="auto"/>
        <w:ind w:right="-10" w:firstLine="480" w:firstLineChars="200"/>
        <w:rPr>
          <w:rFonts w:ascii="宋体" w:hAnsi="宋体"/>
          <w:color w:val="000000"/>
          <w:sz w:val="24"/>
        </w:rPr>
      </w:pPr>
      <w:r>
        <w:rPr>
          <w:rFonts w:hint="eastAsia" w:ascii="宋体" w:hAnsi="宋体"/>
          <w:color w:val="000000"/>
          <w:sz w:val="24"/>
        </w:rPr>
        <w:t>（一）满足招标文件的实质性要求；</w:t>
      </w:r>
    </w:p>
    <w:p>
      <w:pPr>
        <w:spacing w:line="360" w:lineRule="auto"/>
        <w:ind w:right="-10" w:firstLine="480" w:firstLineChars="200"/>
        <w:rPr>
          <w:rFonts w:ascii="宋体"/>
          <w:color w:val="000000"/>
          <w:sz w:val="24"/>
        </w:rPr>
      </w:pPr>
      <w:r>
        <w:rPr>
          <w:rFonts w:hint="eastAsia" w:ascii="宋体" w:hAnsi="宋体"/>
          <w:color w:val="000000"/>
          <w:sz w:val="24"/>
        </w:rPr>
        <w:t>（二）无重大偏离、保留或采购人不能接受的附加条件；</w:t>
      </w:r>
    </w:p>
    <w:p>
      <w:pPr>
        <w:spacing w:line="360" w:lineRule="auto"/>
        <w:ind w:right="-10" w:firstLine="480" w:firstLineChars="200"/>
        <w:rPr>
          <w:rFonts w:ascii="宋体"/>
          <w:color w:val="000000"/>
          <w:sz w:val="24"/>
        </w:rPr>
      </w:pPr>
      <w:r>
        <w:rPr>
          <w:rFonts w:hint="eastAsia" w:ascii="宋体" w:hAnsi="宋体"/>
          <w:color w:val="000000"/>
          <w:sz w:val="24"/>
        </w:rPr>
        <w:t>（三）通过投标有效性评审；</w:t>
      </w:r>
    </w:p>
    <w:p>
      <w:pPr>
        <w:spacing w:line="360" w:lineRule="auto"/>
        <w:ind w:right="-10" w:firstLine="480" w:firstLineChars="200"/>
        <w:rPr>
          <w:rFonts w:asci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0" w:firstLineChars="200"/>
        <w:rPr>
          <w:rFonts w:ascii="宋体"/>
          <w:color w:val="000000"/>
          <w:sz w:val="24"/>
        </w:rPr>
      </w:pPr>
      <w:r>
        <w:rPr>
          <w:rFonts w:hint="eastAsia" w:ascii="宋体" w:hAnsi="宋体"/>
          <w:color w:val="000000"/>
          <w:sz w:val="24"/>
        </w:rPr>
        <w:t>第七条</w:t>
      </w:r>
      <w:r>
        <w:rPr>
          <w:rFonts w:ascii="宋体" w:hAnsi="宋体"/>
          <w:color w:val="000000"/>
          <w:sz w:val="24"/>
        </w:rPr>
        <w:t xml:space="preserve">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0" w:firstLineChars="200"/>
        <w:rPr>
          <w:rFonts w:ascii="宋体"/>
          <w:color w:val="000000"/>
          <w:sz w:val="24"/>
        </w:rPr>
      </w:pPr>
      <w:r>
        <w:rPr>
          <w:rFonts w:hint="eastAsia" w:ascii="宋体" w:hAnsi="宋体"/>
          <w:color w:val="000000"/>
          <w:sz w:val="24"/>
        </w:rPr>
        <w:t>第八条</w:t>
      </w:r>
      <w:r>
        <w:rPr>
          <w:rFonts w:ascii="宋体" w:hAnsi="宋体"/>
          <w:color w:val="000000"/>
          <w:sz w:val="24"/>
        </w:rPr>
        <w:t xml:space="preserve"> </w:t>
      </w:r>
      <w:r>
        <w:rPr>
          <w:rFonts w:hint="eastAsia" w:ascii="宋体" w:hAnsi="宋体"/>
          <w:color w:val="000000"/>
          <w:sz w:val="24"/>
        </w:rPr>
        <w:t>综合评分法，是指投标文件满足招标文件全部实质性要求且按照评审因素的量化指标评审得分最高的供应商为中标候选供应商的评标方法。评审程序如下：</w:t>
      </w:r>
    </w:p>
    <w:p>
      <w:pPr>
        <w:adjustRightInd w:val="0"/>
        <w:snapToGrid w:val="0"/>
        <w:spacing w:line="360" w:lineRule="auto"/>
        <w:ind w:right="-10" w:firstLine="480" w:firstLineChars="200"/>
        <w:rPr>
          <w:rFonts w:ascii="宋体"/>
          <w:bCs/>
          <w:color w:val="000000"/>
          <w:sz w:val="24"/>
        </w:rPr>
      </w:pPr>
      <w:r>
        <w:rPr>
          <w:rFonts w:ascii="宋体" w:hAnsi="宋体"/>
          <w:color w:val="000000"/>
          <w:sz w:val="24"/>
        </w:rPr>
        <w:t>1</w:t>
      </w:r>
      <w:r>
        <w:rPr>
          <w:rFonts w:hint="eastAsia" w:ascii="宋体" w:hAnsi="宋体"/>
          <w:color w:val="000000"/>
          <w:sz w:val="24"/>
        </w:rPr>
        <w:t>、评标委员会首先对投标文件进行初审。投标文件应满足招标文件的实质性要求，无重大偏离。对资格条件不符、内容不全，影响正常评标的投标文件由评标委员会评审后按无效标书处理。</w:t>
      </w:r>
    </w:p>
    <w:p>
      <w:pPr>
        <w:numPr>
          <w:ilvl w:val="0"/>
          <w:numId w:val="9"/>
        </w:numPr>
        <w:spacing w:before="156" w:beforeLines="50" w:line="360" w:lineRule="auto"/>
        <w:ind w:firstLine="480" w:firstLineChars="200"/>
      </w:pPr>
      <w:r>
        <w:rPr>
          <w:rFonts w:hint="eastAsia" w:ascii="宋体" w:hAnsi="宋体"/>
          <w:color w:val="000000"/>
          <w:sz w:val="24"/>
        </w:rPr>
        <w:t>对投标文件进行详审。评标委员会只对通过初审，实质上响应招标文件要求的投标文件按照下述指标表进行详审。</w:t>
      </w:r>
    </w:p>
    <w:p>
      <w:pPr>
        <w:pStyle w:val="2"/>
        <w:jc w:val="center"/>
      </w:pPr>
      <w:r>
        <w:rPr>
          <w:rFonts w:hint="eastAsia" w:ascii="宋体" w:hAnsi="宋体" w:eastAsia="宋体" w:cs="宋体"/>
          <w:b/>
          <w:bCs/>
          <w:color w:val="000000"/>
          <w:sz w:val="24"/>
          <w:szCs w:val="24"/>
          <w:lang w:eastAsia="zh-CN"/>
        </w:rPr>
        <w:t>评分细则表</w:t>
      </w:r>
    </w:p>
    <w:tbl>
      <w:tblPr>
        <w:tblStyle w:val="4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73"/>
        <w:gridCol w:w="1720"/>
        <w:gridCol w:w="1029"/>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4"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序号</w:t>
            </w:r>
          </w:p>
        </w:tc>
        <w:tc>
          <w:tcPr>
            <w:tcW w:w="973"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分类</w:t>
            </w:r>
          </w:p>
        </w:tc>
        <w:tc>
          <w:tcPr>
            <w:tcW w:w="1720"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评价指标</w:t>
            </w:r>
          </w:p>
        </w:tc>
        <w:tc>
          <w:tcPr>
            <w:tcW w:w="1029"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权重</w:t>
            </w:r>
          </w:p>
        </w:tc>
        <w:tc>
          <w:tcPr>
            <w:tcW w:w="4216"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vMerge w:val="restart"/>
            <w:vAlign w:val="center"/>
          </w:tcPr>
          <w:p>
            <w:pPr>
              <w:spacing w:line="240" w:lineRule="exact"/>
              <w:jc w:val="center"/>
              <w:rPr>
                <w:rFonts w:ascii="宋体" w:hAnsi="宋体"/>
                <w:color w:val="000000"/>
                <w:szCs w:val="21"/>
              </w:rPr>
            </w:pPr>
            <w:r>
              <w:rPr>
                <w:rFonts w:hint="eastAsia" w:ascii="宋体" w:hAnsi="宋体"/>
                <w:color w:val="000000"/>
                <w:szCs w:val="21"/>
              </w:rPr>
              <w:t>1</w:t>
            </w:r>
          </w:p>
        </w:tc>
        <w:tc>
          <w:tcPr>
            <w:tcW w:w="973" w:type="dxa"/>
            <w:vMerge w:val="restart"/>
            <w:vAlign w:val="center"/>
          </w:tcPr>
          <w:p>
            <w:pPr>
              <w:spacing w:line="240" w:lineRule="exact"/>
              <w:jc w:val="center"/>
              <w:rPr>
                <w:rFonts w:ascii="宋体" w:hAnsi="宋体"/>
                <w:color w:val="000000"/>
                <w:szCs w:val="21"/>
              </w:rPr>
            </w:pPr>
            <w:r>
              <w:rPr>
                <w:rFonts w:hint="eastAsia" w:ascii="宋体" w:hAnsi="宋体"/>
                <w:color w:val="000000"/>
                <w:szCs w:val="21"/>
              </w:rPr>
              <w:t>技术部分</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实施方案</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szCs w:val="21"/>
              </w:rPr>
              <w:t>3</w:t>
            </w:r>
            <w:r>
              <w:rPr>
                <w:rFonts w:ascii="宋体" w:hAnsi="宋体"/>
                <w:color w:val="000000"/>
                <w:szCs w:val="21"/>
              </w:rPr>
              <w:t>0%</w:t>
            </w:r>
          </w:p>
        </w:tc>
        <w:tc>
          <w:tcPr>
            <w:tcW w:w="4216" w:type="dxa"/>
            <w:vMerge w:val="restart"/>
            <w:vAlign w:val="center"/>
          </w:tcPr>
          <w:p>
            <w:pPr>
              <w:spacing w:line="240" w:lineRule="exact"/>
              <w:jc w:val="center"/>
              <w:rPr>
                <w:rFonts w:ascii="宋体" w:hAnsi="宋体"/>
                <w:color w:val="000000"/>
                <w:szCs w:val="21"/>
              </w:rPr>
            </w:pPr>
            <w:r>
              <w:rPr>
                <w:rFonts w:hint="eastAsia" w:ascii="宋体" w:hAnsi="宋体"/>
                <w:color w:val="000000"/>
                <w:szCs w:val="21"/>
              </w:rPr>
              <w:t>（详见评分细则表）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4" w:type="dxa"/>
            <w:vMerge w:val="continue"/>
            <w:vAlign w:val="center"/>
          </w:tcPr>
          <w:p>
            <w:pPr>
              <w:spacing w:line="240" w:lineRule="exact"/>
              <w:jc w:val="center"/>
              <w:rPr>
                <w:rFonts w:ascii="宋体" w:hAnsi="宋体"/>
                <w:color w:val="000000"/>
                <w:szCs w:val="21"/>
              </w:rPr>
            </w:pPr>
          </w:p>
        </w:tc>
        <w:tc>
          <w:tcPr>
            <w:tcW w:w="973" w:type="dxa"/>
            <w:vMerge w:val="continue"/>
            <w:vAlign w:val="center"/>
          </w:tcPr>
          <w:p>
            <w:pPr>
              <w:spacing w:line="240" w:lineRule="exact"/>
              <w:jc w:val="center"/>
              <w:rPr>
                <w:rFonts w:ascii="宋体" w:hAnsi="宋体"/>
                <w:color w:val="000000"/>
                <w:szCs w:val="21"/>
              </w:rPr>
            </w:pP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质量（完成时间、安全）保障措施</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4216" w:type="dxa"/>
            <w:vMerge w:val="continue"/>
            <w:vAlign w:val="center"/>
          </w:tcPr>
          <w:p>
            <w:pPr>
              <w:spacing w:line="2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4" w:type="dxa"/>
            <w:vMerge w:val="restart"/>
            <w:vAlign w:val="center"/>
          </w:tcPr>
          <w:p>
            <w:pPr>
              <w:spacing w:line="240" w:lineRule="exact"/>
              <w:jc w:val="center"/>
              <w:rPr>
                <w:rFonts w:ascii="宋体" w:hAnsi="宋体"/>
                <w:color w:val="000000"/>
                <w:szCs w:val="21"/>
              </w:rPr>
            </w:pPr>
            <w:r>
              <w:rPr>
                <w:rFonts w:hint="eastAsia" w:ascii="宋体" w:hAnsi="宋体"/>
                <w:color w:val="000000"/>
                <w:szCs w:val="21"/>
              </w:rPr>
              <w:t>2</w:t>
            </w:r>
          </w:p>
        </w:tc>
        <w:tc>
          <w:tcPr>
            <w:tcW w:w="973" w:type="dxa"/>
            <w:vMerge w:val="restart"/>
            <w:vAlign w:val="center"/>
          </w:tcPr>
          <w:p>
            <w:pPr>
              <w:spacing w:line="240" w:lineRule="exact"/>
              <w:jc w:val="center"/>
              <w:rPr>
                <w:rFonts w:ascii="宋体" w:hAnsi="宋体"/>
                <w:color w:val="000000"/>
                <w:szCs w:val="21"/>
              </w:rPr>
            </w:pPr>
            <w:r>
              <w:rPr>
                <w:rFonts w:hint="eastAsia" w:ascii="宋体" w:hAnsi="宋体"/>
                <w:color w:val="000000"/>
                <w:szCs w:val="21"/>
              </w:rPr>
              <w:t>综合实力</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业绩案例</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themeColor="text1"/>
                <w:szCs w:val="21"/>
                <w:lang w:val="en-US" w:eastAsia="zh-CN"/>
                <w14:textFill>
                  <w14:solidFill>
                    <w14:schemeClr w14:val="tx1"/>
                  </w14:solidFill>
                </w14:textFill>
              </w:rPr>
              <w:t>10</w:t>
            </w:r>
            <w:r>
              <w:rPr>
                <w:rFonts w:ascii="宋体" w:hAnsi="宋体"/>
                <w:color w:val="000000" w:themeColor="text1"/>
                <w:szCs w:val="21"/>
                <w14:textFill>
                  <w14:solidFill>
                    <w14:schemeClr w14:val="tx1"/>
                  </w14:solidFill>
                </w14:textFill>
              </w:rPr>
              <w:t>%</w:t>
            </w:r>
          </w:p>
        </w:tc>
        <w:tc>
          <w:tcPr>
            <w:tcW w:w="4216" w:type="dxa"/>
            <w:vMerge w:val="continue"/>
            <w:vAlign w:val="center"/>
          </w:tcPr>
          <w:p>
            <w:pPr>
              <w:spacing w:line="2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4" w:type="dxa"/>
            <w:vMerge w:val="continue"/>
            <w:vAlign w:val="center"/>
          </w:tcPr>
          <w:p>
            <w:pPr>
              <w:spacing w:line="240" w:lineRule="exact"/>
              <w:jc w:val="center"/>
              <w:rPr>
                <w:rFonts w:ascii="宋体" w:hAnsi="宋体"/>
                <w:color w:val="000000"/>
                <w:szCs w:val="21"/>
              </w:rPr>
            </w:pPr>
          </w:p>
        </w:tc>
        <w:tc>
          <w:tcPr>
            <w:tcW w:w="973" w:type="dxa"/>
            <w:vMerge w:val="continue"/>
            <w:vAlign w:val="center"/>
          </w:tcPr>
          <w:p>
            <w:pPr>
              <w:spacing w:line="240" w:lineRule="exact"/>
              <w:rPr>
                <w:rFonts w:ascii="宋体" w:hAnsi="宋体"/>
                <w:color w:val="000000"/>
                <w:szCs w:val="21"/>
              </w:rPr>
            </w:pP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拟安排的1名项目负责人情况</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4216" w:type="dxa"/>
            <w:vMerge w:val="continue"/>
            <w:vAlign w:val="center"/>
          </w:tcPr>
          <w:p>
            <w:pPr>
              <w:spacing w:line="2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vMerge w:val="continue"/>
            <w:vAlign w:val="center"/>
          </w:tcPr>
          <w:p>
            <w:pPr>
              <w:spacing w:line="240" w:lineRule="exact"/>
              <w:jc w:val="center"/>
              <w:rPr>
                <w:rFonts w:ascii="宋体" w:hAnsi="宋体"/>
                <w:color w:val="000000"/>
                <w:szCs w:val="21"/>
              </w:rPr>
            </w:pPr>
          </w:p>
        </w:tc>
        <w:tc>
          <w:tcPr>
            <w:tcW w:w="973" w:type="dxa"/>
            <w:vMerge w:val="continue"/>
            <w:vAlign w:val="center"/>
          </w:tcPr>
          <w:p>
            <w:pPr>
              <w:widowControl/>
              <w:spacing w:line="240" w:lineRule="exact"/>
              <w:rPr>
                <w:rFonts w:ascii="宋体" w:hAnsi="宋体"/>
                <w:color w:val="000000"/>
                <w:szCs w:val="21"/>
              </w:rPr>
            </w:pPr>
          </w:p>
        </w:tc>
        <w:tc>
          <w:tcPr>
            <w:tcW w:w="1720" w:type="dxa"/>
            <w:vAlign w:val="center"/>
          </w:tcPr>
          <w:p>
            <w:pPr>
              <w:widowControl/>
              <w:spacing w:line="240" w:lineRule="exact"/>
              <w:jc w:val="center"/>
              <w:rPr>
                <w:rFonts w:ascii="宋体" w:hAnsi="宋体"/>
                <w:color w:val="000000"/>
                <w:szCs w:val="21"/>
              </w:rPr>
            </w:pPr>
            <w:r>
              <w:rPr>
                <w:rFonts w:hint="eastAsia" w:ascii="宋体" w:hAnsi="宋体"/>
                <w:color w:val="000000"/>
                <w:szCs w:val="21"/>
              </w:rPr>
              <w:t>团队成员</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themeColor="text1"/>
                <w:szCs w:val="21"/>
                <w:lang w:val="en-US" w:eastAsia="zh-CN"/>
                <w14:textFill>
                  <w14:solidFill>
                    <w14:schemeClr w14:val="tx1"/>
                  </w14:solidFill>
                </w14:textFill>
              </w:rPr>
              <w:t>20</w:t>
            </w:r>
            <w:r>
              <w:rPr>
                <w:rFonts w:ascii="宋体" w:hAnsi="宋体"/>
                <w:color w:val="000000" w:themeColor="text1"/>
                <w:szCs w:val="21"/>
                <w14:textFill>
                  <w14:solidFill>
                    <w14:schemeClr w14:val="tx1"/>
                  </w14:solidFill>
                </w14:textFill>
              </w:rPr>
              <w:t>%</w:t>
            </w:r>
          </w:p>
        </w:tc>
        <w:tc>
          <w:tcPr>
            <w:tcW w:w="4216" w:type="dxa"/>
            <w:vMerge w:val="continue"/>
            <w:vAlign w:val="center"/>
          </w:tcPr>
          <w:p>
            <w:pPr>
              <w:spacing w:line="2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4" w:type="dxa"/>
            <w:vMerge w:val="continue"/>
            <w:vAlign w:val="center"/>
          </w:tcPr>
          <w:p>
            <w:pPr>
              <w:spacing w:line="240" w:lineRule="exact"/>
              <w:jc w:val="center"/>
              <w:rPr>
                <w:rFonts w:ascii="宋体" w:hAnsi="宋体"/>
                <w:color w:val="000000"/>
                <w:szCs w:val="21"/>
              </w:rPr>
            </w:pPr>
          </w:p>
        </w:tc>
        <w:tc>
          <w:tcPr>
            <w:tcW w:w="973" w:type="dxa"/>
            <w:vMerge w:val="continue"/>
            <w:vAlign w:val="center"/>
          </w:tcPr>
          <w:p>
            <w:pPr>
              <w:spacing w:line="240" w:lineRule="exact"/>
              <w:rPr>
                <w:rFonts w:ascii="宋体" w:hAnsi="宋体"/>
                <w:color w:val="000000"/>
                <w:szCs w:val="21"/>
              </w:rPr>
            </w:pP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服务网点</w:t>
            </w:r>
          </w:p>
        </w:tc>
        <w:tc>
          <w:tcPr>
            <w:tcW w:w="1029" w:type="dxa"/>
            <w:vAlign w:val="center"/>
          </w:tcPr>
          <w:p>
            <w:pPr>
              <w:spacing w:line="240" w:lineRule="exact"/>
              <w:jc w:val="center"/>
              <w:rPr>
                <w:rFonts w:ascii="宋体" w:hAnsi="宋体"/>
                <w:color w:val="000000"/>
                <w:szCs w:val="21"/>
              </w:rPr>
            </w:pPr>
            <w:r>
              <w:rPr>
                <w:rFonts w:ascii="宋体" w:hAnsi="宋体"/>
                <w:color w:val="000000"/>
                <w:szCs w:val="21"/>
              </w:rPr>
              <w:t>5%</w:t>
            </w:r>
          </w:p>
        </w:tc>
        <w:tc>
          <w:tcPr>
            <w:tcW w:w="4216" w:type="dxa"/>
            <w:vMerge w:val="continue"/>
            <w:vAlign w:val="center"/>
          </w:tcPr>
          <w:p>
            <w:pPr>
              <w:spacing w:line="2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4" w:type="dxa"/>
            <w:vAlign w:val="center"/>
          </w:tcPr>
          <w:p>
            <w:pPr>
              <w:spacing w:line="240" w:lineRule="exact"/>
              <w:jc w:val="center"/>
              <w:rPr>
                <w:rFonts w:ascii="宋体" w:hAnsi="宋体"/>
                <w:color w:val="000000"/>
                <w:szCs w:val="21"/>
              </w:rPr>
            </w:pPr>
            <w:r>
              <w:rPr>
                <w:rFonts w:hint="eastAsia" w:ascii="宋体" w:hAnsi="宋体"/>
                <w:color w:val="000000"/>
                <w:szCs w:val="21"/>
              </w:rPr>
              <w:t>3</w:t>
            </w: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商务标</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投标报价</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4216" w:type="dxa"/>
            <w:vMerge w:val="continue"/>
            <w:vAlign w:val="center"/>
          </w:tcPr>
          <w:p>
            <w:pPr>
              <w:spacing w:line="2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4" w:type="dxa"/>
            <w:vAlign w:val="center"/>
          </w:tcPr>
          <w:p>
            <w:pPr>
              <w:spacing w:line="240" w:lineRule="exact"/>
              <w:jc w:val="center"/>
              <w:rPr>
                <w:rFonts w:ascii="宋体" w:hAnsi="宋体"/>
                <w:color w:val="000000"/>
                <w:szCs w:val="21"/>
              </w:rPr>
            </w:pPr>
            <w:r>
              <w:rPr>
                <w:rFonts w:hint="eastAsia" w:ascii="宋体" w:hAnsi="宋体"/>
                <w:color w:val="000000"/>
                <w:szCs w:val="21"/>
              </w:rPr>
              <w:t>4</w:t>
            </w: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诚信情况</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诚信管理情况</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szCs w:val="21"/>
              </w:rPr>
              <w:t>5</w:t>
            </w:r>
            <w:r>
              <w:rPr>
                <w:rFonts w:ascii="宋体" w:hAnsi="宋体"/>
                <w:color w:val="000000"/>
                <w:szCs w:val="21"/>
              </w:rPr>
              <w:t>%</w:t>
            </w:r>
          </w:p>
        </w:tc>
        <w:tc>
          <w:tcPr>
            <w:tcW w:w="4216" w:type="dxa"/>
            <w:vMerge w:val="continue"/>
            <w:vAlign w:val="center"/>
          </w:tcPr>
          <w:p>
            <w:pPr>
              <w:spacing w:line="2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97" w:type="dxa"/>
            <w:gridSpan w:val="3"/>
            <w:vAlign w:val="center"/>
          </w:tcPr>
          <w:p>
            <w:pPr>
              <w:spacing w:line="240" w:lineRule="exact"/>
              <w:jc w:val="center"/>
              <w:rPr>
                <w:rFonts w:ascii="宋体" w:hAnsi="宋体"/>
                <w:color w:val="000000"/>
                <w:szCs w:val="21"/>
              </w:rPr>
            </w:pPr>
            <w:r>
              <w:rPr>
                <w:rFonts w:hint="eastAsia" w:ascii="宋体" w:hAnsi="宋体"/>
                <w:color w:val="000000"/>
                <w:szCs w:val="21"/>
              </w:rPr>
              <w:t>合计</w:t>
            </w:r>
          </w:p>
        </w:tc>
        <w:tc>
          <w:tcPr>
            <w:tcW w:w="1029" w:type="dxa"/>
            <w:vAlign w:val="center"/>
          </w:tcPr>
          <w:p>
            <w:pPr>
              <w:spacing w:line="240" w:lineRule="exact"/>
              <w:jc w:val="center"/>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=SUM(ABOVE)*100 \# "0.00%" </w:instrText>
            </w:r>
            <w:r>
              <w:rPr>
                <w:rFonts w:ascii="宋体" w:hAnsi="宋体"/>
                <w:color w:val="000000"/>
                <w:szCs w:val="21"/>
              </w:rPr>
              <w:fldChar w:fldCharType="separate"/>
            </w:r>
            <w:r>
              <w:rPr>
                <w:rFonts w:ascii="宋体" w:hAnsi="宋体"/>
                <w:color w:val="000000"/>
                <w:szCs w:val="21"/>
              </w:rPr>
              <w:t>10</w:t>
            </w:r>
            <w:bookmarkStart w:id="51" w:name="_GoBack"/>
            <w:bookmarkEnd w:id="51"/>
            <w:r>
              <w:rPr>
                <w:rFonts w:ascii="宋体" w:hAnsi="宋体"/>
                <w:color w:val="000000"/>
                <w:szCs w:val="21"/>
              </w:rPr>
              <w:t>0%</w:t>
            </w:r>
            <w:r>
              <w:rPr>
                <w:rFonts w:ascii="宋体" w:hAnsi="宋体"/>
                <w:color w:val="000000"/>
                <w:szCs w:val="21"/>
              </w:rPr>
              <w:fldChar w:fldCharType="end"/>
            </w:r>
          </w:p>
        </w:tc>
        <w:tc>
          <w:tcPr>
            <w:tcW w:w="4216" w:type="dxa"/>
            <w:vAlign w:val="center"/>
          </w:tcPr>
          <w:p>
            <w:pPr>
              <w:spacing w:line="24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642" w:type="dxa"/>
            <w:gridSpan w:val="5"/>
            <w:vAlign w:val="center"/>
          </w:tcPr>
          <w:p>
            <w:pPr>
              <w:spacing w:line="240" w:lineRule="exact"/>
              <w:jc w:val="center"/>
              <w:rPr>
                <w:rFonts w:ascii="宋体" w:hAnsi="宋体"/>
                <w:b/>
                <w:bCs/>
                <w:color w:val="000000"/>
                <w:szCs w:val="21"/>
              </w:rPr>
            </w:pPr>
            <w:r>
              <w:rPr>
                <w:rFonts w:hint="eastAsia" w:ascii="宋体" w:hAnsi="宋体"/>
                <w:b/>
                <w:bCs/>
                <w:color w:val="auto"/>
                <w:sz w:val="22"/>
                <w:szCs w:val="22"/>
              </w:rPr>
              <w:t>评分细则表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4"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序号</w:t>
            </w:r>
          </w:p>
        </w:tc>
        <w:tc>
          <w:tcPr>
            <w:tcW w:w="2693" w:type="dxa"/>
            <w:gridSpan w:val="2"/>
            <w:vAlign w:val="center"/>
          </w:tcPr>
          <w:p>
            <w:pPr>
              <w:spacing w:line="240" w:lineRule="exact"/>
              <w:jc w:val="center"/>
              <w:rPr>
                <w:rFonts w:ascii="宋体" w:hAnsi="宋体"/>
                <w:b/>
                <w:bCs/>
                <w:color w:val="000000"/>
                <w:szCs w:val="21"/>
              </w:rPr>
            </w:pPr>
            <w:r>
              <w:rPr>
                <w:rFonts w:hint="eastAsia" w:ascii="宋体" w:hAnsi="宋体"/>
                <w:b/>
                <w:bCs/>
                <w:color w:val="000000"/>
                <w:szCs w:val="21"/>
              </w:rPr>
              <w:t>评分项</w:t>
            </w:r>
          </w:p>
        </w:tc>
        <w:tc>
          <w:tcPr>
            <w:tcW w:w="5245" w:type="dxa"/>
            <w:gridSpan w:val="2"/>
            <w:vAlign w:val="center"/>
          </w:tcPr>
          <w:p>
            <w:pPr>
              <w:spacing w:line="240" w:lineRule="exact"/>
              <w:jc w:val="center"/>
              <w:rPr>
                <w:rFonts w:ascii="宋体" w:hAnsi="宋体"/>
                <w:b/>
                <w:bCs/>
                <w:color w:val="000000"/>
                <w:szCs w:val="21"/>
              </w:rPr>
            </w:pPr>
            <w:r>
              <w:rPr>
                <w:rFonts w:hint="eastAsia" w:ascii="宋体" w:hAnsi="宋体"/>
                <w:b/>
                <w:bCs/>
                <w:color w:val="00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4" w:type="dxa"/>
            <w:vAlign w:val="center"/>
          </w:tcPr>
          <w:p>
            <w:pPr>
              <w:spacing w:line="240" w:lineRule="exact"/>
              <w:jc w:val="center"/>
              <w:rPr>
                <w:rFonts w:hint="eastAsia" w:ascii="宋体" w:hAnsi="宋体" w:eastAsia="宋体"/>
                <w:b/>
                <w:bCs/>
                <w:color w:val="000000"/>
                <w:szCs w:val="21"/>
                <w:lang w:eastAsia="zh-CN"/>
              </w:rPr>
            </w:pPr>
            <w:r>
              <w:rPr>
                <w:rFonts w:hint="eastAsia" w:ascii="宋体" w:hAnsi="宋体"/>
                <w:b/>
                <w:bCs/>
                <w:color w:val="000000"/>
                <w:szCs w:val="21"/>
                <w:lang w:val="en-US" w:eastAsia="zh-CN"/>
              </w:rPr>
              <w:t>一</w:t>
            </w:r>
          </w:p>
        </w:tc>
        <w:tc>
          <w:tcPr>
            <w:tcW w:w="2693" w:type="dxa"/>
            <w:gridSpan w:val="2"/>
            <w:vAlign w:val="center"/>
          </w:tcPr>
          <w:p>
            <w:pPr>
              <w:spacing w:line="240" w:lineRule="exact"/>
              <w:jc w:val="center"/>
              <w:rPr>
                <w:rFonts w:ascii="宋体" w:hAnsi="宋体"/>
                <w:b/>
                <w:bCs/>
                <w:color w:val="000000"/>
                <w:szCs w:val="21"/>
              </w:rPr>
            </w:pPr>
            <w:r>
              <w:rPr>
                <w:rFonts w:hint="eastAsia" w:ascii="宋体" w:hAnsi="宋体"/>
                <w:b/>
                <w:bCs/>
                <w:color w:val="000000"/>
                <w:szCs w:val="21"/>
              </w:rPr>
              <w:t>技术部分</w:t>
            </w:r>
          </w:p>
        </w:tc>
        <w:tc>
          <w:tcPr>
            <w:tcW w:w="5245" w:type="dxa"/>
            <w:gridSpan w:val="2"/>
            <w:vAlign w:val="center"/>
          </w:tcPr>
          <w:p>
            <w:pPr>
              <w:spacing w:line="240" w:lineRule="exact"/>
              <w:jc w:val="center"/>
              <w:rPr>
                <w:rFonts w:hint="eastAsia" w:ascii="宋体" w:hAnsi="宋体" w:eastAsia="宋体"/>
                <w:b/>
                <w:bCs/>
                <w:color w:val="000000"/>
                <w:szCs w:val="21"/>
                <w:lang w:eastAsia="zh-CN"/>
              </w:rPr>
            </w:pPr>
            <w:r>
              <w:rPr>
                <w:rFonts w:hint="eastAsia" w:ascii="宋体" w:hAnsi="宋体"/>
                <w:b/>
                <w:bCs/>
                <w:color w:val="000000"/>
                <w:szCs w:val="21"/>
              </w:rPr>
              <w:t>4</w:t>
            </w:r>
            <w:r>
              <w:rPr>
                <w:rFonts w:hint="eastAsia" w:ascii="宋体" w:hAnsi="宋体"/>
                <w:b/>
                <w:bCs/>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vAlign w:val="center"/>
          </w:tcPr>
          <w:p>
            <w:pPr>
              <w:spacing w:line="240" w:lineRule="exact"/>
              <w:jc w:val="center"/>
              <w:rPr>
                <w:rFonts w:ascii="宋体" w:hAnsi="宋体"/>
                <w:color w:val="000000"/>
                <w:szCs w:val="21"/>
              </w:rPr>
            </w:pPr>
          </w:p>
        </w:tc>
        <w:tc>
          <w:tcPr>
            <w:tcW w:w="973"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序号</w:t>
            </w:r>
          </w:p>
        </w:tc>
        <w:tc>
          <w:tcPr>
            <w:tcW w:w="1720"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评分因素</w:t>
            </w:r>
          </w:p>
        </w:tc>
        <w:tc>
          <w:tcPr>
            <w:tcW w:w="1029"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权重</w:t>
            </w:r>
          </w:p>
        </w:tc>
        <w:tc>
          <w:tcPr>
            <w:tcW w:w="4216"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exact"/>
              <w:jc w:val="center"/>
              <w:rPr>
                <w:rFonts w:ascii="宋体" w:hAnsi="宋体"/>
                <w:color w:val="000000"/>
                <w:szCs w:val="21"/>
              </w:rPr>
            </w:pP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1</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实施方案</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szCs w:val="21"/>
              </w:rPr>
              <w:t>3</w:t>
            </w:r>
            <w:r>
              <w:rPr>
                <w:rFonts w:ascii="宋体" w:hAnsi="宋体"/>
                <w:color w:val="000000"/>
                <w:szCs w:val="21"/>
              </w:rPr>
              <w:t>0</w:t>
            </w:r>
          </w:p>
        </w:tc>
        <w:tc>
          <w:tcPr>
            <w:tcW w:w="4216" w:type="dxa"/>
            <w:vAlign w:val="center"/>
          </w:tcPr>
          <w:p>
            <w:pPr>
              <w:spacing w:line="240" w:lineRule="exact"/>
              <w:jc w:val="left"/>
              <w:rPr>
                <w:rFonts w:ascii="宋体" w:hAnsi="宋体"/>
                <w:color w:val="000000"/>
                <w:szCs w:val="21"/>
              </w:rPr>
            </w:pPr>
            <w:r>
              <w:rPr>
                <w:rFonts w:hint="eastAsia" w:ascii="宋体" w:hAnsi="宋体"/>
                <w:color w:val="000000"/>
                <w:szCs w:val="21"/>
              </w:rPr>
              <w:t>（一）方案全面性</w:t>
            </w:r>
          </w:p>
          <w:p>
            <w:pPr>
              <w:spacing w:line="240" w:lineRule="exact"/>
              <w:jc w:val="left"/>
              <w:rPr>
                <w:rFonts w:ascii="宋体" w:hAnsi="宋体"/>
                <w:color w:val="000000"/>
                <w:szCs w:val="21"/>
              </w:rPr>
            </w:pPr>
            <w:r>
              <w:rPr>
                <w:rFonts w:hint="eastAsia" w:ascii="宋体" w:hAnsi="宋体"/>
                <w:color w:val="000000"/>
                <w:szCs w:val="21"/>
              </w:rPr>
              <w:t>1.整体服务方案规划；</w:t>
            </w:r>
          </w:p>
          <w:p>
            <w:pPr>
              <w:spacing w:line="240" w:lineRule="exact"/>
              <w:jc w:val="left"/>
              <w:rPr>
                <w:rFonts w:ascii="宋体" w:hAnsi="宋体"/>
                <w:color w:val="000000"/>
                <w:szCs w:val="21"/>
              </w:rPr>
            </w:pPr>
            <w:r>
              <w:rPr>
                <w:rFonts w:hint="eastAsia" w:ascii="宋体" w:hAnsi="宋体"/>
                <w:color w:val="000000"/>
                <w:szCs w:val="21"/>
              </w:rPr>
              <w:t>2.人员配置方案；</w:t>
            </w:r>
          </w:p>
          <w:p>
            <w:pPr>
              <w:spacing w:line="240" w:lineRule="exact"/>
              <w:jc w:val="left"/>
              <w:rPr>
                <w:rFonts w:ascii="宋体" w:hAnsi="宋体"/>
                <w:color w:val="000000"/>
                <w:szCs w:val="21"/>
              </w:rPr>
            </w:pPr>
            <w:r>
              <w:rPr>
                <w:rFonts w:hint="eastAsia" w:ascii="宋体" w:hAnsi="宋体"/>
                <w:color w:val="000000"/>
                <w:szCs w:val="21"/>
              </w:rPr>
              <w:t>3.工作目标和预期成果。</w:t>
            </w:r>
          </w:p>
          <w:p>
            <w:pPr>
              <w:spacing w:line="240" w:lineRule="exact"/>
              <w:jc w:val="left"/>
              <w:rPr>
                <w:rFonts w:ascii="宋体" w:hAnsi="宋体"/>
                <w:color w:val="000000"/>
                <w:szCs w:val="21"/>
              </w:rPr>
            </w:pPr>
            <w:r>
              <w:rPr>
                <w:rFonts w:hint="eastAsia" w:ascii="宋体" w:hAnsi="宋体"/>
                <w:color w:val="000000"/>
                <w:szCs w:val="21"/>
              </w:rPr>
              <w:t>实施方案内容包含以上3 项要求的，得30%分，每缺少一项内容扣10%分。</w:t>
            </w:r>
          </w:p>
          <w:p>
            <w:pPr>
              <w:spacing w:line="240" w:lineRule="exact"/>
              <w:jc w:val="left"/>
              <w:rPr>
                <w:rFonts w:ascii="宋体" w:hAnsi="宋体"/>
                <w:color w:val="000000"/>
                <w:szCs w:val="21"/>
              </w:rPr>
            </w:pPr>
            <w:r>
              <w:rPr>
                <w:rFonts w:hint="eastAsia" w:ascii="宋体" w:hAnsi="宋体"/>
                <w:color w:val="000000"/>
                <w:szCs w:val="21"/>
              </w:rPr>
              <w:t>（二）方案可操作性</w:t>
            </w:r>
          </w:p>
          <w:p>
            <w:pPr>
              <w:spacing w:line="240" w:lineRule="exact"/>
              <w:jc w:val="left"/>
              <w:rPr>
                <w:rFonts w:ascii="宋体" w:hAnsi="宋体"/>
                <w:color w:val="000000"/>
                <w:szCs w:val="21"/>
              </w:rPr>
            </w:pPr>
            <w:r>
              <w:rPr>
                <w:rFonts w:hint="eastAsia" w:ascii="宋体" w:hAnsi="宋体"/>
                <w:color w:val="000000"/>
                <w:szCs w:val="21"/>
              </w:rPr>
              <w:t>1.实施方案响应内容具体，表述清晰、完整、严谨；</w:t>
            </w:r>
          </w:p>
          <w:p>
            <w:pPr>
              <w:spacing w:line="240" w:lineRule="exact"/>
              <w:jc w:val="left"/>
              <w:rPr>
                <w:rFonts w:ascii="宋体" w:hAnsi="宋体"/>
                <w:color w:val="000000"/>
                <w:szCs w:val="21"/>
              </w:rPr>
            </w:pPr>
            <w:r>
              <w:rPr>
                <w:rFonts w:hint="eastAsia" w:ascii="宋体" w:hAnsi="宋体"/>
                <w:color w:val="000000"/>
                <w:szCs w:val="21"/>
              </w:rPr>
              <w:t>2.实施方案响应内容针对性强；</w:t>
            </w:r>
          </w:p>
          <w:p>
            <w:pPr>
              <w:spacing w:line="240" w:lineRule="exact"/>
              <w:jc w:val="left"/>
              <w:rPr>
                <w:rFonts w:ascii="宋体" w:hAnsi="宋体"/>
                <w:color w:val="000000"/>
                <w:szCs w:val="21"/>
              </w:rPr>
            </w:pPr>
            <w:r>
              <w:rPr>
                <w:rFonts w:hint="eastAsia" w:ascii="宋体" w:hAnsi="宋体"/>
                <w:color w:val="000000"/>
                <w:szCs w:val="21"/>
              </w:rPr>
              <w:t>3.实施方案响应内容科学合理；</w:t>
            </w:r>
          </w:p>
          <w:p>
            <w:pPr>
              <w:spacing w:line="240" w:lineRule="exact"/>
              <w:jc w:val="left"/>
              <w:rPr>
                <w:rFonts w:ascii="宋体" w:hAnsi="宋体"/>
                <w:color w:val="auto"/>
                <w:szCs w:val="21"/>
              </w:rPr>
            </w:pPr>
            <w:r>
              <w:rPr>
                <w:rFonts w:hint="eastAsia" w:ascii="宋体" w:hAnsi="宋体"/>
                <w:color w:val="000000"/>
                <w:szCs w:val="21"/>
              </w:rPr>
              <w:t>4.实施方案响应内容可操作</w:t>
            </w:r>
            <w:r>
              <w:rPr>
                <w:rFonts w:hint="eastAsia" w:ascii="宋体" w:hAnsi="宋体"/>
                <w:color w:val="auto"/>
                <w:szCs w:val="21"/>
              </w:rPr>
              <w:t>性强。</w:t>
            </w:r>
          </w:p>
          <w:p>
            <w:pPr>
              <w:spacing w:line="240" w:lineRule="exact"/>
              <w:jc w:val="left"/>
              <w:rPr>
                <w:ins w:id="0" w:author="刘恒溶" w:date="2023-03-31T14:21:42Z"/>
                <w:rFonts w:hint="eastAsia" w:ascii="宋体" w:hAnsi="宋体"/>
                <w:color w:val="auto"/>
                <w:szCs w:val="21"/>
              </w:rPr>
            </w:pPr>
            <w:r>
              <w:rPr>
                <w:rFonts w:hint="eastAsia" w:ascii="宋体" w:hAnsi="宋体"/>
                <w:color w:val="auto"/>
                <w:szCs w:val="21"/>
              </w:rPr>
              <w:t>满足以上四项要求的评价为优，得</w:t>
            </w:r>
            <w:r>
              <w:rPr>
                <w:rFonts w:hint="eastAsia" w:ascii="宋体" w:hAnsi="宋体"/>
                <w:color w:val="auto"/>
                <w:szCs w:val="21"/>
                <w:lang w:val="en-US" w:eastAsia="zh-CN"/>
              </w:rPr>
              <w:t>30</w:t>
            </w:r>
            <w:r>
              <w:rPr>
                <w:rFonts w:hint="eastAsia" w:ascii="宋体" w:hAnsi="宋体"/>
                <w:color w:val="auto"/>
                <w:szCs w:val="21"/>
              </w:rPr>
              <w:t>分；</w:t>
            </w:r>
          </w:p>
          <w:p>
            <w:pPr>
              <w:spacing w:line="240" w:lineRule="exact"/>
              <w:jc w:val="left"/>
              <w:rPr>
                <w:rFonts w:ascii="宋体" w:hAnsi="宋体"/>
                <w:color w:val="000000"/>
                <w:szCs w:val="21"/>
              </w:rPr>
            </w:pPr>
            <w:r>
              <w:rPr>
                <w:rFonts w:hint="eastAsia" w:ascii="宋体" w:hAnsi="宋体"/>
                <w:color w:val="auto"/>
                <w:szCs w:val="21"/>
              </w:rPr>
              <w:t>满足以上三项要求的评价为良，得</w:t>
            </w:r>
            <w:r>
              <w:rPr>
                <w:rFonts w:hint="eastAsia" w:ascii="宋体" w:hAnsi="宋体"/>
                <w:color w:val="auto"/>
                <w:szCs w:val="21"/>
                <w:lang w:val="en-US" w:eastAsia="zh-CN"/>
              </w:rPr>
              <w:t>20</w:t>
            </w:r>
            <w:r>
              <w:rPr>
                <w:rFonts w:hint="eastAsia" w:ascii="宋体" w:hAnsi="宋体"/>
                <w:color w:val="auto"/>
                <w:szCs w:val="21"/>
              </w:rPr>
              <w:t>分；</w:t>
            </w:r>
            <w:r>
              <w:rPr>
                <w:rFonts w:hint="eastAsia" w:ascii="宋体" w:hAnsi="宋体"/>
                <w:color w:val="auto"/>
                <w:szCs w:val="21"/>
                <w:lang w:val="en-US" w:eastAsia="zh-CN"/>
              </w:rPr>
              <w:t xml:space="preserve">  </w:t>
            </w:r>
            <w:r>
              <w:rPr>
                <w:rFonts w:hint="eastAsia" w:ascii="宋体" w:hAnsi="宋体"/>
                <w:color w:val="auto"/>
                <w:szCs w:val="21"/>
              </w:rPr>
              <w:t>满足以上二项要求的评价为中，得</w:t>
            </w:r>
            <w:r>
              <w:rPr>
                <w:rFonts w:hint="eastAsia" w:ascii="宋体" w:hAnsi="宋体"/>
                <w:color w:val="auto"/>
                <w:szCs w:val="21"/>
                <w:lang w:val="en-US" w:eastAsia="zh-CN"/>
              </w:rPr>
              <w:t>10</w:t>
            </w:r>
            <w:r>
              <w:rPr>
                <w:rFonts w:hint="eastAsia" w:ascii="宋体" w:hAnsi="宋体"/>
                <w:color w:val="auto"/>
                <w:szCs w:val="21"/>
              </w:rPr>
              <w:t>分；</w:t>
            </w:r>
            <w:r>
              <w:rPr>
                <w:rFonts w:hint="eastAsia" w:ascii="宋体" w:hAnsi="宋体"/>
                <w:color w:val="auto"/>
                <w:szCs w:val="21"/>
                <w:lang w:val="en-US" w:eastAsia="zh-CN"/>
              </w:rPr>
              <w:t xml:space="preserve"> </w:t>
            </w:r>
            <w:r>
              <w:rPr>
                <w:rFonts w:hint="eastAsia" w:ascii="宋体" w:hAnsi="宋体"/>
                <w:color w:val="000000"/>
                <w:szCs w:val="21"/>
                <w:lang w:val="en-US" w:eastAsia="zh-CN"/>
              </w:rPr>
              <w:t xml:space="preserve"> </w:t>
            </w:r>
            <w:r>
              <w:rPr>
                <w:rFonts w:hint="eastAsia" w:ascii="宋体" w:hAnsi="宋体"/>
                <w:color w:val="000000"/>
                <w:szCs w:val="21"/>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exact"/>
              <w:jc w:val="center"/>
              <w:rPr>
                <w:rFonts w:ascii="宋体" w:hAnsi="宋体"/>
                <w:color w:val="000000"/>
                <w:szCs w:val="21"/>
              </w:rPr>
            </w:pP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2</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质量（完成时间、安全）保障措施</w:t>
            </w:r>
          </w:p>
        </w:tc>
        <w:tc>
          <w:tcPr>
            <w:tcW w:w="1029" w:type="dxa"/>
            <w:vAlign w:val="center"/>
          </w:tcPr>
          <w:p>
            <w:pPr>
              <w:spacing w:line="240" w:lineRule="exact"/>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0</w:t>
            </w:r>
          </w:p>
        </w:tc>
        <w:tc>
          <w:tcPr>
            <w:tcW w:w="4216" w:type="dxa"/>
            <w:vAlign w:val="center"/>
          </w:tcPr>
          <w:p>
            <w:pPr>
              <w:spacing w:line="240" w:lineRule="exact"/>
              <w:jc w:val="left"/>
              <w:rPr>
                <w:rFonts w:ascii="宋体" w:hAnsi="宋体"/>
                <w:color w:val="000000"/>
                <w:szCs w:val="21"/>
              </w:rPr>
            </w:pPr>
            <w:r>
              <w:rPr>
                <w:rFonts w:hint="eastAsia" w:ascii="宋体" w:hAnsi="宋体"/>
                <w:color w:val="000000"/>
                <w:szCs w:val="21"/>
              </w:rPr>
              <w:t>1.质量保障措施及方案响应内容全面；</w:t>
            </w:r>
          </w:p>
          <w:p>
            <w:pPr>
              <w:spacing w:line="240" w:lineRule="exact"/>
              <w:jc w:val="left"/>
              <w:rPr>
                <w:rFonts w:ascii="宋体" w:hAnsi="宋体"/>
                <w:color w:val="000000"/>
                <w:szCs w:val="21"/>
              </w:rPr>
            </w:pPr>
            <w:r>
              <w:rPr>
                <w:rFonts w:hint="eastAsia" w:ascii="宋体" w:hAnsi="宋体"/>
                <w:color w:val="000000"/>
                <w:szCs w:val="21"/>
              </w:rPr>
              <w:t>2.质量保障措施及方案响应内容具体；</w:t>
            </w:r>
          </w:p>
          <w:p>
            <w:pPr>
              <w:spacing w:line="240" w:lineRule="exact"/>
              <w:jc w:val="left"/>
              <w:rPr>
                <w:rFonts w:ascii="宋体" w:hAnsi="宋体"/>
                <w:color w:val="000000"/>
                <w:szCs w:val="21"/>
              </w:rPr>
            </w:pPr>
            <w:r>
              <w:rPr>
                <w:rFonts w:hint="eastAsia" w:ascii="宋体" w:hAnsi="宋体"/>
                <w:color w:val="000000"/>
                <w:szCs w:val="21"/>
              </w:rPr>
              <w:t>3.质量保障措施及方案响应内容针对性强；</w:t>
            </w:r>
          </w:p>
          <w:p>
            <w:pPr>
              <w:spacing w:line="240" w:lineRule="exact"/>
              <w:jc w:val="left"/>
              <w:rPr>
                <w:rFonts w:ascii="宋体" w:hAnsi="宋体"/>
                <w:color w:val="000000"/>
                <w:szCs w:val="21"/>
              </w:rPr>
            </w:pPr>
            <w:r>
              <w:rPr>
                <w:rFonts w:hint="eastAsia" w:ascii="宋体" w:hAnsi="宋体"/>
                <w:color w:val="000000"/>
                <w:szCs w:val="21"/>
              </w:rPr>
              <w:t>4.质量保障措施及方案响应内容科学合理；</w:t>
            </w:r>
          </w:p>
          <w:p>
            <w:pPr>
              <w:spacing w:line="240" w:lineRule="exact"/>
              <w:jc w:val="left"/>
              <w:rPr>
                <w:rFonts w:ascii="宋体" w:hAnsi="宋体"/>
                <w:color w:val="000000"/>
                <w:szCs w:val="21"/>
              </w:rPr>
            </w:pPr>
            <w:r>
              <w:rPr>
                <w:rFonts w:hint="eastAsia" w:ascii="宋体" w:hAnsi="宋体"/>
                <w:color w:val="000000"/>
                <w:szCs w:val="21"/>
              </w:rPr>
              <w:t>5.质量保障措施及方案响应内容可操作性强。</w:t>
            </w:r>
          </w:p>
          <w:p>
            <w:pPr>
              <w:spacing w:line="240" w:lineRule="exact"/>
              <w:jc w:val="left"/>
              <w:rPr>
                <w:rFonts w:ascii="宋体" w:hAnsi="宋体"/>
                <w:color w:val="000000"/>
                <w:szCs w:val="21"/>
              </w:rPr>
            </w:pPr>
            <w:r>
              <w:rPr>
                <w:rFonts w:hint="eastAsia" w:ascii="宋体" w:hAnsi="宋体"/>
                <w:color w:val="000000"/>
                <w:szCs w:val="21"/>
              </w:rPr>
              <w:t>满足以上五项要求的评价为优，</w:t>
            </w:r>
            <w:r>
              <w:rPr>
                <w:rFonts w:hint="eastAsia" w:ascii="宋体" w:hAnsi="宋体"/>
                <w:color w:val="000000" w:themeColor="text1"/>
                <w:szCs w:val="21"/>
                <w14:textFill>
                  <w14:solidFill>
                    <w14:schemeClr w14:val="tx1"/>
                  </w14:solidFill>
                </w14:textFill>
              </w:rPr>
              <w:t>得</w:t>
            </w:r>
            <w:r>
              <w:rPr>
                <w:rFonts w:hint="eastAsia" w:ascii="宋体" w:hAnsi="宋体"/>
                <w:color w:val="000000" w:themeColor="text1"/>
                <w:szCs w:val="21"/>
                <w:lang w:eastAsia="zh-CN"/>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满足以上四项要求的评价为良，得</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满足以上三项要求的评价为中，得</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满足以上二项要求的评价为中，得</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4"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二</w:t>
            </w:r>
          </w:p>
        </w:tc>
        <w:tc>
          <w:tcPr>
            <w:tcW w:w="2693" w:type="dxa"/>
            <w:gridSpan w:val="2"/>
            <w:vAlign w:val="center"/>
          </w:tcPr>
          <w:p>
            <w:pPr>
              <w:spacing w:line="240" w:lineRule="exact"/>
              <w:jc w:val="center"/>
              <w:rPr>
                <w:rFonts w:ascii="宋体" w:hAnsi="宋体"/>
                <w:b/>
                <w:bCs/>
                <w:color w:val="000000"/>
                <w:szCs w:val="21"/>
              </w:rPr>
            </w:pPr>
            <w:r>
              <w:rPr>
                <w:rFonts w:hint="eastAsia" w:ascii="宋体" w:hAnsi="宋体"/>
                <w:b/>
                <w:bCs/>
                <w:color w:val="000000"/>
                <w:szCs w:val="21"/>
              </w:rPr>
              <w:t>综合实力</w:t>
            </w:r>
          </w:p>
        </w:tc>
        <w:tc>
          <w:tcPr>
            <w:tcW w:w="5245" w:type="dxa"/>
            <w:gridSpan w:val="2"/>
            <w:vAlign w:val="center"/>
          </w:tcPr>
          <w:p>
            <w:pPr>
              <w:spacing w:line="240" w:lineRule="exact"/>
              <w:jc w:val="center"/>
              <w:rPr>
                <w:rFonts w:ascii="宋体" w:hAnsi="宋体"/>
                <w:b/>
                <w:bCs/>
                <w:color w:val="000000"/>
                <w:szCs w:val="21"/>
              </w:rPr>
            </w:pPr>
            <w:r>
              <w:rPr>
                <w:rFonts w:hint="eastAsia" w:ascii="宋体" w:hAnsi="宋体"/>
                <w:b/>
                <w:bCs/>
                <w:color w:val="000000"/>
                <w:szCs w:val="21"/>
              </w:rPr>
              <w:t>4</w:t>
            </w:r>
            <w:r>
              <w:rPr>
                <w:rFonts w:ascii="宋体" w:hAnsi="宋体"/>
                <w:b/>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4" w:type="dxa"/>
            <w:vAlign w:val="center"/>
          </w:tcPr>
          <w:p>
            <w:pPr>
              <w:spacing w:line="240" w:lineRule="exact"/>
              <w:jc w:val="center"/>
              <w:rPr>
                <w:rFonts w:ascii="宋体" w:hAnsi="宋体"/>
                <w:b/>
                <w:bCs/>
                <w:color w:val="000000"/>
                <w:szCs w:val="21"/>
              </w:rPr>
            </w:pPr>
          </w:p>
        </w:tc>
        <w:tc>
          <w:tcPr>
            <w:tcW w:w="973"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序号</w:t>
            </w:r>
          </w:p>
        </w:tc>
        <w:tc>
          <w:tcPr>
            <w:tcW w:w="1720"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评分因素</w:t>
            </w:r>
          </w:p>
        </w:tc>
        <w:tc>
          <w:tcPr>
            <w:tcW w:w="1029"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权重</w:t>
            </w:r>
          </w:p>
        </w:tc>
        <w:tc>
          <w:tcPr>
            <w:tcW w:w="4216"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exact"/>
              <w:rPr>
                <w:rFonts w:ascii="宋体" w:hAnsi="宋体"/>
                <w:color w:val="000000"/>
                <w:szCs w:val="21"/>
              </w:rPr>
            </w:pP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1</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业绩案例</w:t>
            </w:r>
          </w:p>
        </w:tc>
        <w:tc>
          <w:tcPr>
            <w:tcW w:w="1029" w:type="dxa"/>
            <w:vAlign w:val="center"/>
          </w:tcPr>
          <w:p>
            <w:pPr>
              <w:spacing w:line="24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4216" w:type="dxa"/>
            <w:vAlign w:val="center"/>
          </w:tcPr>
          <w:p>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近三年(2020年1月1日至本项目开标之日，以合同签订日期为准）业绩（具体指承担的政府或行政事业单位审计或内部控制服务项目工作业绩），要求同时提供合同关键信息和项目履约（验收）合格评价证明文件作为得分依据。每提供一宗得</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分，本项最高得</w:t>
            </w:r>
            <w:r>
              <w:rPr>
                <w:rFonts w:hint="eastAsia" w:ascii="宋体" w:hAnsi="宋体"/>
                <w:color w:val="000000" w:themeColor="text1"/>
                <w:szCs w:val="21"/>
                <w:lang w:eastAsia="zh-CN"/>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exact"/>
              <w:rPr>
                <w:rFonts w:ascii="宋体" w:hAnsi="宋体"/>
                <w:color w:val="000000"/>
                <w:szCs w:val="21"/>
              </w:rPr>
            </w:pP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2</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拟安排的1名项目负责人情况</w:t>
            </w:r>
          </w:p>
        </w:tc>
        <w:tc>
          <w:tcPr>
            <w:tcW w:w="1029" w:type="dxa"/>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p>
        </w:tc>
        <w:tc>
          <w:tcPr>
            <w:tcW w:w="4216" w:type="dxa"/>
            <w:vAlign w:val="center"/>
          </w:tcPr>
          <w:p>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1.具有本科（或以上）学历及15年（含15年）以上审计和内部控制服务项目工作经验得</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分；具有本科（或以上）学历及10 年（含10年）以上15年以下工作经验得</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分，本小项最高得</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分；</w:t>
            </w:r>
          </w:p>
          <w:p>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2.项目负责人近三年内（2020年1月至2022 年12月）具有承担过政府或行政事业单位审计项目工作经验的，每提供一个审计或内部控制服务项目工作经验证明的得</w:t>
            </w:r>
            <w:r>
              <w:rPr>
                <w:rFonts w:hint="eastAsia" w:ascii="宋体" w:hAnsi="宋体"/>
                <w:color w:val="000000" w:themeColor="text1"/>
                <w:szCs w:val="21"/>
                <w:lang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分，本小项最高得</w:t>
            </w:r>
            <w:r>
              <w:rPr>
                <w:rFonts w:hint="eastAsia" w:ascii="宋体" w:hAnsi="宋体"/>
                <w:color w:val="000000" w:themeColor="text1"/>
                <w:szCs w:val="21"/>
                <w:lang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分。</w:t>
            </w:r>
          </w:p>
          <w:p>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3.投标人须提供相关证明文件扫描件，原件备查。</w:t>
            </w:r>
          </w:p>
          <w:p>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以上2 项累计最高得</w:t>
            </w:r>
            <w:r>
              <w:rPr>
                <w:rFonts w:hint="eastAsia" w:ascii="宋体" w:hAnsi="宋体"/>
                <w:color w:val="000000" w:themeColor="text1"/>
                <w:szCs w:val="21"/>
                <w:lang w:eastAsia="zh-CN"/>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exact"/>
              <w:rPr>
                <w:rFonts w:ascii="宋体" w:hAnsi="宋体"/>
                <w:color w:val="000000"/>
                <w:szCs w:val="21"/>
              </w:rPr>
            </w:pP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3</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团队成员</w:t>
            </w:r>
          </w:p>
        </w:tc>
        <w:tc>
          <w:tcPr>
            <w:tcW w:w="1029" w:type="dxa"/>
            <w:vAlign w:val="center"/>
          </w:tcPr>
          <w:p>
            <w:pPr>
              <w:spacing w:line="24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w:t>
            </w:r>
          </w:p>
        </w:tc>
        <w:tc>
          <w:tcPr>
            <w:tcW w:w="4216" w:type="dxa"/>
            <w:vAlign w:val="center"/>
          </w:tcPr>
          <w:p>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项目团队成员中有1人具有执业注册会计师证书，得</w:t>
            </w:r>
            <w:r>
              <w:rPr>
                <w:rFonts w:hint="eastAsia" w:ascii="宋体" w:hAnsi="宋体"/>
                <w:color w:val="000000" w:themeColor="text1"/>
                <w:szCs w:val="21"/>
                <w:lang w:eastAsia="zh-CN"/>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p>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2.项目团队人员中每有1人具有审计（或会计）专业中级职称或以上的得</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分，最高得</w:t>
            </w:r>
            <w:r>
              <w:rPr>
                <w:rFonts w:hint="eastAsia" w:ascii="宋体" w:hAnsi="宋体"/>
                <w:color w:val="000000" w:themeColor="text1"/>
                <w:szCs w:val="21"/>
                <w:lang w:eastAsia="zh-CN"/>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exact"/>
              <w:rPr>
                <w:rFonts w:ascii="宋体" w:hAnsi="宋体"/>
                <w:color w:val="000000"/>
                <w:szCs w:val="21"/>
              </w:rPr>
            </w:pP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4</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服务网点</w:t>
            </w:r>
          </w:p>
        </w:tc>
        <w:tc>
          <w:tcPr>
            <w:tcW w:w="1029" w:type="dxa"/>
            <w:vAlign w:val="center"/>
          </w:tcPr>
          <w:p>
            <w:pPr>
              <w:spacing w:line="240" w:lineRule="exact"/>
              <w:jc w:val="center"/>
              <w:rPr>
                <w:rFonts w:ascii="宋体" w:hAnsi="宋体"/>
                <w:color w:val="000000"/>
                <w:szCs w:val="21"/>
              </w:rPr>
            </w:pPr>
            <w:r>
              <w:rPr>
                <w:rFonts w:ascii="宋体" w:hAnsi="宋体"/>
                <w:color w:val="000000"/>
                <w:szCs w:val="21"/>
              </w:rPr>
              <w:t>5</w:t>
            </w:r>
          </w:p>
        </w:tc>
        <w:tc>
          <w:tcPr>
            <w:tcW w:w="4216" w:type="dxa"/>
            <w:vAlign w:val="center"/>
          </w:tcPr>
          <w:p>
            <w:pPr>
              <w:spacing w:line="240" w:lineRule="exact"/>
              <w:rPr>
                <w:rFonts w:ascii="宋体" w:hAnsi="宋体"/>
                <w:color w:val="000000"/>
                <w:szCs w:val="21"/>
              </w:rPr>
            </w:pPr>
            <w:r>
              <w:rPr>
                <w:rFonts w:hint="eastAsia" w:ascii="宋体" w:hAnsi="宋体"/>
                <w:color w:val="000000"/>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hint="eastAsia" w:ascii="宋体" w:hAnsi="宋体"/>
                <w:color w:val="000000"/>
                <w:szCs w:val="21"/>
                <w:lang w:eastAsia="zh-CN"/>
              </w:rPr>
              <w:t>5</w:t>
            </w:r>
            <w:r>
              <w:rPr>
                <w:rFonts w:hint="eastAsia" w:ascii="宋体" w:hAnsi="宋体"/>
                <w:color w:val="000000"/>
                <w:szCs w:val="21"/>
              </w:rPr>
              <w:t>分；否则不得分。</w:t>
            </w:r>
          </w:p>
          <w:p>
            <w:pPr>
              <w:spacing w:line="240" w:lineRule="exact"/>
              <w:rPr>
                <w:rFonts w:ascii="宋体" w:hAnsi="宋体"/>
                <w:color w:val="000000"/>
                <w:szCs w:val="21"/>
              </w:rPr>
            </w:pPr>
            <w:r>
              <w:rPr>
                <w:rFonts w:hint="eastAsia" w:ascii="宋体" w:hAnsi="宋体"/>
                <w:color w:val="000000"/>
                <w:szCs w:val="21"/>
              </w:rPr>
              <w:t>2.外地供应商承诺：中标后设立本地经营（服务）网点的，提供承诺文件（格式自定）的得</w:t>
            </w:r>
            <w:r>
              <w:rPr>
                <w:rFonts w:hint="eastAsia" w:ascii="宋体" w:hAnsi="宋体"/>
                <w:color w:val="000000"/>
                <w:szCs w:val="21"/>
                <w:lang w:eastAsia="zh-CN"/>
              </w:rPr>
              <w:t>3</w:t>
            </w:r>
            <w:r>
              <w:rPr>
                <w:rFonts w:hint="eastAsia" w:ascii="宋体" w:hAnsi="宋体"/>
                <w:color w:val="000000"/>
                <w:szCs w:val="21"/>
              </w:rPr>
              <w:t>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4"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三</w:t>
            </w:r>
          </w:p>
        </w:tc>
        <w:tc>
          <w:tcPr>
            <w:tcW w:w="2693" w:type="dxa"/>
            <w:gridSpan w:val="2"/>
            <w:vAlign w:val="center"/>
          </w:tcPr>
          <w:p>
            <w:pPr>
              <w:spacing w:line="240" w:lineRule="exact"/>
              <w:jc w:val="center"/>
              <w:rPr>
                <w:rFonts w:ascii="宋体" w:hAnsi="宋体"/>
                <w:b/>
                <w:bCs/>
                <w:color w:val="000000"/>
                <w:szCs w:val="21"/>
              </w:rPr>
            </w:pPr>
            <w:r>
              <w:rPr>
                <w:rFonts w:hint="eastAsia" w:ascii="宋体" w:hAnsi="宋体"/>
                <w:b/>
                <w:bCs/>
                <w:color w:val="000000"/>
                <w:szCs w:val="21"/>
              </w:rPr>
              <w:t>商务标</w:t>
            </w:r>
          </w:p>
        </w:tc>
        <w:tc>
          <w:tcPr>
            <w:tcW w:w="5245" w:type="dxa"/>
            <w:gridSpan w:val="2"/>
            <w:vAlign w:val="center"/>
          </w:tcPr>
          <w:p>
            <w:pPr>
              <w:spacing w:line="240" w:lineRule="exact"/>
              <w:jc w:val="center"/>
              <w:rPr>
                <w:rFonts w:ascii="宋体" w:hAnsi="宋体"/>
                <w:b/>
                <w:bCs/>
                <w:color w:val="000000"/>
                <w:szCs w:val="21"/>
              </w:rPr>
            </w:pPr>
            <w:r>
              <w:rPr>
                <w:rFonts w:hint="eastAsia" w:ascii="宋体" w:hAnsi="宋体"/>
                <w:b/>
                <w:bCs/>
                <w:color w:val="000000"/>
                <w:szCs w:val="21"/>
              </w:rPr>
              <w:t>1</w:t>
            </w:r>
            <w:r>
              <w:rPr>
                <w:rFonts w:ascii="宋体" w:hAnsi="宋体"/>
                <w:b/>
                <w:bCs/>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spacing w:line="240" w:lineRule="exact"/>
              <w:jc w:val="center"/>
              <w:rPr>
                <w:rFonts w:ascii="宋体" w:hAnsi="宋体"/>
                <w:color w:val="000000"/>
                <w:szCs w:val="21"/>
              </w:rPr>
            </w:pP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序号</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评分因素</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szCs w:val="21"/>
              </w:rPr>
              <w:t>权重</w:t>
            </w:r>
          </w:p>
        </w:tc>
        <w:tc>
          <w:tcPr>
            <w:tcW w:w="4216" w:type="dxa"/>
            <w:vAlign w:val="center"/>
          </w:tcPr>
          <w:p>
            <w:pPr>
              <w:spacing w:line="240" w:lineRule="exact"/>
              <w:jc w:val="center"/>
              <w:rPr>
                <w:rFonts w:ascii="宋体" w:hAnsi="宋体"/>
                <w:color w:val="000000"/>
                <w:szCs w:val="21"/>
              </w:rPr>
            </w:pPr>
            <w:r>
              <w:rPr>
                <w:rFonts w:hint="eastAsia" w:ascii="宋体" w:hAnsi="宋体"/>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exact"/>
              <w:rPr>
                <w:rFonts w:ascii="宋体" w:hAnsi="宋体"/>
                <w:color w:val="000000"/>
                <w:szCs w:val="21"/>
              </w:rPr>
            </w:pP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1</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投标报价</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4216" w:type="dxa"/>
            <w:vAlign w:val="center"/>
          </w:tcPr>
          <w:p>
            <w:pPr>
              <w:spacing w:line="240" w:lineRule="exact"/>
              <w:jc w:val="left"/>
              <w:rPr>
                <w:rFonts w:ascii="宋体" w:hAnsi="宋体"/>
                <w:color w:val="000000"/>
                <w:szCs w:val="21"/>
              </w:rPr>
            </w:pPr>
            <w:r>
              <w:rPr>
                <w:rFonts w:hint="eastAsia" w:ascii="宋体" w:hAnsi="宋体"/>
                <w:color w:val="000000"/>
                <w:szCs w:val="21"/>
              </w:rPr>
              <w:t>价格分统一采用低价优先法，即满足招标文件要求且投标价格最低的投标报价为评标基准价，其价格分为满分10分。其他投标人的价格分统一按照下列公式计算：</w:t>
            </w:r>
          </w:p>
          <w:p>
            <w:pPr>
              <w:spacing w:line="240" w:lineRule="exact"/>
              <w:jc w:val="left"/>
              <w:rPr>
                <w:rFonts w:ascii="宋体" w:hAnsi="宋体"/>
                <w:color w:val="000000"/>
                <w:szCs w:val="21"/>
              </w:rPr>
            </w:pPr>
            <w:r>
              <w:rPr>
                <w:rFonts w:hint="eastAsia" w:ascii="宋体" w:hAnsi="宋体"/>
                <w:color w:val="000000"/>
                <w:szCs w:val="21"/>
              </w:rPr>
              <w:t>投标报价得分＝（评标基准价/投标报价）×10%×100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4" w:type="dxa"/>
            <w:vAlign w:val="center"/>
          </w:tcPr>
          <w:p>
            <w:pPr>
              <w:spacing w:line="240" w:lineRule="exact"/>
              <w:jc w:val="center"/>
              <w:rPr>
                <w:rFonts w:ascii="宋体" w:hAnsi="宋体"/>
                <w:b/>
                <w:bCs/>
                <w:color w:val="000000"/>
                <w:szCs w:val="21"/>
              </w:rPr>
            </w:pPr>
            <w:r>
              <w:rPr>
                <w:rFonts w:hint="eastAsia" w:ascii="宋体" w:hAnsi="宋体"/>
                <w:b/>
                <w:bCs/>
                <w:color w:val="000000"/>
                <w:szCs w:val="21"/>
              </w:rPr>
              <w:t>四</w:t>
            </w:r>
          </w:p>
        </w:tc>
        <w:tc>
          <w:tcPr>
            <w:tcW w:w="2693" w:type="dxa"/>
            <w:gridSpan w:val="2"/>
            <w:vAlign w:val="center"/>
          </w:tcPr>
          <w:p>
            <w:pPr>
              <w:spacing w:line="240" w:lineRule="exact"/>
              <w:jc w:val="center"/>
              <w:rPr>
                <w:rFonts w:ascii="宋体" w:hAnsi="宋体"/>
                <w:b/>
                <w:bCs/>
                <w:color w:val="000000"/>
                <w:szCs w:val="21"/>
              </w:rPr>
            </w:pPr>
            <w:r>
              <w:rPr>
                <w:rFonts w:hint="eastAsia" w:ascii="宋体" w:hAnsi="宋体"/>
                <w:b/>
                <w:bCs/>
                <w:color w:val="000000"/>
                <w:szCs w:val="21"/>
              </w:rPr>
              <w:t>诚信情况</w:t>
            </w:r>
          </w:p>
        </w:tc>
        <w:tc>
          <w:tcPr>
            <w:tcW w:w="5245" w:type="dxa"/>
            <w:gridSpan w:val="2"/>
            <w:vAlign w:val="center"/>
          </w:tcPr>
          <w:p>
            <w:pPr>
              <w:spacing w:line="240" w:lineRule="exact"/>
              <w:jc w:val="center"/>
              <w:rPr>
                <w:rFonts w:ascii="宋体" w:hAnsi="宋体"/>
                <w:b/>
                <w:bCs/>
                <w:color w:val="000000"/>
                <w:szCs w:val="21"/>
              </w:rPr>
            </w:pPr>
            <w:r>
              <w:rPr>
                <w:rFonts w:hint="eastAsia" w:ascii="宋体" w:hAnsi="宋体"/>
                <w:b/>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vAlign w:val="center"/>
          </w:tcPr>
          <w:p>
            <w:pPr>
              <w:spacing w:line="240" w:lineRule="exact"/>
              <w:jc w:val="center"/>
              <w:rPr>
                <w:rFonts w:ascii="宋体" w:hAnsi="宋体"/>
                <w:color w:val="000000"/>
                <w:szCs w:val="21"/>
              </w:rPr>
            </w:pP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序号</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评分因素</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szCs w:val="21"/>
              </w:rPr>
              <w:t>权重</w:t>
            </w:r>
          </w:p>
        </w:tc>
        <w:tc>
          <w:tcPr>
            <w:tcW w:w="4216" w:type="dxa"/>
            <w:vAlign w:val="center"/>
          </w:tcPr>
          <w:p>
            <w:pPr>
              <w:spacing w:line="240" w:lineRule="exact"/>
              <w:jc w:val="center"/>
              <w:rPr>
                <w:rFonts w:ascii="宋体" w:hAnsi="宋体"/>
                <w:color w:val="000000"/>
                <w:szCs w:val="21"/>
              </w:rPr>
            </w:pPr>
            <w:r>
              <w:rPr>
                <w:rFonts w:hint="eastAsia" w:ascii="宋体" w:hAnsi="宋体"/>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exact"/>
              <w:rPr>
                <w:rFonts w:ascii="宋体" w:hAnsi="宋体"/>
                <w:color w:val="000000"/>
                <w:szCs w:val="21"/>
              </w:rPr>
            </w:pPr>
          </w:p>
        </w:tc>
        <w:tc>
          <w:tcPr>
            <w:tcW w:w="973" w:type="dxa"/>
            <w:vAlign w:val="center"/>
          </w:tcPr>
          <w:p>
            <w:pPr>
              <w:spacing w:line="240" w:lineRule="exact"/>
              <w:jc w:val="center"/>
              <w:rPr>
                <w:rFonts w:ascii="宋体" w:hAnsi="宋体"/>
                <w:color w:val="000000"/>
                <w:szCs w:val="21"/>
              </w:rPr>
            </w:pPr>
            <w:r>
              <w:rPr>
                <w:rFonts w:hint="eastAsia" w:ascii="宋体" w:hAnsi="宋体"/>
                <w:color w:val="000000"/>
                <w:szCs w:val="21"/>
              </w:rPr>
              <w:t>1</w:t>
            </w:r>
          </w:p>
        </w:tc>
        <w:tc>
          <w:tcPr>
            <w:tcW w:w="1720" w:type="dxa"/>
            <w:vAlign w:val="center"/>
          </w:tcPr>
          <w:p>
            <w:pPr>
              <w:spacing w:line="240" w:lineRule="exact"/>
              <w:jc w:val="center"/>
              <w:rPr>
                <w:rFonts w:ascii="宋体" w:hAnsi="宋体"/>
                <w:color w:val="000000"/>
                <w:szCs w:val="21"/>
              </w:rPr>
            </w:pPr>
            <w:r>
              <w:rPr>
                <w:rFonts w:hint="eastAsia" w:ascii="宋体" w:hAnsi="宋体"/>
                <w:color w:val="000000"/>
                <w:szCs w:val="21"/>
              </w:rPr>
              <w:t>诚信管理情况</w:t>
            </w:r>
          </w:p>
        </w:tc>
        <w:tc>
          <w:tcPr>
            <w:tcW w:w="1029" w:type="dxa"/>
            <w:vAlign w:val="center"/>
          </w:tcPr>
          <w:p>
            <w:pPr>
              <w:spacing w:line="240" w:lineRule="exact"/>
              <w:jc w:val="center"/>
              <w:rPr>
                <w:rFonts w:ascii="宋体" w:hAnsi="宋体"/>
                <w:color w:val="000000"/>
                <w:szCs w:val="21"/>
              </w:rPr>
            </w:pPr>
            <w:r>
              <w:rPr>
                <w:rFonts w:hint="eastAsia" w:ascii="宋体" w:hAnsi="宋体"/>
                <w:color w:val="000000"/>
                <w:szCs w:val="21"/>
              </w:rPr>
              <w:t>5</w:t>
            </w:r>
          </w:p>
        </w:tc>
        <w:tc>
          <w:tcPr>
            <w:tcW w:w="4216" w:type="dxa"/>
            <w:vAlign w:val="center"/>
          </w:tcPr>
          <w:p>
            <w:pPr>
              <w:spacing w:line="240" w:lineRule="exact"/>
              <w:jc w:val="left"/>
              <w:rPr>
                <w:rFonts w:ascii="宋体" w:hAnsi="宋体"/>
                <w:color w:val="000000"/>
                <w:szCs w:val="21"/>
              </w:rPr>
            </w:pPr>
            <w:r>
              <w:rPr>
                <w:rFonts w:hint="eastAsia" w:ascii="宋体" w:hAnsi="宋体"/>
                <w:color w:val="000000"/>
                <w:szCs w:val="21"/>
              </w:rPr>
              <w:t>投标人在参与政府采购活动中存在诚信相关问题且在主管部门相关处理措施实施期限内的，本项不得分，否则得满分。</w:t>
            </w:r>
            <w:r>
              <w:rPr>
                <w:rFonts w:hint="eastAsia" w:ascii="宋体" w:hAnsi="宋体" w:eastAsia="宋体" w:cs="宋体"/>
                <w:kern w:val="0"/>
                <w:sz w:val="24"/>
                <w:szCs w:val="24"/>
                <w:lang w:val="en-US" w:eastAsia="zh-CN"/>
              </w:rPr>
              <w:t>投标人需提供政府采购投标及履约诚信承诺函。</w:t>
            </w:r>
          </w:p>
        </w:tc>
      </w:tr>
    </w:tbl>
    <w:p>
      <w:pPr>
        <w:spacing w:before="156" w:beforeLines="50" w:line="360" w:lineRule="auto"/>
        <w:rPr>
          <w:rFonts w:ascii="宋体" w:hAnsi="宋体"/>
          <w:color w:val="000000"/>
          <w:sz w:val="24"/>
        </w:rPr>
      </w:pPr>
    </w:p>
    <w:p>
      <w:pPr>
        <w:adjustRightInd w:val="0"/>
        <w:snapToGrid w:val="0"/>
        <w:spacing w:line="360" w:lineRule="auto"/>
        <w:ind w:right="-11"/>
        <w:jc w:val="center"/>
        <w:rPr>
          <w:rFonts w:ascii="宋体"/>
          <w:color w:val="000000"/>
          <w:sz w:val="24"/>
        </w:rPr>
      </w:pPr>
      <w:r>
        <w:rPr>
          <w:rFonts w:hint="eastAsia" w:ascii="宋体" w:hAnsi="宋体"/>
          <w:color w:val="000000"/>
          <w:sz w:val="24"/>
        </w:rPr>
        <w:t>三． 评标纪律</w:t>
      </w:r>
    </w:p>
    <w:p>
      <w:pPr>
        <w:adjustRightInd w:val="0"/>
        <w:snapToGrid w:val="0"/>
        <w:spacing w:line="360" w:lineRule="auto"/>
        <w:ind w:right="-11" w:firstLine="480" w:firstLineChars="200"/>
        <w:rPr>
          <w:rFonts w:ascii="宋体"/>
          <w:color w:val="000000"/>
          <w:sz w:val="24"/>
        </w:rPr>
      </w:pPr>
      <w:r>
        <w:rPr>
          <w:rFonts w:hint="eastAsia" w:ascii="宋体" w:hAnsi="宋体"/>
          <w:color w:val="000000"/>
          <w:sz w:val="24"/>
        </w:rPr>
        <w:t>第十七条</w:t>
      </w:r>
      <w:r>
        <w:rPr>
          <w:rFonts w:ascii="宋体" w:hAnsi="宋体"/>
          <w:color w:val="000000"/>
          <w:sz w:val="24"/>
        </w:rPr>
        <w:t xml:space="preserve"> </w:t>
      </w:r>
      <w:r>
        <w:rPr>
          <w:rFonts w:hint="eastAsia" w:ascii="宋体" w:hAnsi="宋体"/>
          <w:color w:val="000000"/>
          <w:sz w:val="24"/>
        </w:rPr>
        <w:t>评标委员会和评标工作人员应严格遵守国家的法律、法规和规章制度；严格按照本次招标文件进行评标；公正廉洁、不徇私情，不得损害国家利益；保护采购人、投标供应商的合法权益。</w:t>
      </w:r>
    </w:p>
    <w:p>
      <w:pPr>
        <w:adjustRightInd w:val="0"/>
        <w:snapToGrid w:val="0"/>
        <w:spacing w:line="360" w:lineRule="auto"/>
        <w:ind w:right="-11" w:firstLine="480" w:firstLineChars="200"/>
        <w:rPr>
          <w:rFonts w:ascii="宋体"/>
          <w:bCs/>
          <w:color w:val="000000"/>
          <w:sz w:val="24"/>
        </w:rPr>
      </w:pPr>
      <w:r>
        <w:rPr>
          <w:rFonts w:hint="eastAsia" w:ascii="宋体" w:hAnsi="宋体"/>
          <w:color w:val="000000"/>
          <w:sz w:val="24"/>
        </w:rPr>
        <w:t>第十</w:t>
      </w:r>
      <w:r>
        <w:rPr>
          <w:rFonts w:hint="eastAsia" w:ascii="宋体" w:hAnsi="宋体"/>
          <w:bCs/>
          <w:color w:val="000000"/>
          <w:sz w:val="24"/>
        </w:rPr>
        <w:t>八</w:t>
      </w:r>
      <w:r>
        <w:rPr>
          <w:rFonts w:hint="eastAsia" w:ascii="宋体" w:hAnsi="宋体"/>
          <w:color w:val="000000"/>
          <w:sz w:val="24"/>
        </w:rPr>
        <w:t>条</w:t>
      </w:r>
      <w:r>
        <w:rPr>
          <w:rFonts w:ascii="宋体" w:hAnsi="宋体"/>
          <w:color w:val="000000"/>
          <w:sz w:val="24"/>
        </w:rPr>
        <w:t xml:space="preserve"> </w:t>
      </w:r>
      <w:r>
        <w:rPr>
          <w:rFonts w:hint="eastAsia" w:ascii="宋体" w:hAnsi="宋体"/>
          <w:color w:val="000000"/>
          <w:sz w:val="24"/>
        </w:rPr>
        <w:t>在评标过程中，评委及其他评标工作人员必须对评标情况严格保密，任何人不得将评标情况透露给与投标供应商有关的单位和个人。如有违反评标纪律的情况发生，将依据政府采购法律法规的规定，追究有关当事人的责任。</w:t>
      </w:r>
    </w:p>
    <w:p>
      <w:pPr>
        <w:pStyle w:val="18"/>
        <w:snapToGrid w:val="0"/>
        <w:spacing w:after="0" w:line="440" w:lineRule="exact"/>
        <w:ind w:firstLine="481" w:firstLineChars="200"/>
        <w:rPr>
          <w:rFonts w:ascii="宋体" w:hAnsi="宋体"/>
          <w:b/>
          <w:sz w:val="24"/>
        </w:rPr>
      </w:pPr>
    </w:p>
    <w:p>
      <w:pPr>
        <w:autoSpaceDE w:val="0"/>
        <w:autoSpaceDN w:val="0"/>
        <w:adjustRightInd w:val="0"/>
        <w:spacing w:line="400" w:lineRule="exact"/>
        <w:rPr>
          <w:rFonts w:ascii="宋体" w:hAnsi="宋体" w:cs="宋体"/>
          <w:b/>
          <w:bCs/>
          <w:kern w:val="0"/>
          <w:sz w:val="24"/>
        </w:rPr>
      </w:pPr>
    </w:p>
    <w:p>
      <w:pPr>
        <w:pStyle w:val="3"/>
        <w:spacing w:before="0" w:after="0" w:line="400" w:lineRule="exact"/>
        <w:jc w:val="center"/>
        <w:rPr>
          <w:rFonts w:ascii="宋体" w:hAnsi="宋体"/>
          <w:bCs w:val="0"/>
          <w:sz w:val="32"/>
          <w:szCs w:val="32"/>
        </w:rPr>
      </w:pPr>
      <w:r>
        <w:rPr>
          <w:rFonts w:hint="eastAsia" w:ascii="宋体" w:hAnsi="宋体"/>
          <w:bCs w:val="0"/>
          <w:sz w:val="32"/>
          <w:szCs w:val="32"/>
        </w:rPr>
        <w:t>第五章  项目概述、</w:t>
      </w:r>
      <w:r>
        <w:rPr>
          <w:rFonts w:hint="eastAsia" w:ascii="宋体" w:hAnsi="宋体"/>
          <w:sz w:val="32"/>
          <w:szCs w:val="32"/>
          <w:lang w:val="zh-CN"/>
        </w:rPr>
        <w:t>采购需求</w:t>
      </w:r>
      <w:r>
        <w:rPr>
          <w:rFonts w:hint="eastAsia" w:ascii="宋体" w:hAnsi="宋体"/>
          <w:bCs w:val="0"/>
          <w:sz w:val="32"/>
          <w:szCs w:val="32"/>
        </w:rPr>
        <w:t>及要求</w:t>
      </w:r>
    </w:p>
    <w:p>
      <w:pPr>
        <w:pStyle w:val="25"/>
        <w:spacing w:line="400" w:lineRule="exact"/>
        <w:rPr>
          <w:rFonts w:hAnsi="宋体"/>
          <w:sz w:val="24"/>
          <w:szCs w:val="24"/>
        </w:rPr>
      </w:pPr>
    </w:p>
    <w:p>
      <w:pPr>
        <w:spacing w:line="400" w:lineRule="exact"/>
        <w:ind w:firstLine="472" w:firstLineChars="196"/>
        <w:rPr>
          <w:rFonts w:ascii="宋体" w:hAnsi="宋体"/>
          <w:sz w:val="24"/>
          <w:lang w:val="zh-CN"/>
        </w:rPr>
      </w:pPr>
      <w:r>
        <w:rPr>
          <w:rFonts w:hint="eastAsia" w:ascii="宋体" w:hAnsi="宋体" w:cs="宋体"/>
          <w:b/>
          <w:bCs/>
          <w:kern w:val="0"/>
          <w:sz w:val="24"/>
          <w:lang w:val="zh-CN"/>
        </w:rPr>
        <w:t>一、项目概述</w:t>
      </w:r>
      <w:r>
        <w:rPr>
          <w:rFonts w:hint="eastAsia" w:ascii="宋体" w:hAnsi="宋体" w:cs="宋体"/>
          <w:bCs/>
          <w:kern w:val="0"/>
          <w:sz w:val="24"/>
          <w:lang w:val="zh-CN"/>
        </w:rPr>
        <w:t>：深圳市医疗卫生专业服务中心内部控制体系建设</w:t>
      </w:r>
      <w:r>
        <w:rPr>
          <w:rFonts w:hint="eastAsia" w:ascii="宋体" w:hAnsi="宋体" w:cs="宋体"/>
          <w:bCs/>
          <w:kern w:val="0"/>
          <w:sz w:val="24"/>
        </w:rPr>
        <w:t>服务</w:t>
      </w:r>
      <w:r>
        <w:rPr>
          <w:rFonts w:hint="eastAsia" w:ascii="宋体" w:hAnsi="宋体" w:cs="宋体"/>
          <w:bCs/>
          <w:kern w:val="0"/>
          <w:sz w:val="24"/>
          <w:lang w:val="zh-CN"/>
        </w:rPr>
        <w:t>，含</w:t>
      </w:r>
      <w:r>
        <w:rPr>
          <w:rFonts w:hint="eastAsia" w:ascii="宋体" w:hAnsi="宋体" w:cs="宋体"/>
          <w:bCs/>
          <w:kern w:val="0"/>
          <w:sz w:val="24"/>
        </w:rPr>
        <w:t>业务流理梳理、协助中心编写完成内部审计管理制度及内部控制管理手册</w:t>
      </w:r>
    </w:p>
    <w:p>
      <w:pPr>
        <w:autoSpaceDE w:val="0"/>
        <w:autoSpaceDN w:val="0"/>
        <w:adjustRightInd w:val="0"/>
        <w:spacing w:line="400" w:lineRule="exact"/>
        <w:ind w:firstLine="472" w:firstLineChars="196"/>
        <w:rPr>
          <w:rFonts w:ascii="宋体" w:hAnsi="宋体" w:cs="宋体"/>
          <w:b/>
          <w:bCs/>
          <w:kern w:val="0"/>
          <w:sz w:val="24"/>
          <w:lang w:val="zh-CN"/>
        </w:rPr>
      </w:pPr>
      <w:r>
        <w:rPr>
          <w:rFonts w:hint="eastAsia" w:ascii="宋体" w:hAnsi="宋体" w:cs="宋体"/>
          <w:b/>
          <w:bCs/>
          <w:kern w:val="0"/>
          <w:sz w:val="24"/>
          <w:lang w:val="zh-CN"/>
        </w:rPr>
        <w:t>二、采购需求</w:t>
      </w:r>
    </w:p>
    <w:p>
      <w:pPr>
        <w:autoSpaceDE w:val="0"/>
        <w:autoSpaceDN w:val="0"/>
        <w:adjustRightInd w:val="0"/>
        <w:spacing w:line="400" w:lineRule="exact"/>
        <w:ind w:firstLine="470" w:firstLineChars="196"/>
        <w:rPr>
          <w:rFonts w:ascii="宋体" w:hAnsi="宋体" w:cs="宋体"/>
          <w:bCs/>
          <w:kern w:val="0"/>
          <w:sz w:val="24"/>
        </w:rPr>
      </w:pPr>
      <w:r>
        <w:rPr>
          <w:rFonts w:hint="eastAsia" w:ascii="宋体" w:hAnsi="宋体" w:cs="宋体"/>
          <w:bCs/>
          <w:kern w:val="0"/>
          <w:sz w:val="24"/>
        </w:rPr>
        <w:t>本项目旨在建立健全单位内部控制体系，加强内控管理工作，提升单位内部控制管理水平；本项目的实施范围为中标人协助采购人开展内部控制体系建设工作，围绕单位的预算、收支、采购、合同、资产、建设项目六大经济活动开展内部控制风险评估，发现经济业务活动中存在的风险、不足及薄弱环节，发现管理问题，并根据调研情况完善单位经济活动管理制度和业务流程；编写单位内部审计管理制度及内部控制管理手册。</w:t>
      </w:r>
    </w:p>
    <w:p>
      <w:pPr>
        <w:autoSpaceDE w:val="0"/>
        <w:autoSpaceDN w:val="0"/>
        <w:adjustRightInd w:val="0"/>
        <w:spacing w:line="400" w:lineRule="exact"/>
        <w:ind w:firstLine="472" w:firstLineChars="196"/>
        <w:rPr>
          <w:rFonts w:ascii="宋体" w:hAnsi="宋体" w:cs="宋体"/>
          <w:b/>
          <w:bCs/>
          <w:kern w:val="0"/>
          <w:sz w:val="24"/>
          <w:lang w:val="zh-CN"/>
        </w:rPr>
      </w:pPr>
      <w:r>
        <w:rPr>
          <w:rFonts w:hint="eastAsia" w:ascii="宋体" w:hAnsi="宋体" w:cs="宋体"/>
          <w:b/>
          <w:bCs/>
          <w:kern w:val="0"/>
          <w:sz w:val="24"/>
          <w:lang w:val="zh-CN"/>
        </w:rPr>
        <w:t>三、工期要求:</w:t>
      </w:r>
    </w:p>
    <w:p>
      <w:pPr>
        <w:spacing w:line="400" w:lineRule="exact"/>
        <w:ind w:firstLine="470" w:firstLineChars="196"/>
        <w:rPr>
          <w:rFonts w:ascii="宋体" w:hAnsi="宋体"/>
          <w:sz w:val="24"/>
          <w:lang w:val="zh-CN"/>
        </w:rPr>
      </w:pPr>
      <w:r>
        <w:rPr>
          <w:rFonts w:hint="eastAsia" w:ascii="宋体" w:hAnsi="宋体" w:cs="宋体"/>
          <w:bCs/>
          <w:kern w:val="0"/>
          <w:sz w:val="24"/>
          <w:lang w:val="zh-CN"/>
        </w:rPr>
        <w:t>本项目要求在合同签订后</w:t>
      </w:r>
      <w:r>
        <w:rPr>
          <w:rFonts w:hint="eastAsia" w:ascii="宋体" w:hAnsi="宋体" w:cs="宋体"/>
          <w:bCs/>
          <w:kern w:val="0"/>
          <w:sz w:val="24"/>
        </w:rPr>
        <w:t>6</w:t>
      </w:r>
      <w:r>
        <w:rPr>
          <w:rFonts w:hint="eastAsia" w:ascii="宋体" w:hAnsi="宋体" w:cs="宋体"/>
          <w:bCs/>
          <w:kern w:val="0"/>
          <w:sz w:val="24"/>
          <w:lang w:val="zh-CN"/>
        </w:rPr>
        <w:t>个</w:t>
      </w:r>
      <w:r>
        <w:rPr>
          <w:rFonts w:hint="eastAsia" w:ascii="宋体" w:hAnsi="宋体" w:cs="宋体"/>
          <w:bCs/>
          <w:kern w:val="0"/>
          <w:sz w:val="24"/>
        </w:rPr>
        <w:t>月内协助中心完成六大经济事项相关的内部控制管理手册。</w:t>
      </w:r>
    </w:p>
    <w:p>
      <w:pPr>
        <w:pStyle w:val="3"/>
        <w:spacing w:line="480" w:lineRule="exact"/>
        <w:jc w:val="center"/>
        <w:rPr>
          <w:rFonts w:ascii="宋体" w:hAnsi="宋体"/>
          <w:bCs w:val="0"/>
          <w:sz w:val="32"/>
          <w:szCs w:val="32"/>
        </w:rPr>
      </w:pPr>
      <w:r>
        <w:rPr>
          <w:rFonts w:hint="eastAsia" w:ascii="宋体" w:hAnsi="宋体"/>
          <w:bCs w:val="0"/>
          <w:sz w:val="32"/>
          <w:szCs w:val="32"/>
        </w:rPr>
        <w:t>第六章  合 同 条 款</w:t>
      </w:r>
    </w:p>
    <w:p>
      <w:pPr>
        <w:pStyle w:val="142"/>
        <w:spacing w:line="480" w:lineRule="exact"/>
        <w:ind w:left="0" w:right="0"/>
        <w:jc w:val="center"/>
        <w:rPr>
          <w:rFonts w:ascii="宋体" w:hAnsi="宋体"/>
          <w:b/>
          <w:sz w:val="28"/>
          <w:szCs w:val="28"/>
        </w:rPr>
      </w:pPr>
      <w:r>
        <w:rPr>
          <w:rFonts w:hint="eastAsia" w:ascii="宋体" w:hAnsi="宋体"/>
          <w:b/>
          <w:sz w:val="28"/>
          <w:szCs w:val="28"/>
        </w:rPr>
        <w:t>中标后,依据</w:t>
      </w:r>
      <w:r>
        <w:rPr>
          <w:rFonts w:hint="eastAsia"/>
          <w:b/>
          <w:sz w:val="28"/>
          <w:szCs w:val="28"/>
        </w:rPr>
        <w:t>招标文件内容</w:t>
      </w:r>
      <w:r>
        <w:rPr>
          <w:rFonts w:hint="eastAsia" w:ascii="宋体" w:hAnsi="宋体"/>
          <w:b/>
          <w:sz w:val="28"/>
          <w:szCs w:val="28"/>
        </w:rPr>
        <w:t>另行协商签订</w:t>
      </w:r>
    </w:p>
    <w:p>
      <w:pPr>
        <w:spacing w:line="480" w:lineRule="exact"/>
        <w:ind w:firstLine="2800" w:firstLineChars="1000"/>
        <w:rPr>
          <w:rFonts w:ascii="宋体" w:hAnsi="宋体"/>
          <w:sz w:val="28"/>
          <w:szCs w:val="28"/>
        </w:rPr>
      </w:pPr>
    </w:p>
    <w:p>
      <w:pPr>
        <w:spacing w:line="400" w:lineRule="exact"/>
        <w:jc w:val="center"/>
        <w:rPr>
          <w:rFonts w:ascii="宋体" w:hAnsi="宋体"/>
          <w:b/>
          <w:sz w:val="32"/>
          <w:szCs w:val="32"/>
        </w:rPr>
      </w:pPr>
      <w:r>
        <w:rPr>
          <w:rFonts w:ascii="宋体" w:hAnsi="宋体"/>
          <w:sz w:val="28"/>
          <w:szCs w:val="28"/>
        </w:rPr>
        <w:br w:type="page"/>
      </w:r>
      <w:r>
        <w:rPr>
          <w:rFonts w:hint="eastAsia" w:ascii="宋体" w:hAnsi="宋体"/>
          <w:b/>
          <w:sz w:val="32"/>
          <w:szCs w:val="32"/>
        </w:rPr>
        <w:t>第七章 投标文件格式</w:t>
      </w:r>
    </w:p>
    <w:p>
      <w:pPr>
        <w:spacing w:line="400" w:lineRule="exact"/>
        <w:jc w:val="center"/>
        <w:rPr>
          <w:rFonts w:ascii="宋体" w:hAnsi="宋体"/>
          <w:b/>
          <w:sz w:val="32"/>
          <w:szCs w:val="32"/>
        </w:rPr>
      </w:pPr>
    </w:p>
    <w:p>
      <w:pPr>
        <w:jc w:val="center"/>
        <w:rPr>
          <w:rFonts w:ascii="黑体" w:hAnsi="黑体" w:eastAsia="黑体"/>
          <w:b/>
          <w:sz w:val="32"/>
          <w:szCs w:val="32"/>
        </w:rPr>
      </w:pPr>
      <w:r>
        <w:rPr>
          <w:rFonts w:hint="eastAsia" w:ascii="黑体" w:hAnsi="黑体" w:eastAsia="黑体"/>
          <w:b/>
          <w:sz w:val="32"/>
          <w:szCs w:val="32"/>
        </w:rPr>
        <w:t>深圳市医疗卫生专业服务中心内部控制体系建设服务</w:t>
      </w:r>
    </w:p>
    <w:p>
      <w:pPr>
        <w:jc w:val="center"/>
        <w:rPr>
          <w:sz w:val="48"/>
          <w:szCs w:val="48"/>
        </w:rPr>
      </w:pPr>
    </w:p>
    <w:p>
      <w:pPr>
        <w:ind w:firstLine="2168" w:firstLineChars="600"/>
        <w:rPr>
          <w:rFonts w:ascii="宋体" w:hAnsi="宋体" w:eastAsia="黑体"/>
          <w:b/>
          <w:sz w:val="52"/>
          <w:szCs w:val="52"/>
          <w:u w:val="single"/>
        </w:rPr>
      </w:pPr>
      <w:r>
        <w:rPr>
          <w:rFonts w:hint="eastAsia" w:ascii="黑体" w:hAnsi="黑体" w:eastAsia="黑体"/>
          <w:b/>
          <w:sz w:val="36"/>
          <w:szCs w:val="36"/>
        </w:rPr>
        <w:t>项目编号：</w:t>
      </w:r>
      <w:r>
        <w:rPr>
          <w:rFonts w:ascii="黑体" w:hAnsi="黑体" w:eastAsia="黑体"/>
          <w:b/>
          <w:sz w:val="36"/>
          <w:szCs w:val="36"/>
          <w:u w:val="single"/>
        </w:rPr>
        <w:t xml:space="preserve">           </w:t>
      </w:r>
    </w:p>
    <w:p>
      <w:pPr>
        <w:spacing w:line="900" w:lineRule="exact"/>
        <w:jc w:val="center"/>
        <w:rPr>
          <w:rFonts w:ascii="宋体"/>
          <w:color w:val="000000"/>
          <w:sz w:val="48"/>
          <w:szCs w:val="48"/>
        </w:rPr>
      </w:pPr>
    </w:p>
    <w:p>
      <w:pPr>
        <w:spacing w:line="900" w:lineRule="exact"/>
        <w:jc w:val="center"/>
        <w:rPr>
          <w:rFonts w:ascii="宋体"/>
          <w:color w:val="000000"/>
          <w:sz w:val="72"/>
        </w:rPr>
      </w:pPr>
      <w:r>
        <w:rPr>
          <w:rFonts w:hint="eastAsia" w:ascii="宋体" w:hAnsi="宋体"/>
          <w:color w:val="000000"/>
          <w:sz w:val="72"/>
        </w:rPr>
        <w:t>投</w:t>
      </w:r>
    </w:p>
    <w:p>
      <w:pPr>
        <w:spacing w:line="900" w:lineRule="exact"/>
        <w:jc w:val="center"/>
        <w:rPr>
          <w:rFonts w:ascii="宋体"/>
          <w:color w:val="000000"/>
          <w:sz w:val="72"/>
        </w:rPr>
      </w:pPr>
      <w:r>
        <w:rPr>
          <w:rFonts w:hint="eastAsia" w:ascii="宋体" w:hAnsi="宋体"/>
          <w:color w:val="000000"/>
          <w:sz w:val="72"/>
        </w:rPr>
        <w:t>标</w:t>
      </w:r>
    </w:p>
    <w:p>
      <w:pPr>
        <w:spacing w:line="900" w:lineRule="exact"/>
        <w:jc w:val="center"/>
        <w:rPr>
          <w:rFonts w:ascii="宋体"/>
          <w:color w:val="000000"/>
          <w:sz w:val="72"/>
        </w:rPr>
      </w:pPr>
      <w:r>
        <w:rPr>
          <w:rFonts w:hint="eastAsia" w:ascii="宋体" w:hAnsi="宋体"/>
          <w:color w:val="000000"/>
          <w:sz w:val="72"/>
        </w:rPr>
        <w:t>文</w:t>
      </w:r>
    </w:p>
    <w:p>
      <w:pPr>
        <w:jc w:val="center"/>
        <w:rPr>
          <w:rFonts w:ascii="宋体"/>
          <w:color w:val="000000"/>
          <w:sz w:val="72"/>
        </w:rPr>
      </w:pPr>
      <w:r>
        <w:rPr>
          <w:rFonts w:hint="eastAsia" w:ascii="宋体" w:hAnsi="宋体"/>
          <w:color w:val="000000"/>
          <w:sz w:val="72"/>
        </w:rPr>
        <w:t>件</w:t>
      </w:r>
    </w:p>
    <w:p>
      <w:pPr>
        <w:spacing w:after="156" w:afterLines="50"/>
        <w:jc w:val="center"/>
        <w:rPr>
          <w:rFonts w:ascii="宋体"/>
          <w:color w:val="000000"/>
          <w:sz w:val="72"/>
        </w:rPr>
      </w:pPr>
    </w:p>
    <w:p>
      <w:pPr>
        <w:spacing w:after="156" w:afterLines="50" w:line="500" w:lineRule="exact"/>
        <w:jc w:val="center"/>
        <w:rPr>
          <w:rFonts w:ascii="宋体"/>
          <w:color w:val="000000"/>
          <w:sz w:val="72"/>
        </w:rPr>
      </w:pPr>
    </w:p>
    <w:p>
      <w:pPr>
        <w:spacing w:after="156" w:afterLines="50" w:line="500" w:lineRule="exact"/>
        <w:ind w:firstLine="2512" w:firstLineChars="785"/>
        <w:rPr>
          <w:rFonts w:ascii="宋体"/>
          <w:color w:val="000000"/>
          <w:sz w:val="32"/>
          <w:u w:val="single"/>
        </w:rPr>
      </w:pPr>
      <w:r>
        <w:rPr>
          <w:rFonts w:hint="eastAsia" w:ascii="宋体" w:hAnsi="宋体"/>
          <w:color w:val="000000"/>
          <w:sz w:val="32"/>
        </w:rPr>
        <w:t>投标供应商：</w:t>
      </w:r>
    </w:p>
    <w:p>
      <w:pPr>
        <w:spacing w:after="156" w:afterLines="50" w:line="500" w:lineRule="exact"/>
        <w:jc w:val="center"/>
        <w:rPr>
          <w:rFonts w:ascii="宋体"/>
          <w:color w:val="000000"/>
          <w:sz w:val="32"/>
        </w:rPr>
      </w:pPr>
      <w:r>
        <w:rPr>
          <w:rFonts w:hint="eastAsia" w:ascii="宋体" w:hAnsi="宋体"/>
          <w:color w:val="000000"/>
          <w:sz w:val="32"/>
        </w:rPr>
        <w:t>年</w:t>
      </w:r>
      <w:r>
        <w:rPr>
          <w:rFonts w:ascii="宋体" w:hAnsi="宋体"/>
          <w:color w:val="000000"/>
          <w:sz w:val="32"/>
        </w:rPr>
        <w:t xml:space="preserve">    </w:t>
      </w:r>
      <w:r>
        <w:rPr>
          <w:rFonts w:hint="eastAsia" w:ascii="宋体" w:hAnsi="宋体"/>
          <w:color w:val="000000"/>
          <w:sz w:val="32"/>
        </w:rPr>
        <w:t>月</w:t>
      </w:r>
      <w:r>
        <w:rPr>
          <w:rFonts w:ascii="宋体" w:hAnsi="宋体"/>
          <w:color w:val="000000"/>
          <w:sz w:val="32"/>
        </w:rPr>
        <w:t xml:space="preserve">    </w:t>
      </w:r>
      <w:r>
        <w:rPr>
          <w:rFonts w:hint="eastAsia" w:ascii="宋体" w:hAnsi="宋体"/>
          <w:color w:val="000000"/>
          <w:sz w:val="32"/>
        </w:rPr>
        <w:t>日</w:t>
      </w: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pStyle w:val="41"/>
        <w:jc w:val="center"/>
        <w:rPr>
          <w:rFonts w:ascii="宋体" w:hAnsi="宋体"/>
          <w:b/>
          <w:color w:val="000000"/>
          <w:sz w:val="30"/>
          <w:szCs w:val="30"/>
        </w:rPr>
      </w:pPr>
      <w:r>
        <w:rPr>
          <w:rFonts w:hint="eastAsia" w:ascii="宋体" w:hAnsi="宋体"/>
          <w:color w:val="000000"/>
          <w:sz w:val="30"/>
          <w:szCs w:val="30"/>
        </w:rPr>
        <w:t>投标文件资料清单</w:t>
      </w:r>
    </w:p>
    <w:tbl>
      <w:tblPr>
        <w:tblStyle w:val="4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737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spacing w:line="400" w:lineRule="exact"/>
              <w:jc w:val="center"/>
              <w:rPr>
                <w:rFonts w:ascii="宋体"/>
                <w:color w:val="000000"/>
                <w:sz w:val="24"/>
              </w:rPr>
            </w:pPr>
            <w:r>
              <w:rPr>
                <w:rFonts w:hint="eastAsia" w:ascii="宋体" w:hAnsi="宋体"/>
                <w:color w:val="000000"/>
                <w:sz w:val="24"/>
              </w:rPr>
              <w:t>序号</w:t>
            </w:r>
          </w:p>
        </w:tc>
        <w:tc>
          <w:tcPr>
            <w:tcW w:w="7370" w:type="dxa"/>
            <w:vAlign w:val="center"/>
          </w:tcPr>
          <w:p>
            <w:pPr>
              <w:spacing w:line="400" w:lineRule="exact"/>
              <w:jc w:val="center"/>
              <w:rPr>
                <w:rFonts w:ascii="宋体"/>
                <w:color w:val="000000"/>
                <w:sz w:val="24"/>
              </w:rPr>
            </w:pPr>
            <w:r>
              <w:rPr>
                <w:rFonts w:hint="eastAsia" w:ascii="宋体" w:hAnsi="宋体"/>
                <w:color w:val="000000"/>
                <w:sz w:val="24"/>
              </w:rPr>
              <w:t>资料名称</w:t>
            </w:r>
          </w:p>
        </w:tc>
        <w:tc>
          <w:tcPr>
            <w:tcW w:w="1342" w:type="dxa"/>
            <w:vAlign w:val="center"/>
          </w:tcPr>
          <w:p>
            <w:pPr>
              <w:spacing w:line="400" w:lineRule="exact"/>
              <w:jc w:val="center"/>
              <w:rPr>
                <w:rFonts w:asci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一</w:t>
            </w:r>
          </w:p>
        </w:tc>
        <w:tc>
          <w:tcPr>
            <w:tcW w:w="7370" w:type="dxa"/>
            <w:vAlign w:val="center"/>
          </w:tcPr>
          <w:p>
            <w:pPr>
              <w:rPr>
                <w:color w:val="000000"/>
                <w:u w:val="single"/>
              </w:rPr>
            </w:pPr>
            <w:r>
              <w:rPr>
                <w:rFonts w:hint="eastAsia"/>
                <w:bCs/>
                <w:color w:val="000000"/>
                <w:sz w:val="24"/>
              </w:rPr>
              <w:t>开标一览表</w:t>
            </w:r>
            <w:r>
              <w:rPr>
                <w:bCs/>
                <w:color w:val="000000"/>
                <w:sz w:val="24"/>
              </w:rPr>
              <w:t xml:space="preserve">                           </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bCs/>
                <w:color w:val="000000"/>
                <w:sz w:val="24"/>
              </w:rPr>
            </w:pPr>
            <w:r>
              <w:rPr>
                <w:rFonts w:hint="eastAsia"/>
                <w:bCs/>
                <w:color w:val="000000"/>
                <w:sz w:val="24"/>
              </w:rPr>
              <w:t>二</w:t>
            </w:r>
          </w:p>
        </w:tc>
        <w:tc>
          <w:tcPr>
            <w:tcW w:w="7370" w:type="dxa"/>
            <w:vAlign w:val="center"/>
          </w:tcPr>
          <w:p>
            <w:pPr>
              <w:rPr>
                <w:bCs/>
                <w:color w:val="000000"/>
                <w:sz w:val="24"/>
              </w:rPr>
            </w:pPr>
            <w:r>
              <w:rPr>
                <w:rFonts w:hint="eastAsia"/>
                <w:color w:val="000000"/>
                <w:sz w:val="24"/>
              </w:rPr>
              <w:t>投标供应商情况综合简介</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bCs/>
                <w:color w:val="000000"/>
                <w:sz w:val="24"/>
              </w:rPr>
            </w:pPr>
            <w:r>
              <w:rPr>
                <w:rFonts w:hint="eastAsia"/>
                <w:bCs/>
                <w:color w:val="000000"/>
                <w:sz w:val="24"/>
              </w:rPr>
              <w:t>三</w:t>
            </w:r>
          </w:p>
        </w:tc>
        <w:tc>
          <w:tcPr>
            <w:tcW w:w="7370" w:type="dxa"/>
            <w:vAlign w:val="center"/>
          </w:tcPr>
          <w:p>
            <w:pPr>
              <w:rPr>
                <w:bCs/>
                <w:color w:val="000000"/>
                <w:sz w:val="24"/>
              </w:rPr>
            </w:pPr>
            <w:r>
              <w:rPr>
                <w:rFonts w:hint="eastAsia"/>
                <w:bCs/>
                <w:color w:val="000000"/>
                <w:sz w:val="24"/>
              </w:rPr>
              <w:t>投标函</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四</w:t>
            </w:r>
          </w:p>
        </w:tc>
        <w:tc>
          <w:tcPr>
            <w:tcW w:w="7370" w:type="dxa"/>
            <w:vAlign w:val="center"/>
          </w:tcPr>
          <w:p>
            <w:pPr>
              <w:rPr>
                <w:bCs/>
                <w:color w:val="000000"/>
                <w:sz w:val="24"/>
              </w:rPr>
            </w:pPr>
            <w:r>
              <w:rPr>
                <w:rFonts w:hint="eastAsia"/>
                <w:bCs/>
                <w:color w:val="000000"/>
                <w:sz w:val="24"/>
              </w:rPr>
              <w:t>无重大违法记录声明函、无不良信用记录声明函</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bCs/>
                <w:color w:val="000000"/>
                <w:sz w:val="24"/>
              </w:rPr>
            </w:pPr>
            <w:r>
              <w:rPr>
                <w:rFonts w:hint="eastAsia"/>
                <w:bCs/>
                <w:color w:val="000000"/>
                <w:sz w:val="24"/>
              </w:rPr>
              <w:t>五</w:t>
            </w:r>
          </w:p>
        </w:tc>
        <w:tc>
          <w:tcPr>
            <w:tcW w:w="7370" w:type="dxa"/>
            <w:vAlign w:val="center"/>
          </w:tcPr>
          <w:p>
            <w:pPr>
              <w:rPr>
                <w:bCs/>
                <w:color w:val="000000"/>
                <w:sz w:val="24"/>
              </w:rPr>
            </w:pPr>
            <w:r>
              <w:rPr>
                <w:rFonts w:hint="eastAsia"/>
                <w:color w:val="000000"/>
                <w:sz w:val="24"/>
              </w:rPr>
              <w:t>投标响应表</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六</w:t>
            </w:r>
          </w:p>
        </w:tc>
        <w:tc>
          <w:tcPr>
            <w:tcW w:w="7370" w:type="dxa"/>
            <w:vAlign w:val="center"/>
          </w:tcPr>
          <w:p>
            <w:pPr>
              <w:rPr>
                <w:color w:val="000000"/>
                <w:sz w:val="24"/>
              </w:rPr>
            </w:pPr>
            <w:r>
              <w:rPr>
                <w:rFonts w:hint="eastAsia"/>
                <w:color w:val="000000"/>
                <w:sz w:val="24"/>
              </w:rPr>
              <w:t>服务实施方案</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七</w:t>
            </w:r>
          </w:p>
        </w:tc>
        <w:tc>
          <w:tcPr>
            <w:tcW w:w="7370" w:type="dxa"/>
            <w:vAlign w:val="center"/>
          </w:tcPr>
          <w:p>
            <w:pPr>
              <w:rPr>
                <w:color w:val="000000"/>
                <w:sz w:val="24"/>
              </w:rPr>
            </w:pPr>
            <w:bookmarkStart w:id="13" w:name="_Hlk129472745"/>
            <w:r>
              <w:rPr>
                <w:rFonts w:hint="eastAsia"/>
                <w:color w:val="000000"/>
                <w:sz w:val="24"/>
              </w:rPr>
              <w:t>质量（完成时间、安全）保障措施及方案</w:t>
            </w:r>
            <w:bookmarkEnd w:id="13"/>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八</w:t>
            </w:r>
          </w:p>
        </w:tc>
        <w:tc>
          <w:tcPr>
            <w:tcW w:w="7370" w:type="dxa"/>
            <w:vAlign w:val="center"/>
          </w:tcPr>
          <w:p>
            <w:pPr>
              <w:rPr>
                <w:color w:val="000000"/>
                <w:sz w:val="24"/>
              </w:rPr>
            </w:pPr>
            <w:bookmarkStart w:id="14" w:name="_Hlk129472821"/>
            <w:r>
              <w:rPr>
                <w:rFonts w:hint="eastAsia"/>
                <w:color w:val="000000"/>
                <w:sz w:val="24"/>
              </w:rPr>
              <w:t>拟安排项目人员配置情况及资格证书证明材料（含性别、年龄、职务、职称、专业等），学历证书、职称证书复印件。</w:t>
            </w:r>
            <w:bookmarkEnd w:id="14"/>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九</w:t>
            </w:r>
          </w:p>
        </w:tc>
        <w:tc>
          <w:tcPr>
            <w:tcW w:w="7370" w:type="dxa"/>
            <w:vAlign w:val="center"/>
          </w:tcPr>
          <w:p>
            <w:pPr>
              <w:rPr>
                <w:color w:val="000000"/>
                <w:sz w:val="24"/>
              </w:rPr>
            </w:pPr>
            <w:r>
              <w:rPr>
                <w:rFonts w:hint="eastAsia"/>
                <w:color w:val="000000"/>
                <w:sz w:val="24"/>
              </w:rPr>
              <w:t>投标人业绩及相关证明材料</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十</w:t>
            </w:r>
          </w:p>
        </w:tc>
        <w:tc>
          <w:tcPr>
            <w:tcW w:w="7370" w:type="dxa"/>
            <w:vAlign w:val="center"/>
          </w:tcPr>
          <w:p>
            <w:pPr>
              <w:rPr>
                <w:color w:val="000000"/>
                <w:sz w:val="24"/>
              </w:rPr>
            </w:pPr>
            <w:r>
              <w:rPr>
                <w:rFonts w:hint="eastAsia"/>
                <w:color w:val="000000"/>
                <w:sz w:val="24"/>
              </w:rPr>
              <w:t>法定代表人（负责人）资格证明书</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十</w:t>
            </w:r>
          </w:p>
        </w:tc>
        <w:tc>
          <w:tcPr>
            <w:tcW w:w="7370" w:type="dxa"/>
            <w:vAlign w:val="center"/>
          </w:tcPr>
          <w:p>
            <w:pPr>
              <w:spacing w:line="560" w:lineRule="exact"/>
              <w:rPr>
                <w:color w:val="000000"/>
                <w:sz w:val="24"/>
              </w:rPr>
            </w:pPr>
            <w:r>
              <w:rPr>
                <w:rFonts w:hint="eastAsia"/>
                <w:color w:val="000000"/>
                <w:sz w:val="24"/>
              </w:rPr>
              <w:t>投标文件签署授权委托书</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十一</w:t>
            </w:r>
          </w:p>
        </w:tc>
        <w:tc>
          <w:tcPr>
            <w:tcW w:w="7370" w:type="dxa"/>
            <w:vAlign w:val="center"/>
          </w:tcPr>
          <w:p>
            <w:pPr>
              <w:rPr>
                <w:color w:val="000000"/>
                <w:sz w:val="24"/>
                <w:highlight w:val="yellow"/>
              </w:rPr>
            </w:pPr>
            <w:r>
              <w:rPr>
                <w:rFonts w:hint="eastAsia"/>
                <w:color w:val="000000"/>
                <w:sz w:val="24"/>
              </w:rPr>
              <w:t>知识产权合规性承诺</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十二</w:t>
            </w:r>
          </w:p>
        </w:tc>
        <w:tc>
          <w:tcPr>
            <w:tcW w:w="7370" w:type="dxa"/>
            <w:vAlign w:val="center"/>
          </w:tcPr>
          <w:p>
            <w:pPr>
              <w:rPr>
                <w:color w:val="000000"/>
                <w:sz w:val="24"/>
              </w:rPr>
            </w:pPr>
            <w:r>
              <w:rPr>
                <w:rFonts w:hint="eastAsia"/>
                <w:color w:val="000000"/>
                <w:sz w:val="24"/>
              </w:rPr>
              <w:t>本地化服务情况一览表</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十三</w:t>
            </w:r>
          </w:p>
        </w:tc>
        <w:tc>
          <w:tcPr>
            <w:tcW w:w="7370" w:type="dxa"/>
            <w:vAlign w:val="center"/>
          </w:tcPr>
          <w:p>
            <w:pPr>
              <w:rPr>
                <w:color w:val="000000"/>
                <w:sz w:val="24"/>
              </w:rPr>
            </w:pPr>
            <w:r>
              <w:rPr>
                <w:rFonts w:hint="eastAsia"/>
                <w:color w:val="000000"/>
                <w:sz w:val="24"/>
              </w:rPr>
              <w:t>服务承诺</w:t>
            </w:r>
          </w:p>
        </w:tc>
        <w:tc>
          <w:tcPr>
            <w:tcW w:w="1342"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jc w:val="center"/>
              <w:rPr>
                <w:color w:val="000000"/>
                <w:sz w:val="24"/>
              </w:rPr>
            </w:pPr>
            <w:r>
              <w:rPr>
                <w:rFonts w:hint="eastAsia"/>
                <w:color w:val="000000"/>
                <w:sz w:val="24"/>
              </w:rPr>
              <w:t>十四</w:t>
            </w:r>
          </w:p>
        </w:tc>
        <w:tc>
          <w:tcPr>
            <w:tcW w:w="7370" w:type="dxa"/>
            <w:vAlign w:val="center"/>
          </w:tcPr>
          <w:p>
            <w:pPr>
              <w:rPr>
                <w:color w:val="000000"/>
                <w:sz w:val="24"/>
              </w:rPr>
            </w:pPr>
            <w:r>
              <w:rPr>
                <w:rFonts w:hint="eastAsia"/>
                <w:color w:val="000000"/>
                <w:sz w:val="24"/>
              </w:rPr>
              <w:t>有关证明文件</w:t>
            </w:r>
          </w:p>
        </w:tc>
        <w:tc>
          <w:tcPr>
            <w:tcW w:w="1342" w:type="dxa"/>
            <w:vAlign w:val="center"/>
          </w:tcPr>
          <w:p>
            <w:pPr>
              <w:jc w:val="center"/>
              <w:rPr>
                <w:color w:val="000000"/>
                <w:sz w:val="24"/>
              </w:rPr>
            </w:pPr>
          </w:p>
        </w:tc>
      </w:tr>
    </w:tbl>
    <w:p>
      <w:pPr>
        <w:pStyle w:val="4"/>
        <w:rPr>
          <w:rFonts w:hAnsi="宋体"/>
          <w:b w:val="0"/>
          <w:color w:val="000000"/>
          <w:sz w:val="28"/>
        </w:rPr>
      </w:pPr>
      <w:bookmarkStart w:id="15" w:name="_Toc463648748"/>
      <w:bookmarkStart w:id="16" w:name="_Toc197934561"/>
      <w:bookmarkStart w:id="17" w:name="_Toc457768002"/>
    </w:p>
    <w:p>
      <w:pPr>
        <w:rPr>
          <w:color w:val="000000"/>
        </w:rPr>
      </w:pPr>
    </w:p>
    <w:p>
      <w:pPr>
        <w:rPr>
          <w:color w:val="000000"/>
        </w:rPr>
      </w:pPr>
    </w:p>
    <w:p>
      <w:pPr>
        <w:rPr>
          <w:color w:val="000000"/>
        </w:rPr>
      </w:pPr>
    </w:p>
    <w:bookmarkEnd w:id="15"/>
    <w:bookmarkEnd w:id="16"/>
    <w:bookmarkEnd w:id="17"/>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4"/>
        <w:numPr>
          <w:ilvl w:val="0"/>
          <w:numId w:val="0"/>
        </w:numPr>
        <w:ind w:leftChars="0"/>
        <w:jc w:val="center"/>
        <w:rPr>
          <w:rFonts w:hAnsi="宋体"/>
          <w:b w:val="0"/>
          <w:color w:val="000000"/>
          <w:sz w:val="28"/>
        </w:rPr>
      </w:pPr>
      <w:r>
        <w:rPr>
          <w:rFonts w:hint="eastAsia" w:hAnsi="宋体"/>
          <w:b w:val="0"/>
          <w:color w:val="000000"/>
          <w:sz w:val="28"/>
          <w:lang w:eastAsia="zh-CN"/>
        </w:rPr>
        <w:t>一、</w:t>
      </w:r>
      <w:r>
        <w:rPr>
          <w:rFonts w:hint="eastAsia" w:hAnsi="宋体"/>
          <w:b w:val="0"/>
          <w:color w:val="000000"/>
          <w:sz w:val="28"/>
        </w:rPr>
        <w:t>开标一览表</w:t>
      </w:r>
    </w:p>
    <w:tbl>
      <w:tblPr>
        <w:tblStyle w:val="4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vAlign w:val="center"/>
          </w:tcPr>
          <w:p>
            <w:pPr>
              <w:widowControl/>
              <w:spacing w:line="360" w:lineRule="exact"/>
              <w:jc w:val="center"/>
              <w:rPr>
                <w:rFonts w:ascii="宋体"/>
                <w:color w:val="000000"/>
                <w:sz w:val="24"/>
              </w:rPr>
            </w:pPr>
            <w:r>
              <w:rPr>
                <w:rFonts w:hint="eastAsia" w:ascii="宋体" w:hAnsi="宋体"/>
                <w:color w:val="000000"/>
                <w:sz w:val="24"/>
              </w:rPr>
              <w:t>项</w:t>
            </w:r>
            <w:r>
              <w:rPr>
                <w:rFonts w:ascii="宋体" w:hAnsi="宋体"/>
                <w:color w:val="000000"/>
                <w:sz w:val="24"/>
              </w:rPr>
              <w:t xml:space="preserve"> </w:t>
            </w:r>
            <w:r>
              <w:rPr>
                <w:rFonts w:hint="eastAsia" w:ascii="宋体" w:hAnsi="宋体"/>
                <w:color w:val="000000"/>
                <w:sz w:val="24"/>
              </w:rPr>
              <w:t>目</w:t>
            </w:r>
            <w:r>
              <w:rPr>
                <w:rFonts w:ascii="宋体" w:hAnsi="宋体"/>
                <w:color w:val="000000"/>
                <w:sz w:val="24"/>
              </w:rPr>
              <w:t xml:space="preserve"> </w:t>
            </w:r>
            <w:r>
              <w:rPr>
                <w:rFonts w:hint="eastAsia" w:ascii="宋体" w:hAnsi="宋体"/>
                <w:color w:val="000000"/>
                <w:sz w:val="24"/>
              </w:rPr>
              <w:t>名</w:t>
            </w:r>
            <w:r>
              <w:rPr>
                <w:rFonts w:ascii="宋体" w:hAnsi="宋体"/>
                <w:color w:val="000000"/>
                <w:sz w:val="24"/>
              </w:rPr>
              <w:t xml:space="preserve"> </w:t>
            </w:r>
            <w:r>
              <w:rPr>
                <w:rFonts w:hint="eastAsia" w:ascii="宋体" w:hAnsi="宋体"/>
                <w:color w:val="000000"/>
                <w:sz w:val="24"/>
              </w:rPr>
              <w:t>称</w:t>
            </w:r>
          </w:p>
        </w:tc>
        <w:tc>
          <w:tcPr>
            <w:tcW w:w="6667" w:type="dxa"/>
            <w:vAlign w:val="center"/>
          </w:tcPr>
          <w:p>
            <w:pPr>
              <w:spacing w:line="90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2471" w:type="dxa"/>
            <w:tcBorders>
              <w:top w:val="nil"/>
            </w:tcBorders>
            <w:vAlign w:val="center"/>
          </w:tcPr>
          <w:p>
            <w:pPr>
              <w:spacing w:line="360" w:lineRule="exact"/>
              <w:jc w:val="center"/>
              <w:rPr>
                <w:rFonts w:ascii="宋体"/>
                <w:color w:val="000000"/>
                <w:sz w:val="24"/>
              </w:rPr>
            </w:pPr>
            <w:r>
              <w:rPr>
                <w:rFonts w:hint="eastAsia" w:ascii="宋体" w:hAnsi="宋体"/>
                <w:color w:val="000000"/>
                <w:sz w:val="24"/>
              </w:rPr>
              <w:t>投标供应商全称</w:t>
            </w:r>
          </w:p>
        </w:tc>
        <w:tc>
          <w:tcPr>
            <w:tcW w:w="6667" w:type="dxa"/>
            <w:tcBorders>
              <w:top w:val="nil"/>
            </w:tcBorders>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2471" w:type="dxa"/>
            <w:tcBorders>
              <w:top w:val="nil"/>
            </w:tcBorders>
            <w:vAlign w:val="center"/>
          </w:tcPr>
          <w:p>
            <w:pPr>
              <w:spacing w:line="360" w:lineRule="exact"/>
              <w:jc w:val="center"/>
              <w:rPr>
                <w:rFonts w:ascii="宋体"/>
                <w:color w:val="000000"/>
                <w:sz w:val="24"/>
              </w:rPr>
            </w:pPr>
            <w:r>
              <w:rPr>
                <w:rFonts w:hint="eastAsia" w:ascii="宋体" w:hAnsi="宋体"/>
                <w:color w:val="000000"/>
                <w:sz w:val="24"/>
              </w:rPr>
              <w:t>投标报价</w:t>
            </w:r>
          </w:p>
          <w:p>
            <w:pPr>
              <w:spacing w:line="360" w:lineRule="exact"/>
              <w:jc w:val="center"/>
              <w:rPr>
                <w:rFonts w:ascii="宋体"/>
                <w:color w:val="000000"/>
                <w:sz w:val="24"/>
              </w:rPr>
            </w:pPr>
            <w:r>
              <w:rPr>
                <w:rFonts w:hint="eastAsia" w:ascii="宋体" w:hAnsi="宋体"/>
                <w:color w:val="000000"/>
                <w:sz w:val="24"/>
              </w:rPr>
              <w:t xml:space="preserve"> </w:t>
            </w:r>
          </w:p>
        </w:tc>
        <w:tc>
          <w:tcPr>
            <w:tcW w:w="6667" w:type="dxa"/>
            <w:tcBorders>
              <w:top w:val="nil"/>
            </w:tcBorders>
            <w:vAlign w:val="center"/>
          </w:tcPr>
          <w:p>
            <w:pPr>
              <w:spacing w:line="360" w:lineRule="auto"/>
              <w:ind w:right="-67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2" w:hRule="atLeast"/>
          <w:jc w:val="center"/>
        </w:trPr>
        <w:tc>
          <w:tcPr>
            <w:tcW w:w="2471" w:type="dxa"/>
            <w:vAlign w:val="center"/>
          </w:tcPr>
          <w:p>
            <w:pPr>
              <w:spacing w:line="360" w:lineRule="auto"/>
              <w:ind w:firstLine="720" w:firstLineChars="300"/>
              <w:rPr>
                <w:rFonts w:ascii="宋体"/>
                <w:color w:val="000000"/>
                <w:sz w:val="24"/>
              </w:rPr>
            </w:pPr>
            <w:r>
              <w:rPr>
                <w:rFonts w:hint="eastAsia" w:ascii="宋体" w:hAnsi="宋体"/>
                <w:color w:val="000000"/>
                <w:sz w:val="24"/>
              </w:rPr>
              <w:t>备注</w:t>
            </w:r>
          </w:p>
        </w:tc>
        <w:tc>
          <w:tcPr>
            <w:tcW w:w="6667" w:type="dxa"/>
            <w:vAlign w:val="center"/>
          </w:tcPr>
          <w:p>
            <w:pPr>
              <w:spacing w:line="360" w:lineRule="auto"/>
              <w:jc w:val="left"/>
              <w:rPr>
                <w:rFonts w:ascii="宋体"/>
                <w:color w:val="000000"/>
                <w:sz w:val="24"/>
                <w:szCs w:val="28"/>
              </w:rPr>
            </w:pPr>
          </w:p>
        </w:tc>
      </w:tr>
    </w:tbl>
    <w:p>
      <w:pPr>
        <w:spacing w:before="100" w:beforeAutospacing="1" w:after="100" w:afterAutospacing="1" w:line="360" w:lineRule="auto"/>
        <w:rPr>
          <w:rFonts w:ascii="宋体"/>
          <w:color w:val="000000"/>
          <w:sz w:val="24"/>
        </w:rPr>
      </w:pPr>
      <w:r>
        <w:rPr>
          <w:rFonts w:hint="eastAsia" w:ascii="宋体" w:hAnsi="宋体"/>
          <w:color w:val="000000"/>
          <w:sz w:val="24"/>
        </w:rPr>
        <w:t>投标供应商签章：</w:t>
      </w:r>
      <w:r>
        <w:rPr>
          <w:rFonts w:ascii="宋体" w:hAnsi="宋体"/>
          <w:color w:val="000000"/>
          <w:sz w:val="24"/>
        </w:rPr>
        <w:t xml:space="preserve">                                           </w:t>
      </w:r>
    </w:p>
    <w:p>
      <w:pPr>
        <w:spacing w:line="360" w:lineRule="auto"/>
        <w:ind w:firstLine="480" w:firstLineChars="200"/>
        <w:rPr>
          <w:rFonts w:hint="eastAsia" w:ascii="宋体" w:hAnsi="宋体"/>
          <w:color w:val="000000"/>
          <w:sz w:val="24"/>
        </w:rPr>
      </w:pPr>
      <w:r>
        <w:rPr>
          <w:rFonts w:hint="eastAsia" w:ascii="宋体" w:hAnsi="宋体"/>
          <w:color w:val="000000"/>
          <w:sz w:val="24"/>
        </w:rPr>
        <w:t>备注：此表用于开标会唱标之用。</w:t>
      </w: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pStyle w:val="2"/>
      </w:pPr>
    </w:p>
    <w:p/>
    <w:p>
      <w:pPr>
        <w:pStyle w:val="2"/>
      </w:pPr>
    </w:p>
    <w:p>
      <w:pPr>
        <w:spacing w:line="360" w:lineRule="auto"/>
        <w:ind w:firstLine="480" w:firstLineChars="200"/>
        <w:rPr>
          <w:rFonts w:ascii="宋体"/>
          <w:color w:val="000000"/>
          <w:sz w:val="24"/>
        </w:rPr>
      </w:pPr>
      <w:r>
        <w:rPr>
          <w:rFonts w:hint="eastAsia" w:ascii="宋体" w:hAnsi="宋体"/>
          <w:color w:val="000000"/>
          <w:sz w:val="24"/>
        </w:rPr>
        <w:t xml:space="preserve"> </w:t>
      </w:r>
    </w:p>
    <w:p>
      <w:pPr>
        <w:spacing w:line="480" w:lineRule="auto"/>
        <w:ind w:firstLine="630"/>
        <w:jc w:val="center"/>
        <w:rPr>
          <w:rFonts w:ascii="宋体"/>
          <w:bCs/>
          <w:color w:val="000000"/>
          <w:sz w:val="30"/>
          <w:szCs w:val="30"/>
        </w:rPr>
      </w:pPr>
      <w:bookmarkStart w:id="18" w:name="_Toc457768005"/>
      <w:bookmarkStart w:id="19" w:name="_Toc516969097"/>
      <w:bookmarkStart w:id="20" w:name="_Toc463648751"/>
      <w:bookmarkStart w:id="21" w:name="_Toc197934563"/>
      <w:r>
        <w:rPr>
          <w:rFonts w:hint="eastAsia" w:hAnsi="宋体"/>
          <w:color w:val="000000"/>
          <w:sz w:val="30"/>
          <w:szCs w:val="30"/>
          <w:lang w:eastAsia="zh-CN"/>
        </w:rPr>
        <w:t>二、</w:t>
      </w:r>
      <w:r>
        <w:rPr>
          <w:rFonts w:hint="eastAsia" w:hAnsi="宋体"/>
          <w:color w:val="000000"/>
          <w:sz w:val="30"/>
          <w:szCs w:val="30"/>
        </w:rPr>
        <w:t>投标供应商综合情况简介</w:t>
      </w:r>
      <w:bookmarkEnd w:id="18"/>
      <w:bookmarkEnd w:id="19"/>
      <w:bookmarkEnd w:id="20"/>
    </w:p>
    <w:p>
      <w:pPr>
        <w:spacing w:line="500" w:lineRule="exact"/>
        <w:jc w:val="center"/>
        <w:rPr>
          <w:rFonts w:ascii="宋体"/>
          <w:color w:val="000000"/>
          <w:sz w:val="24"/>
        </w:rPr>
      </w:pPr>
      <w:r>
        <w:rPr>
          <w:rFonts w:ascii="宋体" w:hAnsi="宋体"/>
          <w:color w:val="000000"/>
          <w:sz w:val="24"/>
        </w:rPr>
        <w:t xml:space="preserve">     (</w:t>
      </w:r>
      <w:r>
        <w:rPr>
          <w:rFonts w:hint="eastAsia" w:ascii="宋体" w:hAnsi="宋体"/>
          <w:color w:val="000000"/>
          <w:sz w:val="24"/>
        </w:rPr>
        <w:t>投标供应商可自行制作格式</w:t>
      </w:r>
      <w:r>
        <w:rPr>
          <w:rFonts w:ascii="宋体" w:hAnsi="宋体"/>
          <w:color w:val="000000"/>
          <w:sz w:val="24"/>
        </w:rPr>
        <w:t>)</w:t>
      </w:r>
    </w:p>
    <w:p>
      <w:pPr>
        <w:pStyle w:val="4"/>
        <w:jc w:val="both"/>
        <w:rPr>
          <w:rFonts w:hint="eastAsia" w:hAnsi="宋体"/>
          <w:b w:val="0"/>
          <w:color w:val="000000"/>
          <w:sz w:val="28"/>
        </w:rPr>
      </w:pPr>
      <w:bookmarkStart w:id="22" w:name="_Hlt509739007"/>
      <w:bookmarkEnd w:id="22"/>
      <w:bookmarkStart w:id="23" w:name="_Toc516969098"/>
      <w:bookmarkStart w:id="24" w:name="_Toc457768006"/>
      <w:bookmarkStart w:id="25" w:name="_Toc463648752"/>
    </w:p>
    <w:p>
      <w:pPr>
        <w:rPr>
          <w:rFonts w:hint="eastAsia" w:hAnsi="宋体"/>
          <w:b w:val="0"/>
          <w:color w:val="000000"/>
          <w:sz w:val="28"/>
        </w:rPr>
      </w:pPr>
    </w:p>
    <w:p>
      <w:pPr>
        <w:pStyle w:val="2"/>
        <w:rPr>
          <w:rFonts w:hint="eastAsia" w:hAnsi="宋体"/>
          <w:b w:val="0"/>
          <w:color w:val="000000"/>
          <w:sz w:val="28"/>
        </w:rPr>
      </w:pPr>
    </w:p>
    <w:p>
      <w:pPr>
        <w:rPr>
          <w:rFonts w:hint="eastAsia" w:hAnsi="宋体"/>
          <w:b w:val="0"/>
          <w:color w:val="000000"/>
          <w:sz w:val="28"/>
        </w:rPr>
      </w:pPr>
    </w:p>
    <w:p>
      <w:pPr>
        <w:pStyle w:val="2"/>
        <w:rPr>
          <w:rFonts w:hint="eastAsia" w:hAnsi="宋体"/>
          <w:b w:val="0"/>
          <w:color w:val="000000"/>
          <w:sz w:val="28"/>
        </w:rPr>
      </w:pPr>
    </w:p>
    <w:p>
      <w:pPr>
        <w:rPr>
          <w:rFonts w:hint="eastAsia" w:hAnsi="宋体"/>
          <w:b w:val="0"/>
          <w:color w:val="000000"/>
          <w:sz w:val="28"/>
        </w:rPr>
      </w:pPr>
    </w:p>
    <w:p>
      <w:pPr>
        <w:pStyle w:val="2"/>
        <w:rPr>
          <w:rFonts w:hint="eastAsia" w:hAnsi="宋体"/>
          <w:b w:val="0"/>
          <w:color w:val="000000"/>
          <w:sz w:val="28"/>
        </w:rPr>
      </w:pPr>
    </w:p>
    <w:p>
      <w:pPr>
        <w:rPr>
          <w:rFonts w:hint="eastAsia" w:hAnsi="宋体"/>
          <w:b w:val="0"/>
          <w:color w:val="000000"/>
          <w:sz w:val="28"/>
        </w:rPr>
      </w:pPr>
    </w:p>
    <w:p>
      <w:pPr>
        <w:pStyle w:val="2"/>
        <w:rPr>
          <w:rFonts w:hint="eastAsia" w:hAnsi="宋体"/>
          <w:b w:val="0"/>
          <w:color w:val="000000"/>
          <w:sz w:val="28"/>
        </w:rPr>
      </w:pPr>
    </w:p>
    <w:p>
      <w:pPr>
        <w:rPr>
          <w:rFonts w:hint="eastAsia" w:hAnsi="宋体"/>
          <w:b w:val="0"/>
          <w:color w:val="000000"/>
          <w:sz w:val="28"/>
        </w:rPr>
      </w:pPr>
    </w:p>
    <w:p>
      <w:pPr>
        <w:pStyle w:val="2"/>
        <w:rPr>
          <w:rFonts w:hint="eastAsia"/>
        </w:rPr>
      </w:pPr>
    </w:p>
    <w:p>
      <w:pPr>
        <w:pStyle w:val="2"/>
        <w:rPr>
          <w:rFonts w:hint="eastAsia" w:hAnsi="宋体"/>
          <w:b w:val="0"/>
          <w:color w:val="000000"/>
          <w:sz w:val="28"/>
        </w:rPr>
      </w:pPr>
    </w:p>
    <w:p>
      <w:pPr>
        <w:rPr>
          <w:rFonts w:hint="eastAsia" w:hAnsi="宋体"/>
          <w:b w:val="0"/>
          <w:color w:val="000000"/>
          <w:sz w:val="28"/>
        </w:rPr>
      </w:pPr>
    </w:p>
    <w:p>
      <w:pPr>
        <w:pStyle w:val="2"/>
        <w:rPr>
          <w:rFonts w:hint="eastAsia"/>
        </w:rPr>
      </w:pPr>
    </w:p>
    <w:p>
      <w:pPr>
        <w:pStyle w:val="4"/>
        <w:jc w:val="both"/>
        <w:rPr>
          <w:rFonts w:hint="eastAsia" w:hAnsi="宋体"/>
          <w:b w:val="0"/>
          <w:color w:val="000000"/>
          <w:sz w:val="28"/>
          <w:lang w:eastAsia="zh-CN"/>
        </w:rPr>
      </w:pPr>
    </w:p>
    <w:p>
      <w:pPr>
        <w:rPr>
          <w:rFonts w:hint="eastAsia"/>
          <w:lang w:eastAsia="zh-CN"/>
        </w:rPr>
      </w:pPr>
    </w:p>
    <w:p>
      <w:pPr>
        <w:pStyle w:val="4"/>
        <w:jc w:val="center"/>
        <w:rPr>
          <w:rFonts w:hAnsi="宋体"/>
          <w:b w:val="0"/>
          <w:color w:val="000000"/>
          <w:sz w:val="28"/>
        </w:rPr>
      </w:pPr>
      <w:r>
        <w:rPr>
          <w:rFonts w:hint="eastAsia" w:hAnsi="宋体"/>
          <w:b w:val="0"/>
          <w:color w:val="000000"/>
          <w:sz w:val="28"/>
          <w:lang w:eastAsia="zh-CN"/>
        </w:rPr>
        <w:t>三、</w:t>
      </w:r>
      <w:r>
        <w:rPr>
          <w:rFonts w:hint="eastAsia" w:hAnsi="宋体"/>
          <w:b w:val="0"/>
          <w:color w:val="000000"/>
          <w:sz w:val="28"/>
        </w:rPr>
        <w:t>投标函</w:t>
      </w:r>
      <w:bookmarkEnd w:id="23"/>
      <w:bookmarkEnd w:id="24"/>
      <w:bookmarkEnd w:id="25"/>
    </w:p>
    <w:p>
      <w:pPr>
        <w:pStyle w:val="26"/>
        <w:spacing w:line="360" w:lineRule="auto"/>
        <w:ind w:left="99" w:leftChars="47"/>
        <w:jc w:val="left"/>
        <w:rPr>
          <w:rFonts w:ascii="宋体"/>
          <w:b/>
          <w:color w:val="000000"/>
          <w:sz w:val="24"/>
        </w:rPr>
      </w:pPr>
      <w:r>
        <w:rPr>
          <w:rFonts w:hint="eastAsia" w:ascii="宋体" w:hAnsi="宋体"/>
          <w:b/>
          <w:color w:val="000000"/>
          <w:sz w:val="24"/>
        </w:rPr>
        <w:t>致：</w:t>
      </w:r>
      <w:r>
        <w:rPr>
          <w:rFonts w:ascii="宋体" w:hAnsi="宋体"/>
          <w:b/>
          <w:color w:val="000000"/>
          <w:sz w:val="24"/>
        </w:rPr>
        <w:t xml:space="preserve"> </w:t>
      </w:r>
      <w:r>
        <w:rPr>
          <w:rFonts w:hint="eastAsia" w:ascii="宋体" w:hAnsi="宋体"/>
          <w:b/>
          <w:color w:val="000000"/>
          <w:sz w:val="24"/>
        </w:rPr>
        <w:t>深圳市医疗卫生专业服务中心</w:t>
      </w:r>
    </w:p>
    <w:p>
      <w:pPr>
        <w:spacing w:line="360" w:lineRule="auto"/>
        <w:ind w:firstLine="480" w:firstLineChars="200"/>
        <w:rPr>
          <w:rFonts w:ascii="宋体"/>
          <w:dstrike/>
          <w:color w:val="000000"/>
          <w:sz w:val="24"/>
        </w:rPr>
      </w:pPr>
      <w:r>
        <w:rPr>
          <w:rFonts w:hint="eastAsia" w:ascii="宋体" w:hAnsi="宋体"/>
          <w:color w:val="000000"/>
          <w:sz w:val="24"/>
        </w:rPr>
        <w:t>根据贵方“”项目的招标公告，正式授权（姓名）代表投标供应商（投标供应商全称）。据此函，我方兹宣布同意如下：</w:t>
      </w:r>
    </w:p>
    <w:p>
      <w:pPr>
        <w:spacing w:line="360"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、按招标文件规定提供服务的最终投标报价见开标一览表，如我公司中标，我公司承诺愿意按招标文件规定提供相关服务。</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、我方根据招标文件的规定，严格履行合同的责任和义务</w:t>
      </w:r>
      <w:r>
        <w:rPr>
          <w:rFonts w:ascii="宋体"/>
          <w:color w:val="000000"/>
          <w:sz w:val="24"/>
        </w:rPr>
        <w:t>,</w:t>
      </w:r>
      <w:r>
        <w:rPr>
          <w:rFonts w:hint="eastAsia" w:ascii="宋体" w:hAnsi="宋体"/>
          <w:color w:val="000000"/>
          <w:sz w:val="24"/>
        </w:rPr>
        <w:t>并保证于贵方要求的日期内完成相关服务，通过验收。</w:t>
      </w:r>
    </w:p>
    <w:p>
      <w:pPr>
        <w:spacing w:line="360" w:lineRule="auto"/>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、我方承诺报价低于同类服务的市场平均价格。</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color w:val="000000"/>
          <w:sz w:val="24"/>
        </w:rPr>
      </w:pPr>
      <w:r>
        <w:rPr>
          <w:rFonts w:ascii="宋体" w:hAnsi="宋体"/>
          <w:color w:val="000000"/>
          <w:sz w:val="24"/>
        </w:rPr>
        <w:t>5</w:t>
      </w:r>
      <w:r>
        <w:rPr>
          <w:rFonts w:hint="eastAsia" w:ascii="宋体" w:hAnsi="宋体"/>
          <w:color w:val="000000"/>
          <w:sz w:val="24"/>
        </w:rPr>
        <w:t>、我方同意从招标文件规定的开标日期起遵循本投标文件，并在招标文件规定的投标有效期之前均具有约束力。</w:t>
      </w:r>
    </w:p>
    <w:p>
      <w:pPr>
        <w:spacing w:line="360" w:lineRule="auto"/>
        <w:ind w:firstLine="480" w:firstLineChars="200"/>
        <w:rPr>
          <w:rFonts w:ascii="宋体"/>
          <w:color w:val="000000"/>
          <w:sz w:val="24"/>
        </w:rPr>
      </w:pPr>
      <w:r>
        <w:rPr>
          <w:rFonts w:ascii="宋体" w:hAnsi="宋体"/>
          <w:color w:val="000000"/>
          <w:sz w:val="24"/>
        </w:rPr>
        <w:t>6</w:t>
      </w:r>
      <w:r>
        <w:rPr>
          <w:rFonts w:hint="eastAsia" w:ascii="宋体" w:hAnsi="宋体"/>
          <w:color w:val="000000"/>
          <w:sz w:val="24"/>
        </w:rPr>
        <w:t>、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color w:val="000000"/>
          <w:sz w:val="24"/>
        </w:rPr>
      </w:pPr>
      <w:r>
        <w:rPr>
          <w:rFonts w:ascii="宋体" w:hAnsi="宋体"/>
          <w:color w:val="000000"/>
          <w:sz w:val="24"/>
        </w:rPr>
        <w:t>8</w:t>
      </w:r>
      <w:r>
        <w:rPr>
          <w:rFonts w:hint="eastAsia" w:ascii="宋体" w:hAnsi="宋体"/>
          <w:color w:val="000000"/>
          <w:sz w:val="24"/>
        </w:rPr>
        <w:t>、我方完全理解贵方不一定接受最低报价的投标。</w:t>
      </w:r>
    </w:p>
    <w:p>
      <w:pPr>
        <w:spacing w:line="360" w:lineRule="auto"/>
        <w:ind w:firstLine="480" w:firstLineChars="200"/>
        <w:rPr>
          <w:rFonts w:ascii="宋体"/>
          <w:color w:val="000000"/>
          <w:sz w:val="24"/>
        </w:rPr>
      </w:pPr>
      <w:r>
        <w:rPr>
          <w:rFonts w:ascii="宋体" w:hAnsi="宋体"/>
          <w:color w:val="000000"/>
          <w:sz w:val="24"/>
        </w:rPr>
        <w:t>9</w:t>
      </w:r>
      <w:r>
        <w:rPr>
          <w:rFonts w:hint="eastAsia" w:ascii="宋体" w:hAnsi="宋体"/>
          <w:color w:val="000000"/>
          <w:sz w:val="24"/>
        </w:rPr>
        <w:t>、我方同意招标文件规定的付款方式。</w:t>
      </w:r>
    </w:p>
    <w:p>
      <w:pPr>
        <w:spacing w:line="360" w:lineRule="auto"/>
        <w:ind w:firstLine="480" w:firstLineChars="200"/>
        <w:rPr>
          <w:rFonts w:ascii="宋体" w:hAnsi="宋体"/>
          <w:color w:val="000000"/>
          <w:sz w:val="24"/>
        </w:rPr>
      </w:pPr>
      <w:r>
        <w:rPr>
          <w:rFonts w:ascii="宋体" w:hAnsi="宋体"/>
          <w:color w:val="000000"/>
          <w:sz w:val="24"/>
        </w:rPr>
        <w:t>10</w:t>
      </w:r>
      <w:r>
        <w:rPr>
          <w:rFonts w:hint="eastAsia" w:ascii="宋体" w:hAnsi="宋体"/>
          <w:color w:val="000000"/>
          <w:sz w:val="24"/>
        </w:rPr>
        <w:t>、与本投标有关的通讯地址：电话：</w:t>
      </w:r>
    </w:p>
    <w:p>
      <w:pPr>
        <w:rPr>
          <w:rFonts w:ascii="宋体" w:hAnsi="宋体"/>
          <w:color w:val="000000"/>
          <w:sz w:val="24"/>
        </w:rPr>
      </w:pPr>
    </w:p>
    <w:p>
      <w:pPr>
        <w:pStyle w:val="2"/>
      </w:pPr>
    </w:p>
    <w:p>
      <w:pPr>
        <w:spacing w:line="360" w:lineRule="auto"/>
        <w:ind w:firstLine="480" w:firstLineChars="200"/>
        <w:jc w:val="right"/>
        <w:rPr>
          <w:rFonts w:ascii="宋体" w:hAnsi="宋体"/>
          <w:color w:val="000000"/>
          <w:sz w:val="24"/>
        </w:rPr>
      </w:pPr>
      <w:r>
        <w:rPr>
          <w:rFonts w:hint="eastAsia" w:ascii="宋体" w:hAnsi="宋体"/>
          <w:color w:val="000000"/>
          <w:sz w:val="24"/>
        </w:rPr>
        <w:t>投标供应商签章</w:t>
      </w:r>
    </w:p>
    <w:p>
      <w:pPr>
        <w:spacing w:line="360" w:lineRule="auto"/>
        <w:ind w:firstLine="480" w:firstLineChars="200"/>
        <w:jc w:val="right"/>
        <w:rPr>
          <w:rFonts w:ascii="宋体" w:hAnsi="宋体"/>
          <w:color w:val="000000"/>
          <w:sz w:val="24"/>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spacing w:line="360" w:lineRule="auto"/>
        <w:ind w:firstLine="480" w:firstLineChars="200"/>
        <w:jc w:val="right"/>
        <w:rPr>
          <w:rFonts w:ascii="宋体"/>
          <w:color w:val="000000"/>
          <w:sz w:val="24"/>
          <w:u w:val="single"/>
        </w:rPr>
      </w:pPr>
    </w:p>
    <w:p>
      <w:pPr>
        <w:pStyle w:val="4"/>
        <w:jc w:val="center"/>
        <w:rPr>
          <w:rFonts w:hAnsi="宋体"/>
          <w:b w:val="0"/>
          <w:color w:val="000000"/>
          <w:sz w:val="28"/>
          <w:szCs w:val="36"/>
        </w:rPr>
      </w:pPr>
      <w:bookmarkStart w:id="26" w:name="_Toc463648753"/>
      <w:bookmarkStart w:id="27" w:name="_Toc460969185"/>
      <w:r>
        <w:rPr>
          <w:rFonts w:hint="eastAsia" w:hAnsi="宋体"/>
          <w:b w:val="0"/>
          <w:color w:val="000000"/>
          <w:sz w:val="28"/>
          <w:lang w:eastAsia="zh-CN"/>
        </w:rPr>
        <w:t>四、</w:t>
      </w:r>
      <w:r>
        <w:rPr>
          <w:rFonts w:hint="eastAsia" w:hAnsi="宋体"/>
          <w:b w:val="0"/>
          <w:color w:val="000000"/>
          <w:sz w:val="28"/>
        </w:rPr>
        <w:t>无重大违法记录声明函、无不良信用记录声明函</w:t>
      </w:r>
      <w:bookmarkEnd w:id="26"/>
      <w:bookmarkEnd w:id="27"/>
    </w:p>
    <w:p>
      <w:pPr>
        <w:tabs>
          <w:tab w:val="left" w:pos="630"/>
        </w:tabs>
        <w:spacing w:line="360" w:lineRule="auto"/>
        <w:ind w:firstLine="3360" w:firstLineChars="1200"/>
        <w:rPr>
          <w:rFonts w:ascii="宋体"/>
          <w:color w:val="000000"/>
          <w:sz w:val="28"/>
          <w:szCs w:val="28"/>
        </w:rPr>
      </w:pPr>
      <w:r>
        <w:rPr>
          <w:rFonts w:hint="eastAsia" w:ascii="宋体" w:hAnsi="宋体"/>
          <w:color w:val="000000"/>
          <w:sz w:val="28"/>
          <w:szCs w:val="28"/>
        </w:rPr>
        <w:t>无重大违法记录</w:t>
      </w:r>
      <w:r>
        <w:rPr>
          <w:rFonts w:hint="eastAsia" w:hAnsi="宋体"/>
          <w:color w:val="000000"/>
          <w:sz w:val="28"/>
        </w:rPr>
        <w:t>声</w:t>
      </w:r>
      <w:r>
        <w:rPr>
          <w:rFonts w:hint="eastAsia" w:ascii="宋体" w:hAnsi="宋体"/>
          <w:color w:val="000000"/>
          <w:sz w:val="28"/>
          <w:szCs w:val="28"/>
        </w:rPr>
        <w:t>明函</w:t>
      </w:r>
    </w:p>
    <w:p>
      <w:pPr>
        <w:spacing w:line="360" w:lineRule="auto"/>
        <w:ind w:firstLine="435"/>
        <w:rPr>
          <w:rFonts w:ascii="宋体"/>
          <w:color w:val="000000"/>
          <w:sz w:val="24"/>
        </w:rPr>
      </w:pPr>
      <w:r>
        <w:rPr>
          <w:rFonts w:hint="eastAsia" w:ascii="宋体" w:hAnsi="宋体"/>
          <w:color w:val="000000"/>
          <w:sz w:val="24"/>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w:t>
      </w:r>
    </w:p>
    <w:p>
      <w:pPr>
        <w:spacing w:line="360" w:lineRule="auto"/>
        <w:ind w:firstLine="435"/>
        <w:rPr>
          <w:rFonts w:ascii="宋体"/>
          <w:color w:val="000000"/>
          <w:sz w:val="24"/>
        </w:rPr>
      </w:pPr>
      <w:r>
        <w:rPr>
          <w:rFonts w:hint="eastAsia" w:ascii="宋体" w:hAnsi="宋体"/>
          <w:color w:val="000000"/>
          <w:sz w:val="24"/>
        </w:rPr>
        <w:t>本单位对上述声明的真实性负责。如有虚假，将依法承担相应责任。</w:t>
      </w:r>
    </w:p>
    <w:p>
      <w:pPr>
        <w:spacing w:line="360" w:lineRule="auto"/>
        <w:ind w:firstLine="435"/>
        <w:rPr>
          <w:rFonts w:ascii="宋体"/>
          <w:color w:val="000000"/>
          <w:sz w:val="24"/>
        </w:rPr>
      </w:pPr>
    </w:p>
    <w:p>
      <w:pPr>
        <w:tabs>
          <w:tab w:val="left" w:pos="630"/>
        </w:tabs>
        <w:spacing w:line="360" w:lineRule="auto"/>
        <w:ind w:firstLine="630"/>
        <w:rPr>
          <w:rFonts w:ascii="宋体"/>
          <w:color w:val="000000"/>
          <w:sz w:val="24"/>
        </w:rPr>
      </w:pPr>
    </w:p>
    <w:p>
      <w:pPr>
        <w:spacing w:line="360" w:lineRule="auto"/>
        <w:ind w:firstLine="4228" w:firstLineChars="1762"/>
        <w:rPr>
          <w:rFonts w:ascii="宋体"/>
          <w:color w:val="000000"/>
          <w:sz w:val="24"/>
          <w:u w:val="single"/>
        </w:rPr>
      </w:pPr>
      <w:r>
        <w:rPr>
          <w:rFonts w:hint="eastAsia" w:ascii="宋体" w:hAnsi="宋体"/>
          <w:color w:val="000000"/>
          <w:sz w:val="24"/>
        </w:rPr>
        <w:t>投标供应商签章：</w:t>
      </w:r>
    </w:p>
    <w:p>
      <w:pPr>
        <w:tabs>
          <w:tab w:val="left" w:pos="630"/>
        </w:tabs>
        <w:spacing w:line="360" w:lineRule="auto"/>
        <w:ind w:firstLine="4228" w:firstLineChars="1762"/>
        <w:rPr>
          <w:rFonts w:ascii="宋体"/>
          <w:color w:val="000000"/>
          <w:sz w:val="24"/>
        </w:rPr>
      </w:pPr>
      <w:r>
        <w:rPr>
          <w:rFonts w:hint="eastAsia" w:ascii="宋体" w:hAnsi="宋体"/>
          <w:color w:val="000000"/>
          <w:sz w:val="24"/>
        </w:rPr>
        <w:t>日期：</w:t>
      </w:r>
    </w:p>
    <w:p>
      <w:pPr>
        <w:spacing w:line="360" w:lineRule="auto"/>
        <w:ind w:firstLine="435"/>
        <w:jc w:val="center"/>
        <w:rPr>
          <w:rFonts w:ascii="宋体" w:hAnsi="宋体"/>
          <w:color w:val="000000"/>
          <w:sz w:val="28"/>
          <w:szCs w:val="28"/>
        </w:rPr>
      </w:pPr>
    </w:p>
    <w:p>
      <w:pPr>
        <w:spacing w:line="360" w:lineRule="auto"/>
        <w:ind w:firstLine="435"/>
        <w:jc w:val="center"/>
        <w:rPr>
          <w:rFonts w:ascii="宋体"/>
          <w:color w:val="000000"/>
          <w:sz w:val="28"/>
          <w:szCs w:val="28"/>
        </w:rPr>
      </w:pPr>
      <w:r>
        <w:rPr>
          <w:rFonts w:hint="eastAsia" w:ascii="宋体" w:hAnsi="宋体"/>
          <w:color w:val="000000"/>
          <w:sz w:val="28"/>
          <w:szCs w:val="28"/>
        </w:rPr>
        <w:t>无不良信用记录</w:t>
      </w:r>
      <w:r>
        <w:rPr>
          <w:rFonts w:hint="eastAsia" w:hAnsi="宋体"/>
          <w:color w:val="000000"/>
          <w:sz w:val="28"/>
        </w:rPr>
        <w:t>声</w:t>
      </w:r>
      <w:r>
        <w:rPr>
          <w:rFonts w:hint="eastAsia" w:ascii="宋体" w:hAnsi="宋体"/>
          <w:color w:val="000000"/>
          <w:sz w:val="28"/>
          <w:szCs w:val="28"/>
        </w:rPr>
        <w:t>明函</w:t>
      </w:r>
    </w:p>
    <w:p>
      <w:pPr>
        <w:spacing w:line="360" w:lineRule="auto"/>
        <w:ind w:firstLine="435"/>
        <w:rPr>
          <w:rFonts w:ascii="宋体"/>
          <w:color w:val="000000"/>
          <w:sz w:val="24"/>
        </w:rPr>
      </w:pPr>
      <w:r>
        <w:rPr>
          <w:rFonts w:hint="eastAsia" w:ascii="宋体" w:hAnsi="宋体"/>
          <w:color w:val="000000"/>
          <w:sz w:val="24"/>
        </w:rPr>
        <w:t>本单位郑重声明，我单位无以下不良信用记录情形：</w:t>
      </w:r>
    </w:p>
    <w:p>
      <w:pPr>
        <w:spacing w:line="360" w:lineRule="auto"/>
        <w:ind w:firstLine="435"/>
        <w:rPr>
          <w:rFonts w:ascii="宋体"/>
          <w:color w:val="000000"/>
          <w:sz w:val="24"/>
        </w:rPr>
      </w:pPr>
      <w:r>
        <w:rPr>
          <w:rFonts w:ascii="宋体" w:hAnsi="宋体"/>
          <w:color w:val="000000"/>
          <w:sz w:val="24"/>
        </w:rPr>
        <w:t>1</w:t>
      </w:r>
      <w:r>
        <w:rPr>
          <w:rFonts w:hint="eastAsia" w:ascii="宋体" w:hAnsi="宋体"/>
          <w:color w:val="000000"/>
          <w:sz w:val="24"/>
        </w:rPr>
        <w:t>、单位被人民法院列入失信被执行人；</w:t>
      </w:r>
    </w:p>
    <w:p>
      <w:pPr>
        <w:spacing w:line="360" w:lineRule="auto"/>
        <w:ind w:firstLine="435"/>
        <w:rPr>
          <w:rFonts w:ascii="宋体"/>
          <w:color w:val="000000"/>
          <w:sz w:val="24"/>
        </w:rPr>
      </w:pPr>
      <w:r>
        <w:rPr>
          <w:rFonts w:ascii="宋体" w:hAnsi="宋体"/>
          <w:color w:val="000000"/>
          <w:sz w:val="24"/>
        </w:rPr>
        <w:t>2</w:t>
      </w:r>
      <w:r>
        <w:rPr>
          <w:rFonts w:hint="eastAsia" w:ascii="宋体" w:hAnsi="宋体"/>
          <w:color w:val="000000"/>
          <w:sz w:val="24"/>
        </w:rPr>
        <w:t>、单位、法定代表人或拟派项目经理（项目负责人）被人民检察院列入行贿犯罪档案；</w:t>
      </w:r>
    </w:p>
    <w:p>
      <w:pPr>
        <w:spacing w:line="360" w:lineRule="auto"/>
        <w:ind w:firstLine="435"/>
        <w:rPr>
          <w:rFonts w:ascii="宋体"/>
          <w:color w:val="000000"/>
          <w:sz w:val="24"/>
        </w:rPr>
      </w:pPr>
      <w:r>
        <w:rPr>
          <w:rFonts w:ascii="宋体" w:hAnsi="宋体"/>
          <w:color w:val="000000"/>
          <w:sz w:val="24"/>
        </w:rPr>
        <w:t>3</w:t>
      </w:r>
      <w:r>
        <w:rPr>
          <w:rFonts w:hint="eastAsia" w:ascii="宋体" w:hAnsi="宋体"/>
          <w:color w:val="000000"/>
          <w:sz w:val="24"/>
        </w:rPr>
        <w:t>、单位被工商行政管理部门列入企业经营异常名录；</w:t>
      </w:r>
    </w:p>
    <w:p>
      <w:pPr>
        <w:spacing w:line="360" w:lineRule="auto"/>
        <w:ind w:firstLine="435"/>
        <w:rPr>
          <w:rFonts w:ascii="宋体"/>
          <w:color w:val="000000"/>
          <w:sz w:val="24"/>
        </w:rPr>
      </w:pPr>
      <w:r>
        <w:rPr>
          <w:rFonts w:ascii="宋体" w:hAnsi="宋体"/>
          <w:color w:val="000000"/>
          <w:sz w:val="24"/>
        </w:rPr>
        <w:t>4</w:t>
      </w:r>
      <w:r>
        <w:rPr>
          <w:rFonts w:hint="eastAsia" w:ascii="宋体" w:hAnsi="宋体"/>
          <w:color w:val="000000"/>
          <w:sz w:val="24"/>
        </w:rPr>
        <w:t>、单位被税务部门列入重大税收违法案件当事人名单；</w:t>
      </w:r>
    </w:p>
    <w:p>
      <w:pPr>
        <w:spacing w:line="360" w:lineRule="auto"/>
        <w:ind w:firstLine="435"/>
        <w:rPr>
          <w:rFonts w:ascii="宋体"/>
          <w:color w:val="000000"/>
          <w:sz w:val="24"/>
        </w:rPr>
      </w:pPr>
      <w:r>
        <w:rPr>
          <w:rFonts w:ascii="宋体" w:hAnsi="宋体"/>
          <w:color w:val="000000"/>
          <w:sz w:val="24"/>
        </w:rPr>
        <w:t>5</w:t>
      </w:r>
      <w:r>
        <w:rPr>
          <w:rFonts w:hint="eastAsia" w:ascii="宋体" w:hAnsi="宋体"/>
          <w:color w:val="000000"/>
          <w:sz w:val="24"/>
        </w:rPr>
        <w:t>、单位被政府采购监管部门列入政府采购严重违法失信行为记录名单。</w:t>
      </w:r>
    </w:p>
    <w:p>
      <w:pPr>
        <w:spacing w:line="360" w:lineRule="auto"/>
        <w:ind w:firstLine="435"/>
        <w:rPr>
          <w:rFonts w:ascii="仿宋" w:hAnsi="仿宋" w:eastAsia="仿宋" w:cs="宋体"/>
          <w:color w:val="000000"/>
          <w:kern w:val="0"/>
          <w:sz w:val="32"/>
          <w:szCs w:val="32"/>
        </w:rPr>
      </w:pPr>
      <w:r>
        <w:rPr>
          <w:rFonts w:hint="eastAsia" w:ascii="宋体" w:hAnsi="宋体"/>
          <w:color w:val="000000"/>
          <w:sz w:val="24"/>
        </w:rPr>
        <w:t>我单位已就上述不良信用行为按照招标文件中投标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r>
        <w:rPr>
          <w:rFonts w:ascii="宋体" w:hAnsi="宋体"/>
          <w:color w:val="000000"/>
          <w:sz w:val="24"/>
        </w:rPr>
        <w:t xml:space="preserve"> </w:t>
      </w:r>
    </w:p>
    <w:p>
      <w:pPr>
        <w:tabs>
          <w:tab w:val="left" w:pos="630"/>
        </w:tabs>
        <w:spacing w:line="360" w:lineRule="auto"/>
        <w:ind w:firstLine="630"/>
        <w:rPr>
          <w:rFonts w:ascii="宋体"/>
          <w:color w:val="000000"/>
          <w:sz w:val="24"/>
        </w:rPr>
      </w:pPr>
    </w:p>
    <w:p>
      <w:pPr>
        <w:spacing w:line="360" w:lineRule="auto"/>
        <w:ind w:firstLine="4228" w:firstLineChars="1762"/>
        <w:rPr>
          <w:rFonts w:ascii="宋体"/>
          <w:color w:val="000000"/>
          <w:sz w:val="24"/>
          <w:u w:val="single"/>
        </w:rPr>
      </w:pPr>
      <w:r>
        <w:rPr>
          <w:rFonts w:hint="eastAsia" w:ascii="宋体" w:hAnsi="宋体"/>
          <w:color w:val="000000"/>
          <w:sz w:val="24"/>
        </w:rPr>
        <w:t>投标供应商签章：</w:t>
      </w:r>
    </w:p>
    <w:p>
      <w:pPr>
        <w:tabs>
          <w:tab w:val="left" w:pos="630"/>
        </w:tabs>
        <w:spacing w:line="360" w:lineRule="auto"/>
        <w:ind w:firstLine="4228" w:firstLineChars="1762"/>
        <w:rPr>
          <w:rFonts w:ascii="宋体" w:hAnsi="宋体"/>
          <w:color w:val="000000"/>
          <w:sz w:val="24"/>
        </w:rPr>
      </w:pPr>
      <w:r>
        <w:rPr>
          <w:rFonts w:hint="eastAsia" w:ascii="宋体" w:hAnsi="宋体"/>
          <w:color w:val="000000"/>
          <w:sz w:val="24"/>
        </w:rPr>
        <w:t>日期：</w:t>
      </w:r>
    </w:p>
    <w:p>
      <w:pPr>
        <w:tabs>
          <w:tab w:val="left" w:pos="630"/>
        </w:tabs>
        <w:spacing w:line="360" w:lineRule="auto"/>
        <w:ind w:firstLine="4228" w:firstLineChars="1762"/>
        <w:rPr>
          <w:rFonts w:ascii="宋体" w:hAnsi="宋体"/>
          <w:color w:val="000000"/>
          <w:sz w:val="24"/>
        </w:rPr>
      </w:pPr>
    </w:p>
    <w:bookmarkEnd w:id="21"/>
    <w:p>
      <w:pPr>
        <w:pStyle w:val="4"/>
        <w:numPr>
          <w:ilvl w:val="0"/>
          <w:numId w:val="0"/>
        </w:numPr>
        <w:jc w:val="center"/>
        <w:rPr>
          <w:rFonts w:hAnsi="宋体"/>
          <w:b w:val="0"/>
          <w:color w:val="000000"/>
          <w:sz w:val="28"/>
        </w:rPr>
      </w:pPr>
      <w:bookmarkStart w:id="28" w:name="_Hlt514495724"/>
      <w:bookmarkEnd w:id="28"/>
      <w:bookmarkStart w:id="29" w:name="_Hlt533408944"/>
      <w:bookmarkEnd w:id="29"/>
      <w:bookmarkStart w:id="30" w:name="_Toc197934552"/>
      <w:bookmarkStart w:id="31" w:name="_Toc463648755"/>
      <w:bookmarkStart w:id="32" w:name="_Toc457768009"/>
      <w:r>
        <w:rPr>
          <w:rFonts w:hint="eastAsia" w:hAnsi="宋体"/>
          <w:b w:val="0"/>
          <w:color w:val="000000"/>
          <w:sz w:val="28"/>
          <w:lang w:eastAsia="zh-CN"/>
        </w:rPr>
        <w:t>五、</w:t>
      </w:r>
      <w:r>
        <w:rPr>
          <w:rFonts w:hint="eastAsia" w:hAnsi="宋体"/>
          <w:b w:val="0"/>
          <w:color w:val="000000"/>
          <w:sz w:val="28"/>
        </w:rPr>
        <w:t>投标响应表</w:t>
      </w:r>
      <w:bookmarkEnd w:id="30"/>
      <w:bookmarkEnd w:id="31"/>
      <w:bookmarkEnd w:id="32"/>
    </w:p>
    <w:tbl>
      <w:tblPr>
        <w:tblStyle w:val="4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4222"/>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jc w:val="center"/>
              <w:rPr>
                <w:rFonts w:ascii="等线" w:hAnsi="等线" w:eastAsia="等线"/>
                <w:color w:val="000000"/>
                <w:sz w:val="28"/>
                <w:szCs w:val="32"/>
              </w:rPr>
            </w:pPr>
            <w:r>
              <w:rPr>
                <w:rFonts w:hint="eastAsia" w:ascii="等线" w:hAnsi="等线" w:eastAsia="等线"/>
                <w:color w:val="000000"/>
                <w:sz w:val="28"/>
                <w:szCs w:val="32"/>
              </w:rPr>
              <w:t>序号</w:t>
            </w:r>
          </w:p>
        </w:tc>
        <w:tc>
          <w:tcPr>
            <w:tcW w:w="4222" w:type="dxa"/>
          </w:tcPr>
          <w:p>
            <w:pPr>
              <w:jc w:val="center"/>
              <w:rPr>
                <w:rFonts w:ascii="等线" w:hAnsi="等线" w:eastAsia="等线"/>
                <w:color w:val="000000"/>
                <w:sz w:val="28"/>
                <w:szCs w:val="32"/>
              </w:rPr>
            </w:pPr>
            <w:r>
              <w:rPr>
                <w:rFonts w:hint="eastAsia" w:ascii="等线" w:hAnsi="等线" w:eastAsia="等线"/>
                <w:color w:val="000000"/>
                <w:sz w:val="28"/>
                <w:szCs w:val="32"/>
              </w:rPr>
              <w:t>采购人要求内容</w:t>
            </w:r>
          </w:p>
        </w:tc>
        <w:tc>
          <w:tcPr>
            <w:tcW w:w="3344" w:type="dxa"/>
          </w:tcPr>
          <w:p>
            <w:pPr>
              <w:jc w:val="center"/>
              <w:rPr>
                <w:rFonts w:ascii="等线" w:hAnsi="等线" w:eastAsia="等线"/>
                <w:color w:val="000000"/>
                <w:sz w:val="28"/>
                <w:szCs w:val="32"/>
              </w:rPr>
            </w:pPr>
            <w:r>
              <w:rPr>
                <w:rFonts w:hint="eastAsia" w:ascii="等线" w:hAnsi="等线" w:eastAsia="等线"/>
                <w:color w:val="000000"/>
                <w:sz w:val="28"/>
                <w:szCs w:val="32"/>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jc w:val="center"/>
              <w:rPr>
                <w:rFonts w:ascii="等线" w:hAnsi="等线" w:eastAsia="等线"/>
                <w:color w:val="000000"/>
                <w:sz w:val="28"/>
                <w:szCs w:val="32"/>
              </w:rPr>
            </w:pPr>
            <w:r>
              <w:rPr>
                <w:rFonts w:hint="eastAsia" w:ascii="等线" w:hAnsi="等线" w:eastAsia="等线"/>
                <w:color w:val="000000"/>
                <w:sz w:val="28"/>
                <w:szCs w:val="32"/>
              </w:rPr>
              <w:t>1</w:t>
            </w:r>
          </w:p>
        </w:tc>
        <w:tc>
          <w:tcPr>
            <w:tcW w:w="4222" w:type="dxa"/>
            <w:vAlign w:val="center"/>
          </w:tcPr>
          <w:p>
            <w:pPr>
              <w:jc w:val="left"/>
              <w:rPr>
                <w:rFonts w:ascii="等线" w:hAnsi="等线" w:eastAsia="等线"/>
                <w:color w:val="000000"/>
                <w:sz w:val="24"/>
                <w:szCs w:val="28"/>
              </w:rPr>
            </w:pPr>
            <w:r>
              <w:rPr>
                <w:rFonts w:hint="eastAsia" w:ascii="宋体" w:hAnsi="宋体"/>
                <w:sz w:val="24"/>
                <w:szCs w:val="32"/>
              </w:rPr>
              <w:t>完全满足本项目服务期限的要求。</w:t>
            </w:r>
          </w:p>
        </w:tc>
        <w:tc>
          <w:tcPr>
            <w:tcW w:w="3344" w:type="dxa"/>
          </w:tcPr>
          <w:p>
            <w:pPr>
              <w:rPr>
                <w:rFonts w:ascii="等线" w:hAnsi="等线" w:eastAsia="等线"/>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jc w:val="center"/>
              <w:rPr>
                <w:rFonts w:ascii="等线" w:hAnsi="等线" w:eastAsia="等线"/>
                <w:color w:val="000000"/>
                <w:sz w:val="28"/>
                <w:szCs w:val="32"/>
              </w:rPr>
            </w:pPr>
            <w:r>
              <w:rPr>
                <w:rFonts w:hint="eastAsia" w:ascii="等线" w:hAnsi="等线" w:eastAsia="等线"/>
                <w:color w:val="000000"/>
                <w:sz w:val="28"/>
                <w:szCs w:val="32"/>
              </w:rPr>
              <w:t>2</w:t>
            </w:r>
          </w:p>
        </w:tc>
        <w:tc>
          <w:tcPr>
            <w:tcW w:w="4222" w:type="dxa"/>
            <w:vAlign w:val="center"/>
          </w:tcPr>
          <w:p>
            <w:pPr>
              <w:jc w:val="left"/>
              <w:rPr>
                <w:rFonts w:ascii="等线" w:hAnsi="等线" w:eastAsia="等线"/>
                <w:color w:val="000000"/>
                <w:sz w:val="24"/>
                <w:szCs w:val="28"/>
              </w:rPr>
            </w:pPr>
            <w:r>
              <w:rPr>
                <w:rFonts w:hint="eastAsia" w:ascii="宋体" w:hAnsi="宋体"/>
                <w:sz w:val="24"/>
                <w:szCs w:val="32"/>
              </w:rPr>
              <w:t>完全满足本项目服务期限的要求。</w:t>
            </w:r>
          </w:p>
        </w:tc>
        <w:tc>
          <w:tcPr>
            <w:tcW w:w="3344" w:type="dxa"/>
          </w:tcPr>
          <w:p>
            <w:pPr>
              <w:rPr>
                <w:rFonts w:ascii="等线" w:hAnsi="等线" w:eastAsia="等线"/>
                <w:color w:val="000000"/>
                <w:sz w:val="28"/>
                <w:szCs w:val="32"/>
              </w:rPr>
            </w:pPr>
          </w:p>
        </w:tc>
      </w:tr>
    </w:tbl>
    <w:p>
      <w:pPr>
        <w:rPr>
          <w:color w:val="000000"/>
        </w:rPr>
      </w:pPr>
    </w:p>
    <w:p>
      <w:pPr>
        <w:pStyle w:val="26"/>
        <w:spacing w:line="360" w:lineRule="auto"/>
        <w:ind w:left="5250"/>
        <w:rPr>
          <w:rFonts w:ascii="宋体"/>
          <w:b w:val="0"/>
          <w:bCs/>
          <w:color w:val="000000"/>
          <w:sz w:val="24"/>
        </w:rPr>
      </w:pPr>
      <w:r>
        <w:rPr>
          <w:rFonts w:hint="eastAsia" w:ascii="宋体" w:hAnsi="宋体"/>
          <w:b w:val="0"/>
          <w:bCs/>
          <w:color w:val="000000"/>
          <w:sz w:val="24"/>
        </w:rPr>
        <w:t>投标供应商签章：</w:t>
      </w:r>
    </w:p>
    <w:p>
      <w:pPr>
        <w:adjustRightInd w:val="0"/>
        <w:snapToGrid w:val="0"/>
        <w:spacing w:line="360" w:lineRule="auto"/>
        <w:rPr>
          <w:rFonts w:ascii="宋体"/>
          <w:bCs/>
          <w:color w:val="000000"/>
          <w:sz w:val="24"/>
          <w:szCs w:val="28"/>
        </w:rPr>
      </w:pPr>
      <w:bookmarkStart w:id="33" w:name="_Toc220232399"/>
      <w:r>
        <w:rPr>
          <w:rFonts w:hint="eastAsia" w:ascii="宋体" w:hAnsi="宋体"/>
          <w:bCs/>
          <w:color w:val="000000"/>
          <w:sz w:val="24"/>
          <w:szCs w:val="28"/>
        </w:rPr>
        <w:t>备注：</w:t>
      </w:r>
    </w:p>
    <w:p>
      <w:pPr>
        <w:adjustRightInd w:val="0"/>
        <w:snapToGrid w:val="0"/>
        <w:spacing w:line="360" w:lineRule="auto"/>
        <w:rPr>
          <w:rFonts w:ascii="宋体" w:hAnsi="宋体"/>
          <w:bCs/>
          <w:color w:val="000000"/>
          <w:sz w:val="24"/>
          <w:szCs w:val="28"/>
        </w:rPr>
      </w:pPr>
      <w:r>
        <w:rPr>
          <w:rFonts w:hint="eastAsia" w:ascii="宋体" w:hAnsi="宋体"/>
          <w:bCs/>
          <w:color w:val="000000"/>
          <w:sz w:val="24"/>
          <w:szCs w:val="28"/>
        </w:rPr>
        <w:t>注：1. 上表所列内容为不可负偏离条款。</w:t>
      </w:r>
    </w:p>
    <w:p>
      <w:pPr>
        <w:adjustRightInd w:val="0"/>
        <w:snapToGrid w:val="0"/>
        <w:spacing w:line="360" w:lineRule="auto"/>
        <w:ind w:firstLine="480" w:firstLineChars="200"/>
        <w:rPr>
          <w:rFonts w:ascii="宋体" w:hAnsi="宋体"/>
          <w:bCs/>
          <w:color w:val="000000"/>
          <w:sz w:val="24"/>
          <w:szCs w:val="28"/>
        </w:rPr>
      </w:pPr>
      <w:r>
        <w:rPr>
          <w:rFonts w:hint="eastAsia" w:ascii="宋体" w:hAnsi="宋体"/>
          <w:bCs/>
          <w:color w:val="000000"/>
          <w:sz w:val="24"/>
          <w:szCs w:val="28"/>
        </w:rPr>
        <w:t>2.“投标人响应情况”一栏应如实填写“响应”或“不响应”。</w:t>
      </w:r>
    </w:p>
    <w:p>
      <w:pPr>
        <w:adjustRightInd w:val="0"/>
        <w:snapToGrid w:val="0"/>
        <w:spacing w:line="360" w:lineRule="auto"/>
        <w:ind w:firstLine="480" w:firstLineChars="200"/>
        <w:rPr>
          <w:rFonts w:hint="eastAsia" w:ascii="宋体" w:hAnsi="宋体"/>
          <w:bCs/>
          <w:color w:val="000000"/>
          <w:sz w:val="24"/>
          <w:szCs w:val="28"/>
        </w:rPr>
      </w:pPr>
      <w:r>
        <w:rPr>
          <w:rFonts w:hint="eastAsia" w:ascii="宋体" w:hAnsi="宋体"/>
          <w:bCs/>
          <w:color w:val="000000"/>
          <w:sz w:val="24"/>
          <w:szCs w:val="28"/>
        </w:rPr>
        <w:t>3. “实质性响应条款响应情况”与投标文件其它内容冲突的，以“实质性响应条款响应情况”为准。</w:t>
      </w:r>
      <w:bookmarkEnd w:id="33"/>
      <w:bookmarkStart w:id="34" w:name="_Hlt509738950"/>
      <w:bookmarkEnd w:id="34"/>
      <w:bookmarkStart w:id="35" w:name="_Toc463648757"/>
      <w:bookmarkStart w:id="36" w:name="_Toc220232400"/>
      <w:bookmarkStart w:id="37" w:name="_Toc457768011"/>
    </w:p>
    <w:p>
      <w:pPr>
        <w:pStyle w:val="2"/>
        <w:rPr>
          <w:rFonts w:hint="eastAsia" w:ascii="宋体" w:hAnsi="宋体"/>
          <w:bCs/>
          <w:color w:val="000000"/>
          <w:sz w:val="24"/>
          <w:szCs w:val="28"/>
        </w:rPr>
      </w:pPr>
    </w:p>
    <w:p>
      <w:pPr>
        <w:rPr>
          <w:rFonts w:hint="eastAsia" w:ascii="宋体" w:hAnsi="宋体"/>
          <w:bCs/>
          <w:color w:val="000000"/>
          <w:sz w:val="24"/>
          <w:szCs w:val="28"/>
        </w:rPr>
      </w:pPr>
    </w:p>
    <w:p>
      <w:pPr>
        <w:pStyle w:val="2"/>
        <w:rPr>
          <w:rFonts w:hint="eastAsia" w:ascii="宋体" w:hAnsi="宋体"/>
          <w:bCs/>
          <w:color w:val="000000"/>
          <w:sz w:val="24"/>
          <w:szCs w:val="28"/>
        </w:rPr>
      </w:pPr>
    </w:p>
    <w:p>
      <w:pPr>
        <w:rPr>
          <w:rFonts w:hint="eastAsia" w:ascii="宋体" w:hAnsi="宋体"/>
          <w:bCs/>
          <w:color w:val="000000"/>
          <w:sz w:val="24"/>
          <w:szCs w:val="28"/>
        </w:rPr>
      </w:pPr>
    </w:p>
    <w:p>
      <w:pPr>
        <w:pStyle w:val="2"/>
        <w:rPr>
          <w:rFonts w:hint="eastAsia" w:ascii="宋体" w:hAnsi="宋体"/>
          <w:bCs/>
          <w:color w:val="000000"/>
          <w:sz w:val="24"/>
          <w:szCs w:val="28"/>
        </w:rPr>
      </w:pPr>
    </w:p>
    <w:p>
      <w:pPr>
        <w:rPr>
          <w:rFonts w:hint="eastAsia" w:ascii="宋体" w:hAnsi="宋体"/>
          <w:bCs/>
          <w:color w:val="000000"/>
          <w:sz w:val="24"/>
          <w:szCs w:val="28"/>
        </w:rPr>
      </w:pPr>
    </w:p>
    <w:p>
      <w:pPr>
        <w:pStyle w:val="2"/>
        <w:rPr>
          <w:rFonts w:hint="eastAsia" w:ascii="宋体" w:hAnsi="宋体"/>
          <w:bCs/>
          <w:color w:val="000000"/>
          <w:sz w:val="24"/>
          <w:szCs w:val="28"/>
        </w:rPr>
      </w:pPr>
    </w:p>
    <w:p>
      <w:pPr>
        <w:rPr>
          <w:rFonts w:hint="eastAsia"/>
        </w:rPr>
      </w:pPr>
    </w:p>
    <w:p>
      <w:pPr>
        <w:pStyle w:val="3"/>
        <w:spacing w:line="480" w:lineRule="exact"/>
        <w:jc w:val="center"/>
        <w:rPr>
          <w:rFonts w:hint="eastAsia" w:ascii="宋体" w:hAnsi="宋体"/>
          <w:bCs w:val="0"/>
          <w:sz w:val="32"/>
          <w:szCs w:val="32"/>
        </w:rPr>
      </w:pPr>
    </w:p>
    <w:p>
      <w:pPr>
        <w:rPr>
          <w:rFonts w:hint="eastAsia" w:ascii="宋体" w:hAnsi="宋体"/>
          <w:bCs w:val="0"/>
          <w:sz w:val="32"/>
          <w:szCs w:val="32"/>
        </w:rPr>
      </w:pPr>
    </w:p>
    <w:p>
      <w:pPr>
        <w:pStyle w:val="2"/>
        <w:rPr>
          <w:rFonts w:hint="eastAsia"/>
        </w:rPr>
      </w:pPr>
    </w:p>
    <w:p>
      <w:pPr>
        <w:pStyle w:val="3"/>
        <w:spacing w:line="480" w:lineRule="exact"/>
        <w:jc w:val="both"/>
        <w:rPr>
          <w:rFonts w:hint="eastAsia" w:ascii="宋体" w:hAnsi="宋体"/>
          <w:bCs w:val="0"/>
          <w:sz w:val="32"/>
          <w:szCs w:val="32"/>
        </w:rPr>
      </w:pPr>
    </w:p>
    <w:p>
      <w:pPr>
        <w:rPr>
          <w:rFonts w:hint="eastAsia"/>
        </w:rPr>
      </w:pPr>
    </w:p>
    <w:bookmarkEnd w:id="35"/>
    <w:bookmarkEnd w:id="36"/>
    <w:bookmarkEnd w:id="37"/>
    <w:p>
      <w:pPr>
        <w:pStyle w:val="3"/>
        <w:spacing w:line="480" w:lineRule="exact"/>
        <w:jc w:val="center"/>
        <w:rPr>
          <w:rFonts w:hint="eastAsia" w:ascii="宋体" w:hAnsi="宋体"/>
          <w:bCs w:val="0"/>
          <w:sz w:val="32"/>
          <w:szCs w:val="32"/>
        </w:rPr>
      </w:pPr>
      <w:r>
        <w:rPr>
          <w:rFonts w:hint="eastAsia" w:ascii="宋体" w:hAnsi="宋体"/>
          <w:bCs w:val="0"/>
          <w:sz w:val="32"/>
          <w:szCs w:val="32"/>
          <w:lang w:eastAsia="zh-CN"/>
        </w:rPr>
        <w:t>六、</w:t>
      </w:r>
      <w:r>
        <w:rPr>
          <w:rFonts w:hint="eastAsia" w:ascii="宋体" w:hAnsi="宋体"/>
          <w:bCs w:val="0"/>
          <w:sz w:val="32"/>
          <w:szCs w:val="32"/>
        </w:rPr>
        <w:t>服务实施方案</w:t>
      </w:r>
    </w:p>
    <w:p>
      <w:pPr>
        <w:rPr>
          <w:color w:val="000000"/>
        </w:rPr>
      </w:pPr>
    </w:p>
    <w:p>
      <w:pPr>
        <w:spacing w:before="62" w:beforeLines="20" w:after="62" w:afterLines="20" w:line="360" w:lineRule="auto"/>
        <w:jc w:val="center"/>
        <w:rPr>
          <w:rFonts w:ascii="宋体"/>
          <w:b/>
          <w:bCs/>
          <w:color w:val="000000"/>
          <w:sz w:val="24"/>
        </w:rPr>
      </w:pPr>
      <w:r>
        <w:rPr>
          <w:rFonts w:ascii="宋体" w:hAnsi="宋体"/>
          <w:b/>
          <w:bCs/>
          <w:color w:val="000000"/>
          <w:sz w:val="24"/>
        </w:rPr>
        <w:t>(</w:t>
      </w:r>
      <w:r>
        <w:rPr>
          <w:rFonts w:hint="eastAsia" w:ascii="宋体" w:hAnsi="宋体"/>
          <w:b/>
          <w:bCs/>
          <w:color w:val="000000"/>
          <w:sz w:val="24"/>
        </w:rPr>
        <w:t>投标供应商可自行制作格式</w:t>
      </w:r>
      <w:r>
        <w:rPr>
          <w:rFonts w:ascii="宋体" w:hAnsi="宋体"/>
          <w:b/>
          <w:bCs/>
          <w:color w:val="000000"/>
          <w:sz w:val="24"/>
        </w:rPr>
        <w:t>)</w:t>
      </w:r>
    </w:p>
    <w:p>
      <w:pPr>
        <w:pStyle w:val="4"/>
        <w:jc w:val="center"/>
        <w:rPr>
          <w:rFonts w:hAnsi="宋体"/>
          <w:b w:val="0"/>
          <w:color w:val="000000"/>
          <w:sz w:val="28"/>
        </w:rPr>
      </w:pPr>
    </w:p>
    <w:p>
      <w:pPr>
        <w:rPr>
          <w:rFonts w:hAnsi="宋体"/>
          <w:b w:val="0"/>
          <w:color w:val="000000"/>
          <w:sz w:val="28"/>
        </w:rPr>
      </w:pPr>
    </w:p>
    <w:p>
      <w:pPr>
        <w:pStyle w:val="2"/>
        <w:rPr>
          <w:rFonts w:hAnsi="宋体"/>
          <w:b w:val="0"/>
          <w:color w:val="000000"/>
          <w:sz w:val="28"/>
        </w:rPr>
      </w:pPr>
    </w:p>
    <w:p>
      <w:pPr>
        <w:rPr>
          <w:rFonts w:hAnsi="宋体"/>
          <w:b w:val="0"/>
          <w:color w:val="000000"/>
          <w:sz w:val="28"/>
        </w:rPr>
      </w:pPr>
    </w:p>
    <w:p>
      <w:pPr>
        <w:pStyle w:val="2"/>
        <w:rPr>
          <w:rFonts w:hAnsi="宋体"/>
          <w:b w:val="0"/>
          <w:color w:val="000000"/>
          <w:sz w:val="28"/>
        </w:rPr>
      </w:pPr>
    </w:p>
    <w:p>
      <w:pPr>
        <w:rPr>
          <w:rFonts w:hAnsi="宋体"/>
          <w:b w:val="0"/>
          <w:color w:val="000000"/>
          <w:sz w:val="28"/>
        </w:rPr>
      </w:pPr>
    </w:p>
    <w:p>
      <w:pPr>
        <w:pStyle w:val="2"/>
        <w:rPr>
          <w:rFonts w:hAnsi="宋体"/>
          <w:b w:val="0"/>
          <w:color w:val="000000"/>
          <w:sz w:val="28"/>
        </w:rPr>
      </w:pPr>
    </w:p>
    <w:p>
      <w:pPr>
        <w:rPr>
          <w:rFonts w:hAnsi="宋体"/>
          <w:b w:val="0"/>
          <w:color w:val="000000"/>
          <w:sz w:val="28"/>
        </w:rPr>
      </w:pPr>
    </w:p>
    <w:p>
      <w:pPr>
        <w:pStyle w:val="2"/>
        <w:rPr>
          <w:rFonts w:hAnsi="宋体"/>
          <w:b w:val="0"/>
          <w:color w:val="000000"/>
          <w:sz w:val="28"/>
        </w:rPr>
      </w:pPr>
    </w:p>
    <w:p>
      <w:pPr>
        <w:rPr>
          <w:rFonts w:hAnsi="宋体"/>
          <w:b w:val="0"/>
          <w:color w:val="000000"/>
          <w:sz w:val="28"/>
        </w:rPr>
      </w:pPr>
    </w:p>
    <w:p>
      <w:pPr>
        <w:pStyle w:val="2"/>
        <w:rPr>
          <w:rFonts w:hAnsi="宋体"/>
          <w:b w:val="0"/>
          <w:color w:val="000000"/>
          <w:sz w:val="28"/>
        </w:rPr>
      </w:pPr>
    </w:p>
    <w:p>
      <w:pPr>
        <w:rPr>
          <w:rFonts w:hAnsi="宋体"/>
          <w:b w:val="0"/>
          <w:color w:val="000000"/>
          <w:sz w:val="28"/>
        </w:rPr>
      </w:pPr>
    </w:p>
    <w:p>
      <w:pPr>
        <w:pStyle w:val="2"/>
        <w:rPr>
          <w:rFonts w:hAnsi="宋体"/>
          <w:b w:val="0"/>
          <w:color w:val="000000"/>
          <w:sz w:val="28"/>
        </w:rPr>
      </w:pPr>
    </w:p>
    <w:p/>
    <w:p>
      <w:pPr>
        <w:rPr>
          <w:rFonts w:hAnsi="宋体"/>
          <w:b w:val="0"/>
          <w:color w:val="000000"/>
          <w:sz w:val="28"/>
        </w:rPr>
      </w:pPr>
    </w:p>
    <w:p>
      <w:pPr>
        <w:pStyle w:val="2"/>
        <w:rPr>
          <w:rFonts w:hAnsi="宋体"/>
          <w:b w:val="0"/>
          <w:color w:val="000000"/>
          <w:sz w:val="28"/>
        </w:rPr>
      </w:pPr>
    </w:p>
    <w:p/>
    <w:p>
      <w:pPr>
        <w:pStyle w:val="4"/>
        <w:jc w:val="center"/>
        <w:rPr>
          <w:rFonts w:hAnsi="宋体"/>
          <w:b w:val="0"/>
          <w:color w:val="000000"/>
          <w:sz w:val="28"/>
        </w:rPr>
      </w:pPr>
      <w:r>
        <w:rPr>
          <w:rFonts w:hint="eastAsia" w:hAnsi="宋体"/>
          <w:b w:val="0"/>
          <w:color w:val="000000"/>
          <w:sz w:val="28"/>
        </w:rPr>
        <w:t>七．质量（完成时间、安全）保障措施及方案</w:t>
      </w:r>
    </w:p>
    <w:p>
      <w:pPr>
        <w:spacing w:before="62" w:beforeLines="20" w:after="62" w:afterLines="20" w:line="360" w:lineRule="auto"/>
        <w:ind w:firstLine="480" w:firstLineChars="200"/>
        <w:jc w:val="center"/>
        <w:rPr>
          <w:rFonts w:ascii="宋体"/>
          <w:color w:val="000000"/>
          <w:sz w:val="24"/>
        </w:rPr>
      </w:pPr>
      <w:r>
        <w:rPr>
          <w:rFonts w:ascii="宋体" w:hAnsi="宋体"/>
          <w:color w:val="000000"/>
          <w:sz w:val="24"/>
        </w:rPr>
        <w:t>(</w:t>
      </w:r>
      <w:r>
        <w:rPr>
          <w:rFonts w:hint="eastAsia" w:ascii="宋体" w:hAnsi="宋体"/>
          <w:color w:val="000000"/>
          <w:sz w:val="24"/>
        </w:rPr>
        <w:t>投标供应商可自行制作格式</w:t>
      </w:r>
      <w:r>
        <w:rPr>
          <w:rFonts w:ascii="宋体" w:hAnsi="宋体"/>
          <w:color w:val="000000"/>
          <w:sz w:val="24"/>
        </w:rPr>
        <w:t>)</w:t>
      </w:r>
    </w:p>
    <w:p>
      <w:pPr>
        <w:jc w:val="center"/>
      </w:pPr>
    </w:p>
    <w:p>
      <w:pPr>
        <w:jc w:val="center"/>
      </w:pPr>
    </w:p>
    <w:p>
      <w:pPr>
        <w:pStyle w:val="4"/>
        <w:jc w:val="center"/>
        <w:rPr>
          <w:rFonts w:hint="eastAsia" w:hAnsi="宋体"/>
          <w:b w:val="0"/>
          <w:color w:val="000000"/>
          <w:sz w:val="28"/>
        </w:rPr>
      </w:pPr>
    </w:p>
    <w:p>
      <w:pPr>
        <w:jc w:val="center"/>
        <w:rPr>
          <w:rFonts w:hint="eastAsia" w:hAnsi="宋体"/>
          <w:b w:val="0"/>
          <w:color w:val="000000"/>
          <w:sz w:val="28"/>
        </w:rPr>
      </w:pPr>
    </w:p>
    <w:p>
      <w:pPr>
        <w:pStyle w:val="2"/>
        <w:jc w:val="center"/>
        <w:rPr>
          <w:rFonts w:hint="eastAsia" w:hAnsi="宋体"/>
          <w:b w:val="0"/>
          <w:color w:val="000000"/>
          <w:sz w:val="28"/>
        </w:rPr>
      </w:pPr>
    </w:p>
    <w:p>
      <w:pPr>
        <w:jc w:val="center"/>
        <w:rPr>
          <w:rFonts w:hint="eastAsia" w:hAnsi="宋体"/>
          <w:b w:val="0"/>
          <w:color w:val="000000"/>
          <w:sz w:val="28"/>
        </w:rPr>
      </w:pPr>
    </w:p>
    <w:p>
      <w:pPr>
        <w:pStyle w:val="2"/>
        <w:jc w:val="center"/>
        <w:rPr>
          <w:rFonts w:hint="eastAsia" w:hAnsi="宋体"/>
          <w:b w:val="0"/>
          <w:color w:val="000000"/>
          <w:sz w:val="28"/>
        </w:rPr>
      </w:pPr>
    </w:p>
    <w:p>
      <w:pPr>
        <w:jc w:val="center"/>
        <w:rPr>
          <w:rFonts w:hint="eastAsia" w:hAnsi="宋体"/>
          <w:b w:val="0"/>
          <w:color w:val="000000"/>
          <w:sz w:val="28"/>
        </w:rPr>
      </w:pPr>
    </w:p>
    <w:p>
      <w:pPr>
        <w:pStyle w:val="2"/>
        <w:jc w:val="center"/>
        <w:rPr>
          <w:rFonts w:hint="eastAsia" w:hAnsi="宋体"/>
          <w:b w:val="0"/>
          <w:color w:val="000000"/>
          <w:sz w:val="28"/>
        </w:rPr>
      </w:pPr>
    </w:p>
    <w:p>
      <w:pPr>
        <w:jc w:val="center"/>
        <w:rPr>
          <w:rFonts w:hint="eastAsia" w:hAnsi="宋体"/>
          <w:b w:val="0"/>
          <w:color w:val="000000"/>
          <w:sz w:val="28"/>
        </w:rPr>
      </w:pPr>
    </w:p>
    <w:p>
      <w:pPr>
        <w:pStyle w:val="2"/>
        <w:jc w:val="center"/>
        <w:rPr>
          <w:rFonts w:hint="eastAsia" w:hAnsi="宋体"/>
          <w:b w:val="0"/>
          <w:color w:val="000000"/>
          <w:sz w:val="28"/>
        </w:rPr>
      </w:pPr>
    </w:p>
    <w:p>
      <w:pPr>
        <w:jc w:val="center"/>
        <w:rPr>
          <w:rFonts w:hint="eastAsia" w:hAnsi="宋体"/>
          <w:b w:val="0"/>
          <w:color w:val="000000"/>
          <w:sz w:val="28"/>
        </w:rPr>
      </w:pPr>
    </w:p>
    <w:p>
      <w:pPr>
        <w:pStyle w:val="2"/>
        <w:jc w:val="center"/>
        <w:rPr>
          <w:rFonts w:hint="eastAsia" w:hAnsi="宋体"/>
          <w:b w:val="0"/>
          <w:color w:val="000000"/>
          <w:sz w:val="28"/>
        </w:rPr>
      </w:pPr>
    </w:p>
    <w:p>
      <w:pPr>
        <w:jc w:val="center"/>
        <w:rPr>
          <w:rFonts w:hint="eastAsia" w:hAnsi="宋体"/>
          <w:b w:val="0"/>
          <w:color w:val="000000"/>
          <w:sz w:val="28"/>
        </w:rPr>
      </w:pPr>
    </w:p>
    <w:p>
      <w:pPr>
        <w:pStyle w:val="2"/>
        <w:jc w:val="center"/>
        <w:rPr>
          <w:rFonts w:hint="eastAsia" w:hAnsi="宋体"/>
          <w:b w:val="0"/>
          <w:color w:val="000000"/>
          <w:sz w:val="28"/>
        </w:rPr>
      </w:pPr>
    </w:p>
    <w:p>
      <w:pPr>
        <w:jc w:val="center"/>
        <w:rPr>
          <w:rFonts w:hint="eastAsia" w:hAnsi="宋体"/>
          <w:b w:val="0"/>
          <w:color w:val="000000"/>
          <w:sz w:val="28"/>
        </w:rPr>
      </w:pPr>
    </w:p>
    <w:p>
      <w:pPr>
        <w:pStyle w:val="2"/>
        <w:jc w:val="center"/>
        <w:rPr>
          <w:rFonts w:hint="eastAsia"/>
        </w:rPr>
      </w:pPr>
    </w:p>
    <w:p>
      <w:pPr>
        <w:pStyle w:val="4"/>
        <w:jc w:val="center"/>
        <w:rPr>
          <w:rFonts w:hAnsi="宋体"/>
          <w:b w:val="0"/>
          <w:color w:val="000000"/>
          <w:sz w:val="28"/>
        </w:rPr>
      </w:pPr>
      <w:r>
        <w:rPr>
          <w:rFonts w:hint="eastAsia" w:hAnsi="宋体"/>
          <w:b w:val="0"/>
          <w:color w:val="000000"/>
          <w:sz w:val="28"/>
        </w:rPr>
        <w:t>八．拟安排项目人员配置情况</w:t>
      </w:r>
    </w:p>
    <w:p>
      <w:pPr>
        <w:ind w:firstLine="840" w:firstLineChars="400"/>
      </w:pPr>
      <w:r>
        <w:rPr>
          <w:rFonts w:hint="eastAsia"/>
        </w:rPr>
        <w:t>（含性别、年龄、职务、职称、专业等），学历证书、职称证书复印件。拟派人员需提供近3个月以来在投标人公司缴纳社保的证明材料</w:t>
      </w:r>
    </w:p>
    <w:p>
      <w:pPr>
        <w:spacing w:before="62" w:beforeLines="20" w:after="62" w:afterLines="20" w:line="360" w:lineRule="auto"/>
        <w:ind w:firstLine="480" w:firstLineChars="200"/>
        <w:jc w:val="center"/>
        <w:rPr>
          <w:rFonts w:ascii="宋体"/>
          <w:color w:val="000000"/>
          <w:sz w:val="24"/>
        </w:rPr>
      </w:pPr>
      <w:r>
        <w:rPr>
          <w:rFonts w:ascii="宋体" w:hAnsi="宋体"/>
          <w:color w:val="000000"/>
          <w:sz w:val="24"/>
        </w:rPr>
        <w:t>(</w:t>
      </w:r>
      <w:r>
        <w:rPr>
          <w:rFonts w:hint="eastAsia" w:ascii="宋体" w:hAnsi="宋体"/>
          <w:color w:val="000000"/>
          <w:sz w:val="24"/>
        </w:rPr>
        <w:t>投标供应商可自行制作格式</w:t>
      </w:r>
      <w:r>
        <w:rPr>
          <w:rFonts w:ascii="宋体" w:hAnsi="宋体"/>
          <w:color w:val="000000"/>
          <w:sz w:val="24"/>
        </w:rPr>
        <w:t>)</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4"/>
        <w:jc w:val="center"/>
        <w:rPr>
          <w:rFonts w:hAnsi="宋体"/>
          <w:b w:val="0"/>
          <w:color w:val="000000"/>
          <w:sz w:val="28"/>
        </w:rPr>
      </w:pPr>
      <w:r>
        <w:rPr>
          <w:rFonts w:hint="eastAsia" w:hAnsi="宋体"/>
          <w:b w:val="0"/>
          <w:color w:val="000000"/>
          <w:sz w:val="28"/>
        </w:rPr>
        <w:t>九．投标人业绩及相关证明材料</w:t>
      </w:r>
    </w:p>
    <w:p>
      <w:pPr>
        <w:spacing w:before="62" w:beforeLines="20" w:after="62" w:afterLines="20" w:line="360" w:lineRule="auto"/>
        <w:ind w:firstLine="480" w:firstLineChars="200"/>
        <w:jc w:val="center"/>
        <w:rPr>
          <w:rFonts w:ascii="宋体"/>
          <w:color w:val="000000"/>
          <w:sz w:val="24"/>
        </w:rPr>
      </w:pPr>
      <w:r>
        <w:rPr>
          <w:rFonts w:ascii="宋体" w:hAnsi="宋体"/>
          <w:color w:val="000000"/>
          <w:sz w:val="24"/>
        </w:rPr>
        <w:t>(</w:t>
      </w:r>
      <w:r>
        <w:rPr>
          <w:rFonts w:hint="eastAsia" w:ascii="宋体" w:hAnsi="宋体"/>
          <w:color w:val="000000"/>
          <w:sz w:val="24"/>
        </w:rPr>
        <w:t>投标供应商可自行制作格式</w:t>
      </w:r>
      <w:r>
        <w:rPr>
          <w:rFonts w:ascii="宋体" w:hAnsi="宋体"/>
          <w:color w:val="000000"/>
          <w:sz w:val="24"/>
        </w:rPr>
        <w:t>)</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4"/>
        <w:jc w:val="center"/>
        <w:rPr>
          <w:rFonts w:hAnsi="宋体"/>
          <w:b w:val="0"/>
          <w:color w:val="000000"/>
          <w:sz w:val="28"/>
        </w:rPr>
      </w:pPr>
      <w:r>
        <w:rPr>
          <w:rFonts w:hint="eastAsia" w:hAnsi="宋体"/>
          <w:b w:val="0"/>
          <w:color w:val="000000"/>
          <w:sz w:val="28"/>
        </w:rPr>
        <w:t>十．法定代表人（负责人）资格证明书</w:t>
      </w:r>
    </w:p>
    <w:p>
      <w:pPr>
        <w:ind w:firstLine="480" w:firstLineChars="200"/>
        <w:jc w:val="left"/>
        <w:rPr>
          <w:rFonts w:ascii="宋体" w:hAnsi="宋体" w:cs="宋体"/>
          <w:sz w:val="24"/>
        </w:rPr>
      </w:pPr>
      <w:r>
        <w:rPr>
          <w:rFonts w:hint="eastAsia" w:ascii="宋体" w:hAnsi="宋体" w:cs="宋体"/>
          <w:sz w:val="24"/>
        </w:rPr>
        <w:t>同志，现任我单位职务，为法定代表人（负责人），特此证明。</w:t>
      </w:r>
    </w:p>
    <w:p>
      <w:pPr>
        <w:jc w:val="left"/>
        <w:rPr>
          <w:rFonts w:ascii="宋体" w:hAnsi="宋体" w:cs="宋体"/>
          <w:sz w:val="24"/>
        </w:rPr>
      </w:pPr>
    </w:p>
    <w:p>
      <w:pPr>
        <w:jc w:val="left"/>
        <w:rPr>
          <w:rFonts w:ascii="宋体" w:hAnsi="宋体" w:cs="宋体"/>
          <w:sz w:val="24"/>
        </w:rPr>
      </w:pPr>
      <w:r>
        <w:rPr>
          <w:rFonts w:hint="eastAsia" w:ascii="宋体" w:hAnsi="宋体" w:cs="宋体"/>
          <w:sz w:val="24"/>
        </w:rPr>
        <w:t>说明：1、法定代表人为企业事业单位、国家机关、社会团体的主要负责人。</w:t>
      </w:r>
    </w:p>
    <w:p>
      <w:pPr>
        <w:ind w:firstLine="720" w:firstLineChars="300"/>
        <w:jc w:val="left"/>
        <w:rPr>
          <w:rFonts w:ascii="宋体" w:hAnsi="宋体" w:cs="宋体"/>
          <w:sz w:val="24"/>
        </w:rPr>
      </w:pPr>
      <w:r>
        <w:rPr>
          <w:rFonts w:hint="eastAsia" w:ascii="宋体" w:hAnsi="宋体" w:cs="宋体"/>
          <w:sz w:val="24"/>
        </w:rPr>
        <w:t>2、内容必须填写真实、清楚，涂改无效，不得转让、买卖。</w:t>
      </w:r>
    </w:p>
    <w:p>
      <w:pPr>
        <w:jc w:val="left"/>
        <w:rPr>
          <w:rFonts w:ascii="宋体" w:hAnsi="宋体" w:cs="宋体"/>
          <w:sz w:val="24"/>
        </w:rPr>
      </w:pPr>
    </w:p>
    <w:p>
      <w:pPr>
        <w:jc w:val="left"/>
        <w:rPr>
          <w:rFonts w:ascii="宋体" w:hAnsi="宋体" w:cs="宋体"/>
          <w:sz w:val="24"/>
        </w:rPr>
      </w:pPr>
      <w:r>
        <w:rPr>
          <w:rFonts w:hint="eastAsia" w:ascii="宋体" w:hAnsi="宋体" w:cs="宋体"/>
          <w:sz w:val="24"/>
        </w:rPr>
        <w:t>附：要求必须提供法定代表人（负责人）身份证（境外人员无法提供身份证的，可提供护照）扫描件（正反两面）。</w:t>
      </w:r>
    </w:p>
    <w:p>
      <w:pPr>
        <w:spacing w:before="62" w:beforeLines="20" w:after="62" w:afterLines="20" w:line="360" w:lineRule="auto"/>
        <w:rPr>
          <w:rFonts w:ascii="宋体"/>
          <w:color w:val="000000"/>
          <w:sz w:val="28"/>
        </w:rPr>
      </w:pPr>
    </w:p>
    <w:p>
      <w:pPr>
        <w:spacing w:before="62" w:beforeLines="20" w:after="62" w:afterLines="20" w:line="360" w:lineRule="auto"/>
        <w:jc w:val="center"/>
        <w:rPr>
          <w:rFonts w:asci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hint="eastAsia" w:hAnsi="宋体"/>
          <w:color w:val="000000"/>
          <w:sz w:val="28"/>
        </w:rPr>
      </w:pPr>
    </w:p>
    <w:p>
      <w:pPr>
        <w:spacing w:before="62" w:beforeLines="20" w:after="62" w:afterLines="20" w:line="360" w:lineRule="auto"/>
        <w:jc w:val="center"/>
        <w:rPr>
          <w:rFonts w:ascii="宋体"/>
          <w:color w:val="000000"/>
          <w:sz w:val="28"/>
        </w:rPr>
      </w:pPr>
      <w:r>
        <w:rPr>
          <w:rFonts w:hint="eastAsia" w:hAnsi="宋体"/>
          <w:color w:val="000000"/>
          <w:sz w:val="28"/>
        </w:rPr>
        <w:t>十一．</w:t>
      </w:r>
      <w:r>
        <w:rPr>
          <w:rFonts w:hint="eastAsia" w:ascii="宋体"/>
          <w:color w:val="000000"/>
          <w:sz w:val="28"/>
        </w:rPr>
        <w:t>投标文件签署授权委托书</w:t>
      </w:r>
    </w:p>
    <w:p>
      <w:pPr>
        <w:spacing w:before="62" w:beforeLines="20" w:after="62" w:afterLines="20" w:line="360" w:lineRule="auto"/>
        <w:ind w:firstLine="560" w:firstLineChars="200"/>
        <w:rPr>
          <w:rFonts w:ascii="宋体"/>
          <w:color w:val="000000"/>
          <w:sz w:val="28"/>
        </w:rPr>
      </w:pPr>
      <w:r>
        <w:rPr>
          <w:rFonts w:hint="eastAsia" w:ascii="宋体"/>
          <w:color w:val="000000"/>
          <w:sz w:val="28"/>
        </w:rPr>
        <w:t>本授权委托书声明：我</w:t>
      </w:r>
      <w:r>
        <w:rPr>
          <w:rFonts w:hint="eastAsia" w:ascii="宋体"/>
          <w:color w:val="000000"/>
          <w:sz w:val="28"/>
          <w:u w:val="single"/>
        </w:rPr>
        <w:t xml:space="preserve">     </w:t>
      </w:r>
      <w:r>
        <w:rPr>
          <w:rFonts w:hint="eastAsia" w:ascii="宋体"/>
          <w:color w:val="000000"/>
          <w:sz w:val="28"/>
        </w:rPr>
        <w:t>（姓名）系</w:t>
      </w:r>
      <w:r>
        <w:rPr>
          <w:rFonts w:hint="eastAsia" w:ascii="宋体"/>
          <w:color w:val="000000"/>
          <w:sz w:val="28"/>
          <w:u w:val="single"/>
        </w:rPr>
        <w:t xml:space="preserve">         </w:t>
      </w:r>
      <w:r>
        <w:rPr>
          <w:rFonts w:hint="eastAsia" w:ascii="宋体"/>
          <w:color w:val="000000"/>
          <w:sz w:val="28"/>
        </w:rPr>
        <w:t>（投标供应商名称）的法定代表人（负责人），现授权委托（姓名）为我单位签署本项目已递交的投标文件的法定代表人（负责人）的授权委托代理人，代理人全权代表我所签署的本项目已递交的投标文件内容我均承认。</w:t>
      </w:r>
    </w:p>
    <w:p>
      <w:pPr>
        <w:spacing w:before="62" w:beforeLines="20" w:after="62" w:afterLines="20" w:line="360" w:lineRule="auto"/>
        <w:ind w:firstLine="560" w:firstLineChars="200"/>
        <w:rPr>
          <w:rFonts w:ascii="宋体"/>
          <w:color w:val="000000"/>
          <w:sz w:val="28"/>
        </w:rPr>
      </w:pPr>
      <w:r>
        <w:rPr>
          <w:rFonts w:hint="eastAsia" w:ascii="宋体"/>
          <w:color w:val="000000"/>
          <w:sz w:val="28"/>
        </w:rPr>
        <w:t>代理人无转委托权，特此委托。</w:t>
      </w:r>
    </w:p>
    <w:p>
      <w:pPr>
        <w:spacing w:before="62" w:beforeLines="20" w:after="62" w:afterLines="20" w:line="360" w:lineRule="auto"/>
        <w:ind w:firstLine="560" w:firstLineChars="200"/>
        <w:rPr>
          <w:rFonts w:ascii="宋体"/>
          <w:color w:val="000000"/>
          <w:sz w:val="28"/>
        </w:rPr>
      </w:pPr>
      <w:r>
        <w:rPr>
          <w:rFonts w:hint="eastAsia" w:ascii="宋体"/>
          <w:color w:val="000000"/>
          <w:sz w:val="28"/>
        </w:rPr>
        <w:t>代理人：</w:t>
      </w:r>
    </w:p>
    <w:p>
      <w:pPr>
        <w:spacing w:before="62" w:beforeLines="20" w:after="62" w:afterLines="20" w:line="360" w:lineRule="auto"/>
        <w:ind w:firstLine="560" w:firstLineChars="200"/>
        <w:rPr>
          <w:rFonts w:ascii="宋体"/>
          <w:color w:val="000000"/>
          <w:sz w:val="28"/>
        </w:rPr>
      </w:pPr>
      <w:r>
        <w:rPr>
          <w:rFonts w:hint="eastAsia" w:ascii="宋体"/>
          <w:color w:val="000000"/>
          <w:sz w:val="28"/>
        </w:rPr>
        <w:t>联系电话： 手机：</w:t>
      </w:r>
    </w:p>
    <w:p>
      <w:pPr>
        <w:spacing w:before="62" w:beforeLines="20" w:after="62" w:afterLines="20" w:line="360" w:lineRule="auto"/>
        <w:ind w:firstLine="560" w:firstLineChars="200"/>
        <w:rPr>
          <w:rFonts w:ascii="宋体"/>
          <w:color w:val="000000"/>
          <w:sz w:val="28"/>
        </w:rPr>
      </w:pPr>
      <w:r>
        <w:rPr>
          <w:rFonts w:hint="eastAsia" w:ascii="宋体"/>
          <w:color w:val="000000"/>
          <w:sz w:val="28"/>
        </w:rPr>
        <w:t>身份证号码： 职务：</w:t>
      </w:r>
    </w:p>
    <w:p>
      <w:pPr>
        <w:spacing w:before="62" w:beforeLines="20" w:after="62" w:afterLines="20" w:line="360" w:lineRule="auto"/>
        <w:ind w:firstLine="560" w:firstLineChars="200"/>
        <w:rPr>
          <w:rFonts w:ascii="宋体"/>
          <w:color w:val="000000"/>
          <w:sz w:val="28"/>
        </w:rPr>
      </w:pPr>
      <w:r>
        <w:rPr>
          <w:rFonts w:hint="eastAsia" w:ascii="宋体"/>
          <w:color w:val="000000"/>
          <w:sz w:val="28"/>
        </w:rPr>
        <w:t>授权委托日期： 年月日</w:t>
      </w:r>
    </w:p>
    <w:p>
      <w:pPr>
        <w:spacing w:before="62" w:beforeLines="20" w:after="62" w:afterLines="20" w:line="360" w:lineRule="auto"/>
        <w:rPr>
          <w:rFonts w:ascii="宋体"/>
          <w:color w:val="000000"/>
          <w:sz w:val="28"/>
        </w:rPr>
      </w:pPr>
      <w:r>
        <w:rPr>
          <w:rFonts w:hint="eastAsia" w:ascii="宋体"/>
          <w:color w:val="000000"/>
          <w:sz w:val="28"/>
        </w:rPr>
        <w:t>附：要求必须提供代理人身份证（境外人员无法提供身份证的，可提供护照）扫描件（正反两面）。</w:t>
      </w:r>
    </w:p>
    <w:p>
      <w:pPr>
        <w:spacing w:before="62" w:beforeLines="20" w:after="62" w:afterLines="20" w:line="360" w:lineRule="auto"/>
        <w:jc w:val="center"/>
        <w:rPr>
          <w:rFonts w:ascii="宋体"/>
          <w:color w:val="000000"/>
          <w:sz w:val="28"/>
        </w:rPr>
      </w:pPr>
    </w:p>
    <w:p>
      <w:pPr>
        <w:pStyle w:val="2"/>
        <w:rPr>
          <w:rFonts w:ascii="宋体"/>
          <w:color w:val="000000"/>
          <w:sz w:val="28"/>
        </w:rPr>
      </w:pPr>
    </w:p>
    <w:p>
      <w:pPr>
        <w:rPr>
          <w:rFonts w:ascii="宋体"/>
          <w:color w:val="000000"/>
          <w:sz w:val="28"/>
        </w:rPr>
      </w:pPr>
    </w:p>
    <w:p>
      <w:pPr>
        <w:pStyle w:val="2"/>
        <w:rPr>
          <w:rFonts w:ascii="宋体"/>
          <w:color w:val="000000"/>
          <w:sz w:val="28"/>
        </w:rPr>
      </w:pPr>
    </w:p>
    <w:p>
      <w:pPr>
        <w:rPr>
          <w:rFonts w:ascii="宋体"/>
          <w:color w:val="000000"/>
          <w:sz w:val="28"/>
        </w:rPr>
      </w:pPr>
    </w:p>
    <w:p>
      <w:pPr>
        <w:pStyle w:val="2"/>
        <w:rPr>
          <w:rFonts w:ascii="宋体"/>
          <w:color w:val="000000"/>
          <w:sz w:val="28"/>
        </w:rPr>
      </w:pPr>
    </w:p>
    <w:p>
      <w:pPr>
        <w:rPr>
          <w:rFonts w:ascii="宋体"/>
          <w:color w:val="000000"/>
          <w:sz w:val="28"/>
        </w:rPr>
      </w:pPr>
    </w:p>
    <w:p>
      <w:pPr>
        <w:rPr>
          <w:rFonts w:ascii="宋体"/>
          <w:color w:val="000000"/>
          <w:sz w:val="28"/>
        </w:rPr>
      </w:pPr>
    </w:p>
    <w:p>
      <w:pPr>
        <w:spacing w:before="62" w:beforeLines="20" w:after="62" w:afterLines="20" w:line="360" w:lineRule="auto"/>
        <w:jc w:val="center"/>
        <w:rPr>
          <w:rFonts w:ascii="宋体"/>
          <w:color w:val="000000"/>
          <w:sz w:val="28"/>
        </w:rPr>
      </w:pPr>
      <w:r>
        <w:rPr>
          <w:rFonts w:hint="eastAsia" w:ascii="宋体"/>
          <w:color w:val="000000"/>
          <w:sz w:val="28"/>
        </w:rPr>
        <w:t>十一</w:t>
      </w:r>
      <w:r>
        <w:rPr>
          <w:rFonts w:hint="eastAsia" w:hAnsi="宋体"/>
          <w:color w:val="000000"/>
          <w:sz w:val="28"/>
        </w:rPr>
        <w:t>．</w:t>
      </w:r>
      <w:r>
        <w:rPr>
          <w:rFonts w:hint="eastAsia" w:ascii="宋体"/>
          <w:color w:val="000000"/>
          <w:sz w:val="28"/>
        </w:rPr>
        <w:t>知识产权合规性承诺</w:t>
      </w:r>
    </w:p>
    <w:p>
      <w:pPr>
        <w:spacing w:line="360" w:lineRule="auto"/>
        <w:ind w:firstLine="480" w:firstLineChars="200"/>
        <w:rPr>
          <w:rFonts w:ascii="宋体"/>
          <w:color w:val="000000"/>
          <w:sz w:val="24"/>
          <w:szCs w:val="28"/>
        </w:rPr>
      </w:pPr>
      <w:r>
        <w:rPr>
          <w:rFonts w:hint="eastAsia" w:ascii="宋体"/>
          <w:color w:val="000000"/>
          <w:sz w:val="24"/>
          <w:szCs w:val="28"/>
        </w:rPr>
        <w:t>本单位（人）自愿参加深圳市医疗卫生服务中心内部控制体系建设服务项目采购活动。按照《深圳经济特区知识产权保护条例》第五十三条等规定和活动组织方发布的有关文件要求，本单位（人）郑重承诺：</w:t>
      </w:r>
    </w:p>
    <w:p>
      <w:pPr>
        <w:spacing w:line="360" w:lineRule="auto"/>
        <w:ind w:firstLine="480" w:firstLineChars="200"/>
        <w:rPr>
          <w:rFonts w:ascii="宋体"/>
          <w:color w:val="000000"/>
          <w:sz w:val="24"/>
          <w:szCs w:val="28"/>
        </w:rPr>
      </w:pPr>
      <w:r>
        <w:rPr>
          <w:rFonts w:hint="eastAsia" w:ascii="宋体"/>
          <w:color w:val="000000"/>
          <w:sz w:val="24"/>
          <w:szCs w:val="28"/>
        </w:rPr>
        <w:t>本单位（人）所申报的项目（所提供的货物或服务）未侵犯他人知识产权，并承诺在实施本项目时不侵犯他人知识产权。</w:t>
      </w:r>
    </w:p>
    <w:p>
      <w:pPr>
        <w:spacing w:line="360" w:lineRule="auto"/>
        <w:ind w:firstLine="480" w:firstLineChars="200"/>
        <w:rPr>
          <w:rFonts w:ascii="宋体"/>
          <w:color w:val="000000"/>
          <w:sz w:val="24"/>
          <w:szCs w:val="28"/>
        </w:rPr>
      </w:pPr>
      <w:r>
        <w:rPr>
          <w:rFonts w:hint="eastAsia" w:ascii="宋体"/>
          <w:color w:val="000000"/>
          <w:sz w:val="24"/>
          <w:szCs w:val="28"/>
        </w:rPr>
        <w:t>若违反承诺，本单位（人）将依法承担相应的刑事、行政和民事责任（优先选择和解、调解、行政裁决、仲裁等方式解决知识产权纠纷），并依据本承诺书承担责任。</w:t>
      </w:r>
    </w:p>
    <w:p>
      <w:pPr>
        <w:spacing w:line="360" w:lineRule="auto"/>
        <w:jc w:val="right"/>
        <w:rPr>
          <w:rFonts w:ascii="宋体"/>
          <w:color w:val="000000"/>
          <w:sz w:val="24"/>
          <w:szCs w:val="28"/>
        </w:rPr>
      </w:pPr>
      <w:r>
        <w:rPr>
          <w:rFonts w:hint="eastAsia" w:ascii="宋体"/>
          <w:color w:val="000000"/>
          <w:sz w:val="24"/>
          <w:szCs w:val="28"/>
        </w:rPr>
        <w:t>承诺单位（人）（签章）：</w:t>
      </w:r>
    </w:p>
    <w:p>
      <w:pPr>
        <w:spacing w:line="360" w:lineRule="auto"/>
        <w:jc w:val="right"/>
        <w:rPr>
          <w:rFonts w:ascii="宋体"/>
          <w:color w:val="000000"/>
          <w:sz w:val="24"/>
          <w:szCs w:val="28"/>
        </w:rPr>
      </w:pPr>
      <w:r>
        <w:rPr>
          <w:rFonts w:hint="eastAsia" w:ascii="宋体"/>
          <w:color w:val="000000"/>
          <w:sz w:val="24"/>
          <w:szCs w:val="28"/>
        </w:rPr>
        <w:t>单位法定代表人（负责人）（签名）：</w:t>
      </w:r>
    </w:p>
    <w:p>
      <w:pPr>
        <w:rPr>
          <w:rFonts w:ascii="宋体"/>
          <w:color w:val="000000"/>
          <w:sz w:val="28"/>
          <w:szCs w:val="28"/>
        </w:rPr>
      </w:pPr>
    </w:p>
    <w:p>
      <w:pPr>
        <w:rPr>
          <w:rFonts w:ascii="宋体"/>
          <w:color w:val="000000"/>
          <w:sz w:val="28"/>
          <w:szCs w:val="28"/>
        </w:rPr>
      </w:pPr>
    </w:p>
    <w:p>
      <w:pPr>
        <w:pStyle w:val="2"/>
        <w:rPr>
          <w:rFonts w:ascii="宋体"/>
          <w:color w:val="000000"/>
          <w:sz w:val="28"/>
          <w:szCs w:val="28"/>
        </w:rPr>
      </w:pPr>
    </w:p>
    <w:p>
      <w:pPr>
        <w:rPr>
          <w:rFonts w:ascii="宋体"/>
          <w:color w:val="000000"/>
          <w:sz w:val="28"/>
          <w:szCs w:val="28"/>
        </w:rPr>
      </w:pPr>
    </w:p>
    <w:p>
      <w:pPr>
        <w:pStyle w:val="2"/>
        <w:rPr>
          <w:rFonts w:ascii="宋体"/>
          <w:color w:val="000000"/>
          <w:sz w:val="28"/>
          <w:szCs w:val="28"/>
        </w:rPr>
      </w:pPr>
    </w:p>
    <w:p>
      <w:pPr>
        <w:rPr>
          <w:rFonts w:ascii="宋体"/>
          <w:color w:val="000000"/>
          <w:sz w:val="28"/>
          <w:szCs w:val="28"/>
        </w:rPr>
      </w:pPr>
    </w:p>
    <w:p>
      <w:pPr>
        <w:pStyle w:val="2"/>
        <w:rPr>
          <w:rFonts w:ascii="宋体"/>
          <w:color w:val="000000"/>
          <w:sz w:val="28"/>
          <w:szCs w:val="28"/>
        </w:rPr>
      </w:pPr>
    </w:p>
    <w:p>
      <w:pPr>
        <w:rPr>
          <w:rFonts w:ascii="宋体"/>
          <w:color w:val="000000"/>
          <w:sz w:val="28"/>
          <w:szCs w:val="28"/>
        </w:rPr>
      </w:pPr>
    </w:p>
    <w:p>
      <w:pPr>
        <w:pStyle w:val="2"/>
        <w:rPr>
          <w:rFonts w:ascii="宋体"/>
          <w:color w:val="000000"/>
          <w:sz w:val="28"/>
          <w:szCs w:val="28"/>
        </w:rPr>
      </w:pPr>
    </w:p>
    <w:p>
      <w:pPr>
        <w:rPr>
          <w:rFonts w:ascii="宋体"/>
          <w:color w:val="000000"/>
          <w:sz w:val="28"/>
          <w:szCs w:val="28"/>
        </w:rPr>
      </w:pPr>
    </w:p>
    <w:p>
      <w:pPr>
        <w:pStyle w:val="2"/>
        <w:rPr>
          <w:rFonts w:ascii="宋体"/>
          <w:color w:val="000000"/>
          <w:sz w:val="28"/>
          <w:szCs w:val="28"/>
        </w:rPr>
      </w:pPr>
    </w:p>
    <w:p/>
    <w:p>
      <w:pPr>
        <w:pStyle w:val="4"/>
        <w:jc w:val="center"/>
        <w:rPr>
          <w:rFonts w:hAnsi="宋体"/>
          <w:b w:val="0"/>
          <w:color w:val="000000"/>
          <w:sz w:val="28"/>
        </w:rPr>
      </w:pPr>
      <w:bookmarkStart w:id="38" w:name="_Toc463648763"/>
      <w:bookmarkStart w:id="39" w:name="_Toc457768017"/>
      <w:r>
        <w:rPr>
          <w:rFonts w:hint="eastAsia" w:hAnsi="宋体"/>
          <w:b w:val="0"/>
          <w:color w:val="000000"/>
          <w:sz w:val="28"/>
        </w:rPr>
        <w:t>十二．本地化服务情况一览表</w:t>
      </w:r>
      <w:bookmarkEnd w:id="38"/>
      <w:bookmarkEnd w:id="39"/>
    </w:p>
    <w:p>
      <w:pPr>
        <w:jc w:val="center"/>
        <w:rPr>
          <w:color w:val="000000"/>
        </w:rPr>
      </w:pPr>
    </w:p>
    <w:tbl>
      <w:tblPr>
        <w:tblStyle w:val="44"/>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40"/>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20" w:type="dxa"/>
            <w:vAlign w:val="center"/>
          </w:tcPr>
          <w:p>
            <w:pPr>
              <w:jc w:val="center"/>
              <w:rPr>
                <w:rFonts w:ascii="宋体"/>
                <w:color w:val="000000"/>
                <w:sz w:val="24"/>
              </w:rPr>
            </w:pPr>
            <w:r>
              <w:rPr>
                <w:rFonts w:hint="eastAsia" w:ascii="宋体" w:hAnsi="宋体"/>
                <w:color w:val="000000"/>
                <w:sz w:val="24"/>
              </w:rPr>
              <w:t>投标供应商全称</w:t>
            </w:r>
          </w:p>
        </w:tc>
        <w:tc>
          <w:tcPr>
            <w:tcW w:w="7971" w:type="dxa"/>
            <w:gridSpan w:val="4"/>
            <w:vAlign w:val="center"/>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620" w:type="dxa"/>
            <w:vAlign w:val="center"/>
          </w:tcPr>
          <w:p>
            <w:pPr>
              <w:jc w:val="center"/>
              <w:rPr>
                <w:rFonts w:ascii="宋体"/>
                <w:color w:val="000000"/>
                <w:sz w:val="24"/>
              </w:rPr>
            </w:pPr>
            <w:r>
              <w:rPr>
                <w:rFonts w:hint="eastAsia" w:ascii="宋体" w:hAnsi="宋体"/>
                <w:color w:val="000000"/>
                <w:sz w:val="24"/>
              </w:rPr>
              <w:t>本地化服务形式</w:t>
            </w:r>
          </w:p>
        </w:tc>
        <w:tc>
          <w:tcPr>
            <w:tcW w:w="7971" w:type="dxa"/>
            <w:gridSpan w:val="4"/>
            <w:vAlign w:val="center"/>
          </w:tcPr>
          <w:p>
            <w:pPr>
              <w:rPr>
                <w:rFonts w:asci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在本地具有固定的办公场所及人员</w:t>
            </w:r>
            <w:r>
              <w:rPr>
                <w:rFonts w:ascii="宋体" w:hAnsi="宋体"/>
                <w:color w:val="000000"/>
                <w:sz w:val="24"/>
              </w:rPr>
              <w:t xml:space="preserve">  </w:t>
            </w:r>
          </w:p>
          <w:p>
            <w:pPr>
              <w:rPr>
                <w:rFonts w:asci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在本地具有固定的合作伙伴</w:t>
            </w:r>
          </w:p>
          <w:p>
            <w:pPr>
              <w:rPr>
                <w:rFonts w:asci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在本地注册成立</w:t>
            </w:r>
          </w:p>
          <w:p>
            <w:pPr>
              <w:rPr>
                <w:rFonts w:asci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承诺中标即设立本地化服务机构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ascii="宋体"/>
                <w:color w:val="000000"/>
                <w:sz w:val="24"/>
              </w:rPr>
            </w:pPr>
            <w:r>
              <w:rPr>
                <w:rFonts w:hint="eastAsia" w:ascii="宋体" w:hAnsi="宋体"/>
                <w:color w:val="000000"/>
                <w:sz w:val="24"/>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620" w:type="dxa"/>
            <w:vAlign w:val="center"/>
          </w:tcPr>
          <w:p>
            <w:pPr>
              <w:jc w:val="center"/>
              <w:rPr>
                <w:rFonts w:ascii="宋体"/>
                <w:color w:val="000000"/>
                <w:sz w:val="24"/>
              </w:rPr>
            </w:pPr>
            <w:r>
              <w:rPr>
                <w:rFonts w:hint="eastAsia" w:ascii="宋体" w:hAnsi="宋体"/>
                <w:color w:val="000000"/>
                <w:sz w:val="24"/>
              </w:rPr>
              <w:t>本地化服务地点及联系方式</w:t>
            </w:r>
          </w:p>
        </w:tc>
        <w:tc>
          <w:tcPr>
            <w:tcW w:w="1440" w:type="dxa"/>
            <w:vAlign w:val="center"/>
          </w:tcPr>
          <w:p>
            <w:pPr>
              <w:jc w:val="center"/>
              <w:rPr>
                <w:rFonts w:ascii="宋体"/>
                <w:color w:val="000000"/>
                <w:sz w:val="24"/>
              </w:rPr>
            </w:pPr>
          </w:p>
        </w:tc>
        <w:tc>
          <w:tcPr>
            <w:tcW w:w="2160" w:type="dxa"/>
            <w:vAlign w:val="center"/>
          </w:tcPr>
          <w:p>
            <w:pPr>
              <w:jc w:val="center"/>
              <w:rPr>
                <w:rFonts w:ascii="宋体"/>
                <w:color w:val="000000"/>
                <w:sz w:val="24"/>
              </w:rPr>
            </w:pPr>
          </w:p>
        </w:tc>
        <w:tc>
          <w:tcPr>
            <w:tcW w:w="1800" w:type="dxa"/>
            <w:vAlign w:val="center"/>
          </w:tcPr>
          <w:p>
            <w:pPr>
              <w:jc w:val="center"/>
              <w:rPr>
                <w:rFonts w:ascii="宋体"/>
                <w:color w:val="000000"/>
                <w:sz w:val="24"/>
              </w:rPr>
            </w:pPr>
            <w:r>
              <w:rPr>
                <w:rFonts w:hint="eastAsia" w:ascii="宋体" w:hAnsi="宋体"/>
                <w:color w:val="000000"/>
                <w:sz w:val="24"/>
              </w:rPr>
              <w:t>负责人及联系方式（附身份证号码）</w:t>
            </w:r>
          </w:p>
        </w:tc>
        <w:tc>
          <w:tcPr>
            <w:tcW w:w="2571" w:type="dxa"/>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ascii="宋体"/>
                <w:color w:val="000000"/>
                <w:sz w:val="24"/>
              </w:rPr>
            </w:pPr>
            <w:r>
              <w:rPr>
                <w:rFonts w:hint="eastAsia" w:ascii="宋体" w:hAnsi="宋体"/>
                <w:color w:val="000000"/>
                <w:sz w:val="24"/>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ascii="宋体"/>
                <w:color w:val="000000"/>
                <w:sz w:val="24"/>
              </w:rPr>
            </w:pPr>
            <w:r>
              <w:rPr>
                <w:rFonts w:hint="eastAsia" w:ascii="宋体" w:hAnsi="宋体"/>
                <w:color w:val="000000"/>
                <w:sz w:val="24"/>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ascii="宋体"/>
                <w:color w:val="000000"/>
                <w:sz w:val="24"/>
              </w:rPr>
            </w:pPr>
            <w:r>
              <w:rPr>
                <w:rFonts w:hint="eastAsia" w:ascii="宋体" w:hAnsi="宋体"/>
                <w:color w:val="000000"/>
                <w:sz w:val="24"/>
              </w:rPr>
              <w:t>备注：具有合作伙伴的应填写合作伙伴的相关资料。</w:t>
            </w:r>
          </w:p>
        </w:tc>
      </w:tr>
    </w:tbl>
    <w:p>
      <w:pPr>
        <w:rPr>
          <w:rFonts w:ascii="宋体"/>
          <w:color w:val="000000"/>
          <w:sz w:val="24"/>
        </w:rPr>
      </w:pPr>
    </w:p>
    <w:p>
      <w:pPr>
        <w:rPr>
          <w:rFonts w:ascii="宋体"/>
          <w:color w:val="000000"/>
          <w:sz w:val="24"/>
        </w:rPr>
      </w:pPr>
      <w:r>
        <w:rPr>
          <w:rFonts w:hint="eastAsia" w:ascii="宋体" w:hAnsi="宋体"/>
          <w:color w:val="000000"/>
          <w:sz w:val="24"/>
        </w:rPr>
        <w:t>投标供应商签章：</w:t>
      </w:r>
    </w:p>
    <w:p>
      <w:pPr>
        <w:ind w:firstLine="630"/>
        <w:rPr>
          <w:rFonts w:ascii="宋体"/>
          <w:color w:val="000000"/>
          <w:sz w:val="28"/>
        </w:rPr>
      </w:pPr>
    </w:p>
    <w:p>
      <w:pPr>
        <w:pStyle w:val="4"/>
        <w:jc w:val="center"/>
        <w:rPr>
          <w:rFonts w:hAnsi="宋体"/>
          <w:b w:val="0"/>
          <w:bCs w:val="0"/>
          <w:color w:val="000000"/>
          <w:sz w:val="28"/>
        </w:rPr>
      </w:pPr>
      <w:bookmarkStart w:id="40" w:name="_Hlt526418111"/>
      <w:bookmarkEnd w:id="40"/>
      <w:bookmarkStart w:id="41" w:name="_Hlt526418103"/>
      <w:bookmarkEnd w:id="41"/>
      <w:bookmarkStart w:id="42" w:name="_Toc457768019"/>
      <w:bookmarkStart w:id="43" w:name="_Toc463648765"/>
      <w:bookmarkStart w:id="44" w:name="_Toc516969110"/>
      <w:bookmarkStart w:id="45" w:name="_Toc220232405"/>
      <w:r>
        <w:rPr>
          <w:rFonts w:hint="eastAsia" w:hAnsi="宋体"/>
          <w:b w:val="0"/>
          <w:bCs w:val="0"/>
          <w:color w:val="000000"/>
          <w:sz w:val="28"/>
        </w:rPr>
        <w:t>十三．</w:t>
      </w:r>
      <w:bookmarkEnd w:id="42"/>
      <w:bookmarkEnd w:id="43"/>
      <w:bookmarkEnd w:id="44"/>
      <w:bookmarkEnd w:id="45"/>
      <w:r>
        <w:rPr>
          <w:rFonts w:hint="eastAsia" w:hAnsi="宋体"/>
          <w:b w:val="0"/>
          <w:bCs w:val="0"/>
          <w:color w:val="000000"/>
          <w:sz w:val="28"/>
        </w:rPr>
        <w:t>服务承诺</w:t>
      </w:r>
    </w:p>
    <w:p>
      <w:pPr>
        <w:pStyle w:val="4"/>
        <w:jc w:val="center"/>
        <w:rPr>
          <w:rFonts w:hAnsi="宋体"/>
          <w:b w:val="0"/>
          <w:bCs w:val="0"/>
          <w:color w:val="000000"/>
          <w:sz w:val="28"/>
        </w:rPr>
      </w:pPr>
      <w:r>
        <w:rPr>
          <w:rFonts w:hAnsi="宋体"/>
          <w:b w:val="0"/>
          <w:bCs w:val="0"/>
          <w:color w:val="000000"/>
          <w:sz w:val="28"/>
        </w:rPr>
        <w:t>(</w:t>
      </w:r>
      <w:r>
        <w:rPr>
          <w:rFonts w:hint="eastAsia" w:hAnsi="宋体"/>
          <w:b w:val="0"/>
          <w:bCs w:val="0"/>
          <w:color w:val="000000"/>
          <w:sz w:val="28"/>
        </w:rPr>
        <w:t>投标人可自行制作格式</w:t>
      </w:r>
      <w:r>
        <w:rPr>
          <w:rFonts w:hAnsi="宋体"/>
          <w:b w:val="0"/>
          <w:bCs w:val="0"/>
          <w:color w:val="000000"/>
          <w:sz w:val="28"/>
        </w:rPr>
        <w:t>)</w:t>
      </w:r>
    </w:p>
    <w:p>
      <w:pPr>
        <w:pStyle w:val="4"/>
        <w:jc w:val="center"/>
        <w:rPr>
          <w:rFonts w:hAnsi="宋体"/>
          <w:b w:val="0"/>
          <w:bCs w:val="0"/>
          <w:color w:val="000000"/>
          <w:sz w:val="28"/>
        </w:rPr>
      </w:pPr>
      <w:bookmarkStart w:id="46" w:name="_Hlt526418107"/>
      <w:bookmarkEnd w:id="46"/>
    </w:p>
    <w:p>
      <w:pPr>
        <w:rPr>
          <w:rFonts w:hAnsi="宋体"/>
          <w:b w:val="0"/>
          <w:bCs w:val="0"/>
          <w:color w:val="000000"/>
          <w:sz w:val="28"/>
        </w:rPr>
      </w:pPr>
    </w:p>
    <w:p>
      <w:pPr>
        <w:pStyle w:val="2"/>
        <w:rPr>
          <w:rFonts w:hAnsi="宋体"/>
          <w:b w:val="0"/>
          <w:bCs w:val="0"/>
          <w:color w:val="000000"/>
          <w:sz w:val="28"/>
        </w:rPr>
      </w:pPr>
    </w:p>
    <w:p>
      <w:pPr>
        <w:rPr>
          <w:rFonts w:hAnsi="宋体"/>
          <w:b w:val="0"/>
          <w:bCs w:val="0"/>
          <w:color w:val="000000"/>
          <w:sz w:val="28"/>
        </w:rPr>
      </w:pPr>
    </w:p>
    <w:p>
      <w:pPr>
        <w:pStyle w:val="2"/>
        <w:rPr>
          <w:rFonts w:hAnsi="宋体"/>
          <w:b w:val="0"/>
          <w:bCs w:val="0"/>
          <w:color w:val="000000"/>
          <w:sz w:val="28"/>
        </w:rPr>
      </w:pPr>
    </w:p>
    <w:p>
      <w:pPr>
        <w:rPr>
          <w:rFonts w:hAnsi="宋体"/>
          <w:b w:val="0"/>
          <w:bCs w:val="0"/>
          <w:color w:val="000000"/>
          <w:sz w:val="28"/>
        </w:rPr>
      </w:pPr>
    </w:p>
    <w:p>
      <w:pPr>
        <w:pStyle w:val="2"/>
        <w:rPr>
          <w:rFonts w:hAnsi="宋体"/>
          <w:b w:val="0"/>
          <w:bCs w:val="0"/>
          <w:color w:val="000000"/>
          <w:sz w:val="28"/>
        </w:rPr>
      </w:pPr>
    </w:p>
    <w:p>
      <w:pPr>
        <w:rPr>
          <w:rFonts w:hAnsi="宋体"/>
          <w:b w:val="0"/>
          <w:bCs w:val="0"/>
          <w:color w:val="000000"/>
          <w:sz w:val="28"/>
        </w:rPr>
      </w:pPr>
    </w:p>
    <w:p>
      <w:pPr>
        <w:pStyle w:val="2"/>
        <w:rPr>
          <w:rFonts w:hAnsi="宋体"/>
          <w:b w:val="0"/>
          <w:bCs w:val="0"/>
          <w:color w:val="000000"/>
          <w:sz w:val="28"/>
        </w:rPr>
      </w:pPr>
    </w:p>
    <w:p>
      <w:pPr>
        <w:rPr>
          <w:rFonts w:hAnsi="宋体"/>
          <w:b w:val="0"/>
          <w:bCs w:val="0"/>
          <w:color w:val="000000"/>
          <w:sz w:val="28"/>
        </w:rPr>
      </w:pPr>
    </w:p>
    <w:p>
      <w:pPr>
        <w:pStyle w:val="2"/>
        <w:rPr>
          <w:rFonts w:hAnsi="宋体"/>
          <w:b w:val="0"/>
          <w:bCs w:val="0"/>
          <w:color w:val="000000"/>
          <w:sz w:val="28"/>
        </w:rPr>
      </w:pPr>
    </w:p>
    <w:p>
      <w:pPr>
        <w:rPr>
          <w:rFonts w:hAnsi="宋体"/>
          <w:b w:val="0"/>
          <w:bCs w:val="0"/>
          <w:color w:val="000000"/>
          <w:sz w:val="28"/>
        </w:rPr>
      </w:pPr>
    </w:p>
    <w:p>
      <w:pPr>
        <w:pStyle w:val="2"/>
        <w:rPr>
          <w:rFonts w:hAnsi="宋体"/>
          <w:b w:val="0"/>
          <w:bCs w:val="0"/>
          <w:color w:val="000000"/>
          <w:sz w:val="28"/>
        </w:rPr>
      </w:pPr>
    </w:p>
    <w:p>
      <w:pPr>
        <w:rPr>
          <w:rFonts w:hAnsi="宋体"/>
          <w:b w:val="0"/>
          <w:bCs w:val="0"/>
          <w:color w:val="000000"/>
          <w:sz w:val="28"/>
        </w:rPr>
      </w:pPr>
    </w:p>
    <w:p>
      <w:pPr>
        <w:pStyle w:val="2"/>
        <w:rPr>
          <w:rFonts w:hAnsi="宋体"/>
          <w:b w:val="0"/>
          <w:bCs w:val="0"/>
          <w:color w:val="000000"/>
          <w:sz w:val="28"/>
        </w:rPr>
      </w:pPr>
    </w:p>
    <w:p/>
    <w:p>
      <w:pPr>
        <w:pStyle w:val="4"/>
        <w:jc w:val="center"/>
        <w:rPr>
          <w:rFonts w:hAnsi="宋体"/>
          <w:b w:val="0"/>
          <w:color w:val="000000"/>
          <w:sz w:val="28"/>
          <w:szCs w:val="36"/>
        </w:rPr>
      </w:pPr>
      <w:bookmarkStart w:id="47" w:name="_Toc516969105"/>
      <w:bookmarkStart w:id="48" w:name="_Toc463648768"/>
      <w:bookmarkStart w:id="49" w:name="_Toc220232402"/>
      <w:bookmarkStart w:id="50" w:name="_Toc457768022"/>
      <w:r>
        <w:rPr>
          <w:rFonts w:hint="eastAsia" w:hAnsi="宋体"/>
          <w:b w:val="0"/>
          <w:color w:val="000000"/>
          <w:sz w:val="28"/>
        </w:rPr>
        <w:t>十四．有关证明文件</w:t>
      </w:r>
      <w:bookmarkEnd w:id="47"/>
      <w:bookmarkEnd w:id="48"/>
      <w:bookmarkEnd w:id="49"/>
      <w:bookmarkEnd w:id="50"/>
    </w:p>
    <w:p>
      <w:pPr>
        <w:tabs>
          <w:tab w:val="left" w:pos="4620"/>
        </w:tabs>
        <w:spacing w:line="360" w:lineRule="auto"/>
        <w:jc w:val="center"/>
        <w:rPr>
          <w:rFonts w:ascii="宋体" w:hAnsi="宋体"/>
          <w:color w:val="000000"/>
          <w:sz w:val="24"/>
        </w:rPr>
      </w:pPr>
      <w:r>
        <w:rPr>
          <w:rFonts w:hint="eastAsia" w:ascii="宋体" w:hAnsi="宋体"/>
          <w:color w:val="000000"/>
          <w:sz w:val="24"/>
        </w:rPr>
        <w:t>提供符合投标邀请（招标公告）、采购需求及评标办法规定的相关证明文件。</w:t>
      </w:r>
    </w:p>
    <w:p>
      <w:pPr>
        <w:spacing w:line="360" w:lineRule="auto"/>
        <w:ind w:firstLine="480" w:firstLineChars="200"/>
        <w:jc w:val="right"/>
        <w:rPr>
          <w:rFonts w:ascii="宋体" w:hAnsi="宋体"/>
          <w:color w:val="000000"/>
          <w:sz w:val="24"/>
        </w:rPr>
      </w:pPr>
    </w:p>
    <w:p>
      <w:pPr>
        <w:spacing w:line="400" w:lineRule="exact"/>
        <w:jc w:val="center"/>
        <w:rPr>
          <w:b/>
          <w:sz w:val="32"/>
          <w:szCs w:val="32"/>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20B0500000000000000"/>
    <w:charset w:val="00"/>
    <w:family w:val="auto"/>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_GB2312">
    <w:altName w:val="URW Bookman"/>
    <w:panose1 w:val="00000000000000000000"/>
    <w:charset w:val="00"/>
    <w:family w:val="auto"/>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URW Bookman">
    <w:panose1 w:val="00000400000000000000"/>
    <w:charset w:val="00"/>
    <w:family w:val="auto"/>
    <w:pitch w:val="default"/>
    <w:sig w:usb0="00000287" w:usb1="00000800" w:usb2="00000000" w:usb3="00000000" w:csb0="600000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rPr>
        <w:rFonts w:hint="eastAsia"/>
      </w:rPr>
    </w:pPr>
    <w:r>
      <w:t xml:space="preserve">- </w:t>
    </w:r>
    <w:r>
      <w:fldChar w:fldCharType="begin"/>
    </w:r>
    <w:r>
      <w:instrText xml:space="preserve"> PAGE </w:instrText>
    </w:r>
    <w:r>
      <w:fldChar w:fldCharType="separate"/>
    </w:r>
    <w:r>
      <w:t>13</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kern w:val="0"/>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9864054"/>
      <w:docPartObj>
        <w:docPartGallery w:val="autotext"/>
      </w:docPartObj>
    </w:sdtPr>
    <w:sdtContent>
      <w:p>
        <w:pPr>
          <w:pStyle w:val="29"/>
          <w:ind w:left="1680" w:hanging="420"/>
          <w:jc w:val="center"/>
        </w:pPr>
        <w:r>
          <w:fldChar w:fldCharType="begin"/>
        </w:r>
        <w:r>
          <w:instrText xml:space="preserve">PAGE   \* MERGEFORMAT</w:instrText>
        </w:r>
        <w:r>
          <w:fldChar w:fldCharType="separate"/>
        </w:r>
        <w:r>
          <w:rPr>
            <w:lang w:val="zh-CN"/>
          </w:rPr>
          <w:t>2</w:t>
        </w:r>
        <w:r>
          <w:fldChar w:fldCharType="end"/>
        </w:r>
      </w:p>
    </w:sdtContent>
  </w:sdt>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DAA5D"/>
    <w:multiLevelType w:val="singleLevel"/>
    <w:tmpl w:val="B38DAA5D"/>
    <w:lvl w:ilvl="0" w:tentative="0">
      <w:start w:val="2"/>
      <w:numFmt w:val="decimal"/>
      <w:suff w:val="nothing"/>
      <w:lvlText w:val="%1、"/>
      <w:lvlJc w:val="left"/>
    </w:lvl>
  </w:abstractNum>
  <w:abstractNum w:abstractNumId="1">
    <w:nsid w:val="DFBB0DB2"/>
    <w:multiLevelType w:val="multilevel"/>
    <w:tmpl w:val="DFBB0DB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EA9E3567"/>
    <w:multiLevelType w:val="multilevel"/>
    <w:tmpl w:val="EA9E356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F9F72DBC"/>
    <w:multiLevelType w:val="multilevel"/>
    <w:tmpl w:val="F9F72DB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FD5645ED"/>
    <w:multiLevelType w:val="singleLevel"/>
    <w:tmpl w:val="FD5645ED"/>
    <w:lvl w:ilvl="0" w:tentative="0">
      <w:start w:val="12"/>
      <w:numFmt w:val="decimal"/>
      <w:lvlText w:val="%1."/>
      <w:lvlJc w:val="left"/>
      <w:pPr>
        <w:tabs>
          <w:tab w:val="left" w:pos="312"/>
        </w:tabs>
      </w:pPr>
      <w:rPr>
        <w:rFonts w:cs="Times New Roman"/>
      </w:rPr>
    </w:lvl>
  </w:abstractNum>
  <w:abstractNum w:abstractNumId="5">
    <w:nsid w:val="FFF9BE08"/>
    <w:multiLevelType w:val="multilevel"/>
    <w:tmpl w:val="FFF9BE0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00000011"/>
    <w:multiLevelType w:val="singleLevel"/>
    <w:tmpl w:val="00000011"/>
    <w:lvl w:ilvl="0" w:tentative="0">
      <w:start w:val="3"/>
      <w:numFmt w:val="decimal"/>
      <w:suff w:val="nothing"/>
      <w:lvlText w:val="（%1）"/>
      <w:lvlJc w:val="left"/>
    </w:lvl>
  </w:abstractNum>
  <w:abstractNum w:abstractNumId="7">
    <w:nsid w:val="0E9776BF"/>
    <w:multiLevelType w:val="multilevel"/>
    <w:tmpl w:val="0E9776BF"/>
    <w:lvl w:ilvl="0" w:tentative="0">
      <w:start w:val="1"/>
      <w:numFmt w:val="decimalEnclosedCircle"/>
      <w:pStyle w:val="10"/>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E96685"/>
    <w:multiLevelType w:val="multilevel"/>
    <w:tmpl w:val="48E9668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7"/>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9"/>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7"/>
  </w:num>
  <w:num w:numId="3">
    <w:abstractNumId w:val="6"/>
  </w:num>
  <w:num w:numId="4">
    <w:abstractNumId w:val="2"/>
  </w:num>
  <w:num w:numId="5">
    <w:abstractNumId w:val="3"/>
  </w:num>
  <w:num w:numId="6">
    <w:abstractNumId w:val="5"/>
  </w:num>
  <w:num w:numId="7">
    <w:abstractNumId w:val="1"/>
  </w:num>
  <w:num w:numId="8">
    <w:abstractNumId w:val="4"/>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恒溶">
    <w15:presenceInfo w15:providerId="None" w15:userId="刘恒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yMDk0NzBiZjExNzU5MmU2MTI0ZjZhZDMwNDkyODEifQ=="/>
  </w:docVars>
  <w:rsids>
    <w:rsidRoot w:val="00172A27"/>
    <w:rsid w:val="0002092E"/>
    <w:rsid w:val="000374E5"/>
    <w:rsid w:val="0004584C"/>
    <w:rsid w:val="00054CE1"/>
    <w:rsid w:val="000569CE"/>
    <w:rsid w:val="000B278B"/>
    <w:rsid w:val="000C2891"/>
    <w:rsid w:val="00127F24"/>
    <w:rsid w:val="00131D72"/>
    <w:rsid w:val="0013779B"/>
    <w:rsid w:val="00154016"/>
    <w:rsid w:val="00162139"/>
    <w:rsid w:val="00172A27"/>
    <w:rsid w:val="00182B67"/>
    <w:rsid w:val="00190717"/>
    <w:rsid w:val="001A6149"/>
    <w:rsid w:val="001D6C4C"/>
    <w:rsid w:val="001F71C2"/>
    <w:rsid w:val="00221BE3"/>
    <w:rsid w:val="00235E0F"/>
    <w:rsid w:val="002609A4"/>
    <w:rsid w:val="00266CE9"/>
    <w:rsid w:val="00290364"/>
    <w:rsid w:val="002A7345"/>
    <w:rsid w:val="002B0C52"/>
    <w:rsid w:val="002B106E"/>
    <w:rsid w:val="002B7ADB"/>
    <w:rsid w:val="002C25BC"/>
    <w:rsid w:val="002C3D0F"/>
    <w:rsid w:val="002C737D"/>
    <w:rsid w:val="00304422"/>
    <w:rsid w:val="00313D38"/>
    <w:rsid w:val="003306D8"/>
    <w:rsid w:val="00335158"/>
    <w:rsid w:val="00335245"/>
    <w:rsid w:val="003515A3"/>
    <w:rsid w:val="00382FC3"/>
    <w:rsid w:val="00383DD1"/>
    <w:rsid w:val="003862EC"/>
    <w:rsid w:val="00387949"/>
    <w:rsid w:val="003B3B50"/>
    <w:rsid w:val="003B6B0E"/>
    <w:rsid w:val="003B73A1"/>
    <w:rsid w:val="003C6379"/>
    <w:rsid w:val="003D216D"/>
    <w:rsid w:val="003E2855"/>
    <w:rsid w:val="003E4815"/>
    <w:rsid w:val="00403952"/>
    <w:rsid w:val="004537C7"/>
    <w:rsid w:val="00474091"/>
    <w:rsid w:val="004972A8"/>
    <w:rsid w:val="004A568D"/>
    <w:rsid w:val="004B4FBD"/>
    <w:rsid w:val="004B611A"/>
    <w:rsid w:val="004D4E65"/>
    <w:rsid w:val="005144CA"/>
    <w:rsid w:val="00520848"/>
    <w:rsid w:val="00531EE7"/>
    <w:rsid w:val="00532D43"/>
    <w:rsid w:val="0054412C"/>
    <w:rsid w:val="00545E3C"/>
    <w:rsid w:val="00594454"/>
    <w:rsid w:val="005C3066"/>
    <w:rsid w:val="005C5FC2"/>
    <w:rsid w:val="005D2394"/>
    <w:rsid w:val="005D4F5C"/>
    <w:rsid w:val="005E1EF4"/>
    <w:rsid w:val="005E37C8"/>
    <w:rsid w:val="005F5532"/>
    <w:rsid w:val="006234CF"/>
    <w:rsid w:val="006234FF"/>
    <w:rsid w:val="00652147"/>
    <w:rsid w:val="006614B0"/>
    <w:rsid w:val="00687E5C"/>
    <w:rsid w:val="006A0CB5"/>
    <w:rsid w:val="006A0E0D"/>
    <w:rsid w:val="006F0DE4"/>
    <w:rsid w:val="00711878"/>
    <w:rsid w:val="00714FC2"/>
    <w:rsid w:val="00717E2F"/>
    <w:rsid w:val="0072335D"/>
    <w:rsid w:val="00757FB1"/>
    <w:rsid w:val="007653B0"/>
    <w:rsid w:val="007D7048"/>
    <w:rsid w:val="008043BF"/>
    <w:rsid w:val="00810EA1"/>
    <w:rsid w:val="00811AFD"/>
    <w:rsid w:val="00811B5A"/>
    <w:rsid w:val="008202C0"/>
    <w:rsid w:val="00831BF4"/>
    <w:rsid w:val="0083383C"/>
    <w:rsid w:val="00874346"/>
    <w:rsid w:val="0089262F"/>
    <w:rsid w:val="008B18E5"/>
    <w:rsid w:val="008B2AEE"/>
    <w:rsid w:val="008B62F9"/>
    <w:rsid w:val="008D410A"/>
    <w:rsid w:val="0092682F"/>
    <w:rsid w:val="00944087"/>
    <w:rsid w:val="009600C8"/>
    <w:rsid w:val="009637C9"/>
    <w:rsid w:val="00971521"/>
    <w:rsid w:val="009716D3"/>
    <w:rsid w:val="00984382"/>
    <w:rsid w:val="009902DF"/>
    <w:rsid w:val="00991E1A"/>
    <w:rsid w:val="009948CB"/>
    <w:rsid w:val="009C1D9E"/>
    <w:rsid w:val="009C583C"/>
    <w:rsid w:val="009D2C33"/>
    <w:rsid w:val="009F6C45"/>
    <w:rsid w:val="009F6E6E"/>
    <w:rsid w:val="009F7425"/>
    <w:rsid w:val="00A0155E"/>
    <w:rsid w:val="00A20A6D"/>
    <w:rsid w:val="00A25CAC"/>
    <w:rsid w:val="00A31CF5"/>
    <w:rsid w:val="00A410AC"/>
    <w:rsid w:val="00A84C8E"/>
    <w:rsid w:val="00A873F5"/>
    <w:rsid w:val="00A97C23"/>
    <w:rsid w:val="00AB52A1"/>
    <w:rsid w:val="00AB7C5B"/>
    <w:rsid w:val="00AD34D7"/>
    <w:rsid w:val="00AD4D15"/>
    <w:rsid w:val="00AE4A67"/>
    <w:rsid w:val="00AF4CE9"/>
    <w:rsid w:val="00B11D4B"/>
    <w:rsid w:val="00B55957"/>
    <w:rsid w:val="00B66520"/>
    <w:rsid w:val="00B77A9D"/>
    <w:rsid w:val="00B920FF"/>
    <w:rsid w:val="00BA39E6"/>
    <w:rsid w:val="00BF4BA3"/>
    <w:rsid w:val="00C10288"/>
    <w:rsid w:val="00C105E5"/>
    <w:rsid w:val="00C13E12"/>
    <w:rsid w:val="00C15063"/>
    <w:rsid w:val="00C47C3B"/>
    <w:rsid w:val="00C5592C"/>
    <w:rsid w:val="00C777E5"/>
    <w:rsid w:val="00C853C9"/>
    <w:rsid w:val="00C95005"/>
    <w:rsid w:val="00CA3682"/>
    <w:rsid w:val="00CB51DE"/>
    <w:rsid w:val="00CC0628"/>
    <w:rsid w:val="00D2507A"/>
    <w:rsid w:val="00D25E13"/>
    <w:rsid w:val="00D3393E"/>
    <w:rsid w:val="00D42487"/>
    <w:rsid w:val="00D43811"/>
    <w:rsid w:val="00D511AC"/>
    <w:rsid w:val="00D667FC"/>
    <w:rsid w:val="00D862A1"/>
    <w:rsid w:val="00D927F3"/>
    <w:rsid w:val="00D94232"/>
    <w:rsid w:val="00DA5DB0"/>
    <w:rsid w:val="00DE2AE8"/>
    <w:rsid w:val="00E0586C"/>
    <w:rsid w:val="00E11479"/>
    <w:rsid w:val="00E15E31"/>
    <w:rsid w:val="00E30EB7"/>
    <w:rsid w:val="00E32046"/>
    <w:rsid w:val="00E7426D"/>
    <w:rsid w:val="00E97575"/>
    <w:rsid w:val="00ED314C"/>
    <w:rsid w:val="00EF028A"/>
    <w:rsid w:val="00F01992"/>
    <w:rsid w:val="00F025CD"/>
    <w:rsid w:val="00F02A1E"/>
    <w:rsid w:val="00F16317"/>
    <w:rsid w:val="00F177A2"/>
    <w:rsid w:val="00F278B8"/>
    <w:rsid w:val="00F4730D"/>
    <w:rsid w:val="00F60B98"/>
    <w:rsid w:val="00F758B3"/>
    <w:rsid w:val="00F9615F"/>
    <w:rsid w:val="00FB5E05"/>
    <w:rsid w:val="00FD77C6"/>
    <w:rsid w:val="00FE1DF3"/>
    <w:rsid w:val="00FF2325"/>
    <w:rsid w:val="00FF3D6D"/>
    <w:rsid w:val="019D203D"/>
    <w:rsid w:val="02B0706D"/>
    <w:rsid w:val="04B91D90"/>
    <w:rsid w:val="04E8283A"/>
    <w:rsid w:val="052678CA"/>
    <w:rsid w:val="063534F0"/>
    <w:rsid w:val="06776BED"/>
    <w:rsid w:val="0AD70EE4"/>
    <w:rsid w:val="0ADA6832"/>
    <w:rsid w:val="0CD865AB"/>
    <w:rsid w:val="0F3C2693"/>
    <w:rsid w:val="0F605B22"/>
    <w:rsid w:val="129D31CB"/>
    <w:rsid w:val="130800D8"/>
    <w:rsid w:val="16915540"/>
    <w:rsid w:val="17572680"/>
    <w:rsid w:val="17836CA7"/>
    <w:rsid w:val="18A94867"/>
    <w:rsid w:val="192E4971"/>
    <w:rsid w:val="196D246A"/>
    <w:rsid w:val="19D00312"/>
    <w:rsid w:val="1BA5096B"/>
    <w:rsid w:val="1C564180"/>
    <w:rsid w:val="1C937168"/>
    <w:rsid w:val="1D0D31E0"/>
    <w:rsid w:val="1E2F4E62"/>
    <w:rsid w:val="226750AB"/>
    <w:rsid w:val="26E4014F"/>
    <w:rsid w:val="27503120"/>
    <w:rsid w:val="28875FD9"/>
    <w:rsid w:val="2B71375B"/>
    <w:rsid w:val="2BF71787"/>
    <w:rsid w:val="2C267E1B"/>
    <w:rsid w:val="2F9B3FAB"/>
    <w:rsid w:val="33DFE6BB"/>
    <w:rsid w:val="343A43CF"/>
    <w:rsid w:val="36A06E56"/>
    <w:rsid w:val="37E62D26"/>
    <w:rsid w:val="3B196330"/>
    <w:rsid w:val="3D0D6656"/>
    <w:rsid w:val="3E0D673A"/>
    <w:rsid w:val="3E5C24F9"/>
    <w:rsid w:val="413F5551"/>
    <w:rsid w:val="443406CE"/>
    <w:rsid w:val="46946D0D"/>
    <w:rsid w:val="4A766867"/>
    <w:rsid w:val="4D821089"/>
    <w:rsid w:val="4E23767C"/>
    <w:rsid w:val="4FA14E8D"/>
    <w:rsid w:val="50585265"/>
    <w:rsid w:val="514B04ED"/>
    <w:rsid w:val="53997352"/>
    <w:rsid w:val="53A22509"/>
    <w:rsid w:val="58D604C1"/>
    <w:rsid w:val="5AA1108C"/>
    <w:rsid w:val="5B212E71"/>
    <w:rsid w:val="5CE316F6"/>
    <w:rsid w:val="60787B50"/>
    <w:rsid w:val="62693E0E"/>
    <w:rsid w:val="6381337F"/>
    <w:rsid w:val="656B3640"/>
    <w:rsid w:val="65E765FB"/>
    <w:rsid w:val="67114C91"/>
    <w:rsid w:val="67D6956A"/>
    <w:rsid w:val="69653E3A"/>
    <w:rsid w:val="6CCF6BBA"/>
    <w:rsid w:val="6E4B51C5"/>
    <w:rsid w:val="74F10D0E"/>
    <w:rsid w:val="752124FA"/>
    <w:rsid w:val="77EE0719"/>
    <w:rsid w:val="793F59C2"/>
    <w:rsid w:val="79C6D75E"/>
    <w:rsid w:val="7DFFC999"/>
    <w:rsid w:val="7E10312E"/>
    <w:rsid w:val="7FFFC2A3"/>
    <w:rsid w:val="CB7F5CC0"/>
    <w:rsid w:val="CBF7251C"/>
    <w:rsid w:val="EBE7E4FF"/>
    <w:rsid w:val="FFFF8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80"/>
    <w:qFormat/>
    <w:uiPriority w:val="0"/>
    <w:pPr>
      <w:autoSpaceDE w:val="0"/>
      <w:autoSpaceDN w:val="0"/>
      <w:adjustRightInd w:val="0"/>
      <w:spacing w:before="240"/>
      <w:jc w:val="left"/>
      <w:outlineLvl w:val="1"/>
    </w:pPr>
    <w:rPr>
      <w:rFonts w:ascii="黑体" w:eastAsia="黑体"/>
      <w:kern w:val="0"/>
      <w:sz w:val="20"/>
    </w:rPr>
  </w:style>
  <w:style w:type="paragraph" w:styleId="4">
    <w:name w:val="heading 3"/>
    <w:basedOn w:val="1"/>
    <w:next w:val="1"/>
    <w:link w:val="82"/>
    <w:qFormat/>
    <w:uiPriority w:val="0"/>
    <w:pPr>
      <w:keepNext/>
      <w:keepLines/>
      <w:spacing w:before="260" w:after="260" w:line="416" w:lineRule="auto"/>
      <w:outlineLvl w:val="2"/>
    </w:pPr>
    <w:rPr>
      <w:b/>
      <w:bCs/>
      <w:sz w:val="32"/>
      <w:szCs w:val="32"/>
    </w:rPr>
  </w:style>
  <w:style w:type="paragraph" w:styleId="5">
    <w:name w:val="heading 4"/>
    <w:basedOn w:val="1"/>
    <w:next w:val="1"/>
    <w:link w:val="8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8"/>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90"/>
    <w:qFormat/>
    <w:uiPriority w:val="0"/>
    <w:pPr>
      <w:keepNext/>
      <w:keepLines/>
      <w:widowControl/>
      <w:numPr>
        <w:ilvl w:val="5"/>
        <w:numId w:val="1"/>
      </w:numPr>
      <w:tabs>
        <w:tab w:val="left" w:pos="1440"/>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2"/>
    <w:qFormat/>
    <w:uiPriority w:val="0"/>
    <w:pPr>
      <w:keepNext/>
      <w:keepLines/>
      <w:widowControl/>
      <w:numPr>
        <w:ilvl w:val="6"/>
        <w:numId w:val="1"/>
      </w:numPr>
      <w:tabs>
        <w:tab w:val="left" w:pos="2520"/>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1440"/>
      </w:tabs>
      <w:spacing w:before="240" w:after="64" w:line="320" w:lineRule="auto"/>
      <w:jc w:val="left"/>
      <w:outlineLvl w:val="7"/>
    </w:pPr>
    <w:rPr>
      <w:rFonts w:ascii="Arial" w:hAnsi="Arial" w:eastAsia="黑体"/>
      <w:kern w:val="0"/>
      <w:sz w:val="24"/>
    </w:rPr>
  </w:style>
  <w:style w:type="paragraph" w:styleId="10">
    <w:name w:val="heading 9"/>
    <w:basedOn w:val="1"/>
    <w:next w:val="1"/>
    <w:link w:val="96"/>
    <w:qFormat/>
    <w:uiPriority w:val="0"/>
    <w:pPr>
      <w:keepNext/>
      <w:keepLines/>
      <w:widowControl/>
      <w:numPr>
        <w:ilvl w:val="0"/>
        <w:numId w:val="2"/>
      </w:numPr>
      <w:tabs>
        <w:tab w:val="left" w:pos="1584"/>
      </w:tabs>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2"/>
    </w:rPr>
  </w:style>
  <w:style w:type="paragraph" w:styleId="12">
    <w:name w:val="Normal Indent"/>
    <w:basedOn w:val="1"/>
    <w:qFormat/>
    <w:uiPriority w:val="0"/>
    <w:pPr>
      <w:ind w:firstLine="420" w:firstLine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98"/>
    <w:qFormat/>
    <w:uiPriority w:val="0"/>
    <w:pPr>
      <w:shd w:val="clear" w:color="auto" w:fill="000080"/>
    </w:pPr>
    <w:rPr>
      <w:b/>
      <w:bCs/>
      <w:kern w:val="44"/>
      <w:sz w:val="44"/>
      <w:szCs w:val="44"/>
    </w:rPr>
  </w:style>
  <w:style w:type="paragraph" w:styleId="15">
    <w:name w:val="annotation text"/>
    <w:basedOn w:val="1"/>
    <w:link w:val="54"/>
    <w:qFormat/>
    <w:uiPriority w:val="99"/>
    <w:pPr>
      <w:adjustRightInd w:val="0"/>
      <w:spacing w:line="312" w:lineRule="atLeast"/>
      <w:jc w:val="left"/>
      <w:textAlignment w:val="baseline"/>
    </w:pPr>
    <w:rPr>
      <w:kern w:val="0"/>
      <w:szCs w:val="20"/>
    </w:rPr>
  </w:style>
  <w:style w:type="paragraph" w:styleId="16">
    <w:name w:val="Salutation"/>
    <w:basedOn w:val="1"/>
    <w:next w:val="1"/>
    <w:link w:val="100"/>
    <w:qFormat/>
    <w:uiPriority w:val="0"/>
    <w:rPr>
      <w:rFonts w:ascii="仿宋_GB2312" w:eastAsia="仿宋_GB2312"/>
      <w:sz w:val="28"/>
      <w:szCs w:val="20"/>
    </w:rPr>
  </w:style>
  <w:style w:type="paragraph" w:styleId="17">
    <w:name w:val="Body Text 3"/>
    <w:basedOn w:val="1"/>
    <w:link w:val="102"/>
    <w:qFormat/>
    <w:uiPriority w:val="0"/>
    <w:pPr>
      <w:adjustRightInd w:val="0"/>
      <w:snapToGrid w:val="0"/>
    </w:pPr>
    <w:rPr>
      <w:rFonts w:ascii="仿宋_GB2312" w:hAnsi="宋体" w:eastAsia="仿宋_GB2312"/>
      <w:color w:val="000000"/>
      <w:sz w:val="24"/>
    </w:rPr>
  </w:style>
  <w:style w:type="paragraph" w:styleId="18">
    <w:name w:val="Body Text"/>
    <w:basedOn w:val="1"/>
    <w:link w:val="103"/>
    <w:qFormat/>
    <w:uiPriority w:val="0"/>
    <w:pPr>
      <w:spacing w:after="120"/>
    </w:pPr>
  </w:style>
  <w:style w:type="paragraph" w:styleId="19">
    <w:name w:val="Body Text Indent"/>
    <w:basedOn w:val="1"/>
    <w:link w:val="105"/>
    <w:qFormat/>
    <w:uiPriority w:val="0"/>
    <w:pPr>
      <w:spacing w:after="120"/>
      <w:ind w:left="420" w:leftChars="200"/>
    </w:pPr>
  </w:style>
  <w:style w:type="paragraph" w:styleId="20">
    <w:name w:val="List 2"/>
    <w:basedOn w:val="1"/>
    <w:qFormat/>
    <w:uiPriority w:val="0"/>
    <w:pPr>
      <w:ind w:left="100" w:leftChars="200" w:hanging="200" w:hangingChars="200"/>
    </w:pPr>
  </w:style>
  <w:style w:type="paragraph" w:styleId="21">
    <w:name w:val="List Continue"/>
    <w:basedOn w:val="1"/>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index 4"/>
    <w:basedOn w:val="1"/>
    <w:next w:val="1"/>
    <w:qFormat/>
    <w:uiPriority w:val="0"/>
    <w:pPr>
      <w:ind w:left="600" w:leftChars="600"/>
    </w:pPr>
  </w:style>
  <w:style w:type="paragraph" w:styleId="24">
    <w:name w:val="toc 3"/>
    <w:basedOn w:val="1"/>
    <w:next w:val="1"/>
    <w:qFormat/>
    <w:uiPriority w:val="0"/>
    <w:pPr>
      <w:ind w:left="420"/>
      <w:jc w:val="left"/>
    </w:pPr>
    <w:rPr>
      <w:i/>
      <w:iCs/>
      <w:sz w:val="20"/>
      <w:szCs w:val="20"/>
    </w:rPr>
  </w:style>
  <w:style w:type="paragraph" w:styleId="25">
    <w:name w:val="Plain Text"/>
    <w:basedOn w:val="1"/>
    <w:link w:val="108"/>
    <w:qFormat/>
    <w:uiPriority w:val="99"/>
    <w:rPr>
      <w:rFonts w:ascii="宋体" w:hAnsi="Courier New"/>
      <w:spacing w:val="-20"/>
      <w:w w:val="50"/>
      <w:szCs w:val="20"/>
    </w:rPr>
  </w:style>
  <w:style w:type="paragraph" w:styleId="26">
    <w:name w:val="Date"/>
    <w:basedOn w:val="1"/>
    <w:next w:val="1"/>
    <w:link w:val="110"/>
    <w:qFormat/>
    <w:uiPriority w:val="99"/>
    <w:rPr>
      <w:rFonts w:ascii="仿宋_GB2312" w:eastAsia="仿宋_GB2312"/>
      <w:sz w:val="32"/>
      <w:szCs w:val="20"/>
    </w:rPr>
  </w:style>
  <w:style w:type="paragraph" w:styleId="27">
    <w:name w:val="Body Text Indent 2"/>
    <w:basedOn w:val="1"/>
    <w:link w:val="112"/>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28">
    <w:name w:val="Balloon Text"/>
    <w:basedOn w:val="1"/>
    <w:link w:val="114"/>
    <w:qFormat/>
    <w:uiPriority w:val="0"/>
    <w:rPr>
      <w:sz w:val="18"/>
      <w:szCs w:val="18"/>
    </w:rPr>
  </w:style>
  <w:style w:type="paragraph" w:styleId="29">
    <w:name w:val="footer"/>
    <w:basedOn w:val="1"/>
    <w:link w:val="118"/>
    <w:qFormat/>
    <w:uiPriority w:val="99"/>
    <w:pPr>
      <w:tabs>
        <w:tab w:val="center" w:pos="4153"/>
        <w:tab w:val="right" w:pos="8306"/>
      </w:tabs>
      <w:snapToGrid w:val="0"/>
      <w:jc w:val="left"/>
    </w:pPr>
    <w:rPr>
      <w:sz w:val="18"/>
      <w:szCs w:val="18"/>
    </w:rPr>
  </w:style>
  <w:style w:type="paragraph" w:styleId="30">
    <w:name w:val="header"/>
    <w:basedOn w:val="1"/>
    <w:link w:val="12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345"/>
      </w:tabs>
      <w:spacing w:before="120" w:after="120"/>
      <w:jc w:val="left"/>
    </w:pPr>
    <w:rPr>
      <w:b/>
      <w:bCs/>
      <w:caps/>
      <w:kern w:val="44"/>
      <w:szCs w:val="21"/>
    </w:rPr>
  </w:style>
  <w:style w:type="paragraph" w:styleId="32">
    <w:name w:val="List Continue 4"/>
    <w:basedOn w:val="1"/>
    <w:qFormat/>
    <w:uiPriority w:val="0"/>
    <w:pPr>
      <w:spacing w:after="120"/>
      <w:ind w:left="1680" w:leftChars="800"/>
    </w:pPr>
    <w:rPr>
      <w:szCs w:val="22"/>
    </w:rPr>
  </w:style>
  <w:style w:type="paragraph" w:styleId="33">
    <w:name w:val="Subtitle"/>
    <w:basedOn w:val="1"/>
    <w:link w:val="123"/>
    <w:qFormat/>
    <w:uiPriority w:val="0"/>
    <w:pPr>
      <w:spacing w:before="240" w:after="60" w:line="312" w:lineRule="auto"/>
      <w:jc w:val="center"/>
      <w:outlineLvl w:val="1"/>
    </w:pPr>
    <w:rPr>
      <w:rFonts w:ascii="Arial" w:hAnsi="Arial"/>
      <w:b/>
      <w:bCs/>
      <w:kern w:val="28"/>
      <w:sz w:val="32"/>
      <w:szCs w:val="32"/>
    </w:rPr>
  </w:style>
  <w:style w:type="paragraph" w:styleId="34">
    <w:name w:val="List"/>
    <w:basedOn w:val="1"/>
    <w:qFormat/>
    <w:uiPriority w:val="0"/>
    <w:pPr>
      <w:ind w:left="200" w:hanging="200" w:hangingChars="200"/>
    </w:pPr>
  </w:style>
  <w:style w:type="paragraph" w:styleId="35">
    <w:name w:val="footnote text"/>
    <w:basedOn w:val="1"/>
    <w:link w:val="124"/>
    <w:qFormat/>
    <w:uiPriority w:val="0"/>
    <w:pPr>
      <w:adjustRightInd w:val="0"/>
      <w:snapToGrid w:val="0"/>
      <w:spacing w:line="420" w:lineRule="atLeast"/>
      <w:ind w:firstLine="454"/>
      <w:jc w:val="left"/>
      <w:textAlignment w:val="baseline"/>
    </w:pPr>
    <w:rPr>
      <w:bCs/>
      <w:kern w:val="0"/>
      <w:sz w:val="18"/>
      <w:szCs w:val="20"/>
    </w:rPr>
  </w:style>
  <w:style w:type="paragraph" w:styleId="36">
    <w:name w:val="Body Text Indent 3"/>
    <w:basedOn w:val="1"/>
    <w:link w:val="12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7">
    <w:name w:val="toc 2"/>
    <w:basedOn w:val="1"/>
    <w:next w:val="1"/>
    <w:qFormat/>
    <w:uiPriority w:val="0"/>
    <w:pPr>
      <w:ind w:left="210"/>
      <w:jc w:val="left"/>
    </w:pPr>
    <w:rPr>
      <w:smallCaps/>
      <w:sz w:val="20"/>
      <w:szCs w:val="20"/>
    </w:rPr>
  </w:style>
  <w:style w:type="paragraph" w:styleId="38">
    <w:name w:val="Body Text 2"/>
    <w:basedOn w:val="1"/>
    <w:link w:val="128"/>
    <w:qFormat/>
    <w:uiPriority w:val="0"/>
    <w:pPr>
      <w:spacing w:line="360" w:lineRule="auto"/>
    </w:pPr>
    <w:rPr>
      <w:rFonts w:ascii="宋体"/>
      <w:spacing w:val="-20"/>
      <w:sz w:val="28"/>
      <w:szCs w:val="20"/>
    </w:rPr>
  </w:style>
  <w:style w:type="paragraph" w:styleId="39">
    <w:name w:val="List 4"/>
    <w:basedOn w:val="1"/>
    <w:qFormat/>
    <w:uiPriority w:val="0"/>
    <w:pPr>
      <w:ind w:left="100" w:leftChars="600" w:hanging="200" w:hangingChars="200"/>
    </w:pPr>
    <w:rPr>
      <w:szCs w:val="22"/>
    </w:rPr>
  </w:style>
  <w:style w:type="paragraph" w:styleId="40">
    <w:name w:val="Normal (Web)"/>
    <w:basedOn w:val="1"/>
    <w:qFormat/>
    <w:uiPriority w:val="99"/>
    <w:pPr>
      <w:spacing w:before="100" w:beforeAutospacing="1" w:after="100" w:afterAutospacing="1"/>
      <w:jc w:val="left"/>
    </w:pPr>
    <w:rPr>
      <w:kern w:val="0"/>
      <w:sz w:val="24"/>
    </w:rPr>
  </w:style>
  <w:style w:type="paragraph" w:styleId="41">
    <w:name w:val="index 1"/>
    <w:basedOn w:val="1"/>
    <w:next w:val="1"/>
    <w:qFormat/>
    <w:uiPriority w:val="0"/>
  </w:style>
  <w:style w:type="paragraph" w:styleId="42">
    <w:name w:val="Title"/>
    <w:basedOn w:val="1"/>
    <w:next w:val="1"/>
    <w:link w:val="129"/>
    <w:qFormat/>
    <w:uiPriority w:val="0"/>
    <w:pPr>
      <w:spacing w:before="240" w:after="60"/>
      <w:jc w:val="center"/>
      <w:outlineLvl w:val="0"/>
    </w:pPr>
    <w:rPr>
      <w:rFonts w:ascii="Cambria" w:hAnsi="Cambria"/>
      <w:b/>
      <w:bCs/>
      <w:sz w:val="32"/>
      <w:szCs w:val="32"/>
    </w:rPr>
  </w:style>
  <w:style w:type="paragraph" w:styleId="43">
    <w:name w:val="annotation subject"/>
    <w:basedOn w:val="15"/>
    <w:next w:val="15"/>
    <w:link w:val="134"/>
    <w:qFormat/>
    <w:uiPriority w:val="0"/>
    <w:pPr>
      <w:adjustRightInd/>
      <w:spacing w:line="240" w:lineRule="auto"/>
      <w:textAlignment w:val="auto"/>
    </w:pPr>
    <w:rPr>
      <w:b/>
      <w:bCs/>
      <w:kern w:val="2"/>
      <w:szCs w:val="24"/>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basedOn w:val="46"/>
    <w:unhideWhenUsed/>
    <w:qFormat/>
    <w:uiPriority w:val="0"/>
    <w:rPr>
      <w:color w:val="0000FF"/>
      <w:u w:val="single"/>
    </w:rPr>
  </w:style>
  <w:style w:type="character" w:styleId="52">
    <w:name w:val="annotation reference"/>
    <w:qFormat/>
    <w:uiPriority w:val="99"/>
    <w:rPr>
      <w:kern w:val="0"/>
      <w:sz w:val="21"/>
      <w:szCs w:val="21"/>
      <w:lang w:eastAsia="en-US"/>
    </w:rPr>
  </w:style>
  <w:style w:type="character" w:customStyle="1" w:styleId="53">
    <w:name w:val="6 Char"/>
    <w:qFormat/>
    <w:uiPriority w:val="0"/>
    <w:rPr>
      <w:rFonts w:ascii="Arial" w:hAnsi="Arial" w:eastAsia="黑体"/>
      <w:b/>
      <w:bCs/>
      <w:sz w:val="24"/>
      <w:szCs w:val="24"/>
    </w:rPr>
  </w:style>
  <w:style w:type="character" w:customStyle="1" w:styleId="54">
    <w:name w:val="批注文字 字符"/>
    <w:link w:val="15"/>
    <w:qFormat/>
    <w:uiPriority w:val="99"/>
    <w:rPr>
      <w:sz w:val="21"/>
    </w:rPr>
  </w:style>
  <w:style w:type="character" w:customStyle="1" w:styleId="55">
    <w:name w:val="不明显参考1"/>
    <w:qFormat/>
    <w:uiPriority w:val="0"/>
    <w:rPr>
      <w:smallCaps/>
      <w:color w:val="C0504D"/>
      <w:u w:val="single"/>
    </w:rPr>
  </w:style>
  <w:style w:type="character" w:customStyle="1" w:styleId="56">
    <w:name w:val="正文文本 2 Char1"/>
    <w:qFormat/>
    <w:uiPriority w:val="0"/>
    <w:rPr>
      <w:kern w:val="2"/>
      <w:sz w:val="21"/>
      <w:szCs w:val="24"/>
    </w:rPr>
  </w:style>
  <w:style w:type="character" w:customStyle="1" w:styleId="57">
    <w:name w:val="(A-3) Char"/>
    <w:qFormat/>
    <w:uiPriority w:val="0"/>
    <w:rPr>
      <w:b/>
      <w:sz w:val="32"/>
    </w:rPr>
  </w:style>
  <w:style w:type="character" w:customStyle="1" w:styleId="58">
    <w:name w:val="Char Char6"/>
    <w:qFormat/>
    <w:uiPriority w:val="0"/>
    <w:rPr>
      <w:rFonts w:eastAsia="宋体"/>
      <w:kern w:val="2"/>
      <w:sz w:val="21"/>
      <w:szCs w:val="24"/>
      <w:lang w:val="en-US" w:eastAsia="zh-CN" w:bidi="ar-SA"/>
    </w:rPr>
  </w:style>
  <w:style w:type="character" w:customStyle="1" w:styleId="59">
    <w:name w:val="textcontents"/>
    <w:qFormat/>
    <w:uiPriority w:val="0"/>
    <w:rPr>
      <w:rFonts w:cs="Times New Roman"/>
    </w:rPr>
  </w:style>
  <w:style w:type="character" w:customStyle="1" w:styleId="60">
    <w:name w:val="副标题 Char2"/>
    <w:qFormat/>
    <w:uiPriority w:val="0"/>
    <w:rPr>
      <w:rFonts w:ascii="Cambria" w:hAnsi="Cambria" w:cs="Times New Roman"/>
      <w:b/>
      <w:bCs/>
      <w:kern w:val="28"/>
      <w:sz w:val="32"/>
      <w:szCs w:val="32"/>
    </w:rPr>
  </w:style>
  <w:style w:type="character" w:customStyle="1" w:styleId="61">
    <w:name w:val="Char Char18"/>
    <w:qFormat/>
    <w:uiPriority w:val="0"/>
    <w:rPr>
      <w:rFonts w:ascii="黑体" w:eastAsia="黑体"/>
      <w:sz w:val="52"/>
      <w:lang w:val="en-US" w:eastAsia="zh-CN" w:bidi="ar-SA"/>
    </w:rPr>
  </w:style>
  <w:style w:type="character" w:customStyle="1" w:styleId="62">
    <w:name w:val="标题 9 Char_0"/>
    <w:link w:val="63"/>
    <w:qFormat/>
    <w:uiPriority w:val="0"/>
    <w:rPr>
      <w:rFonts w:ascii="Arial" w:hAnsi="Arial" w:eastAsia="黑体"/>
      <w:sz w:val="21"/>
      <w:szCs w:val="21"/>
    </w:rPr>
  </w:style>
  <w:style w:type="paragraph" w:customStyle="1" w:styleId="63">
    <w:name w:val="标题 9_0"/>
    <w:basedOn w:val="64"/>
    <w:next w:val="64"/>
    <w:link w:val="62"/>
    <w:qFormat/>
    <w:uiPriority w:val="0"/>
    <w:pPr>
      <w:keepNext/>
      <w:keepLines/>
      <w:widowControl/>
      <w:numPr>
        <w:ilvl w:val="8"/>
        <w:numId w:val="3"/>
      </w:numPr>
      <w:tabs>
        <w:tab w:val="left" w:pos="1584"/>
      </w:tabs>
      <w:spacing w:before="240" w:after="64" w:line="320" w:lineRule="auto"/>
      <w:jc w:val="left"/>
      <w:outlineLvl w:val="8"/>
    </w:pPr>
    <w:rPr>
      <w:rFonts w:ascii="Arial" w:hAnsi="Arial" w:eastAsia="黑体"/>
      <w:kern w:val="0"/>
      <w:szCs w:val="21"/>
    </w:rPr>
  </w:style>
  <w:style w:type="paragraph" w:customStyle="1" w:styleId="64">
    <w:name w:val="正文_2"/>
    <w:qFormat/>
    <w:uiPriority w:val="0"/>
    <w:pPr>
      <w:widowControl w:val="0"/>
      <w:jc w:val="both"/>
    </w:pPr>
    <w:rPr>
      <w:rFonts w:ascii="Calibri" w:hAnsi="Calibri" w:eastAsia="宋体" w:cs="Times New Roman"/>
      <w:kern w:val="2"/>
      <w:sz w:val="21"/>
      <w:szCs w:val="24"/>
      <w:lang w:val="en-US" w:eastAsia="zh-CN" w:bidi="ar-SA"/>
    </w:rPr>
  </w:style>
  <w:style w:type="character" w:customStyle="1" w:styleId="65">
    <w:name w:val="副标题 Char1"/>
    <w:qFormat/>
    <w:uiPriority w:val="0"/>
    <w:rPr>
      <w:rFonts w:ascii="Cambria" w:hAnsi="Cambria" w:eastAsia="宋体"/>
      <w:b/>
      <w:kern w:val="28"/>
      <w:sz w:val="32"/>
    </w:rPr>
  </w:style>
  <w:style w:type="character" w:customStyle="1" w:styleId="66">
    <w:name w:val="正文文本 3 Char1"/>
    <w:qFormat/>
    <w:uiPriority w:val="0"/>
    <w:rPr>
      <w:kern w:val="2"/>
      <w:sz w:val="16"/>
      <w:szCs w:val="16"/>
    </w:rPr>
  </w:style>
  <w:style w:type="character" w:customStyle="1" w:styleId="67">
    <w:name w:val="t_tag"/>
    <w:qFormat/>
    <w:uiPriority w:val="0"/>
    <w:rPr>
      <w:kern w:val="0"/>
      <w:szCs w:val="20"/>
      <w:lang w:eastAsia="en-US"/>
    </w:rPr>
  </w:style>
  <w:style w:type="character" w:customStyle="1" w:styleId="68">
    <w:name w:val="正文文本 Char1"/>
    <w:qFormat/>
    <w:uiPriority w:val="0"/>
    <w:rPr>
      <w:kern w:val="2"/>
      <w:sz w:val="21"/>
      <w:szCs w:val="24"/>
    </w:rPr>
  </w:style>
  <w:style w:type="character" w:customStyle="1" w:styleId="69">
    <w:name w:val="标题 3 Char_0"/>
    <w:link w:val="70"/>
    <w:qFormat/>
    <w:uiPriority w:val="0"/>
    <w:rPr>
      <w:b/>
      <w:sz w:val="32"/>
    </w:rPr>
  </w:style>
  <w:style w:type="paragraph" w:customStyle="1" w:styleId="70">
    <w:name w:val="标题 3_0"/>
    <w:basedOn w:val="64"/>
    <w:next w:val="71"/>
    <w:link w:val="69"/>
    <w:qFormat/>
    <w:uiPriority w:val="0"/>
    <w:pPr>
      <w:keepNext/>
      <w:keepLines/>
      <w:widowControl/>
      <w:numPr>
        <w:ilvl w:val="2"/>
        <w:numId w:val="3"/>
      </w:numPr>
      <w:tabs>
        <w:tab w:val="left" w:pos="720"/>
      </w:tabs>
      <w:spacing w:before="120" w:after="120" w:line="360" w:lineRule="auto"/>
      <w:jc w:val="center"/>
      <w:outlineLvl w:val="2"/>
    </w:pPr>
    <w:rPr>
      <w:b/>
      <w:kern w:val="0"/>
      <w:sz w:val="32"/>
      <w:szCs w:val="20"/>
    </w:rPr>
  </w:style>
  <w:style w:type="paragraph" w:customStyle="1" w:styleId="71">
    <w:name w:val="正文缩进_0"/>
    <w:basedOn w:val="64"/>
    <w:unhideWhenUsed/>
    <w:qFormat/>
    <w:uiPriority w:val="0"/>
    <w:pPr>
      <w:ind w:firstLine="420" w:firstLineChars="200"/>
    </w:pPr>
    <w:rPr>
      <w:bCs/>
      <w:szCs w:val="32"/>
    </w:rPr>
  </w:style>
  <w:style w:type="character" w:customStyle="1" w:styleId="72">
    <w:name w:val="正文文本缩进 3 Char1"/>
    <w:qFormat/>
    <w:uiPriority w:val="0"/>
    <w:rPr>
      <w:kern w:val="2"/>
      <w:sz w:val="16"/>
      <w:szCs w:val="16"/>
    </w:rPr>
  </w:style>
  <w:style w:type="character" w:customStyle="1" w:styleId="73">
    <w:name w:val="Blockquote Char_0"/>
    <w:link w:val="74"/>
    <w:qFormat/>
    <w:locked/>
    <w:uiPriority w:val="0"/>
    <w:rPr>
      <w:sz w:val="24"/>
    </w:rPr>
  </w:style>
  <w:style w:type="paragraph" w:customStyle="1" w:styleId="74">
    <w:name w:val="Blockquote_0"/>
    <w:basedOn w:val="64"/>
    <w:link w:val="73"/>
    <w:qFormat/>
    <w:uiPriority w:val="0"/>
    <w:pPr>
      <w:autoSpaceDE w:val="0"/>
      <w:autoSpaceDN w:val="0"/>
      <w:adjustRightInd w:val="0"/>
      <w:spacing w:before="100" w:after="100"/>
      <w:ind w:left="360" w:right="360"/>
      <w:jc w:val="left"/>
    </w:pPr>
    <w:rPr>
      <w:kern w:val="0"/>
      <w:sz w:val="24"/>
      <w:szCs w:val="20"/>
    </w:rPr>
  </w:style>
  <w:style w:type="character" w:customStyle="1" w:styleId="75">
    <w:name w:val="Char Char9"/>
    <w:qFormat/>
    <w:uiPriority w:val="0"/>
    <w:rPr>
      <w:kern w:val="2"/>
      <w:sz w:val="21"/>
      <w:szCs w:val="24"/>
    </w:rPr>
  </w:style>
  <w:style w:type="character" w:customStyle="1" w:styleId="76">
    <w:name w:val="批注文字 Char Char"/>
    <w:qFormat/>
    <w:uiPriority w:val="0"/>
    <w:rPr>
      <w:rFonts w:ascii="宋体" w:hAnsi="Times New Roman" w:eastAsia="宋体" w:cs="Times New Roman"/>
      <w:sz w:val="28"/>
      <w:szCs w:val="20"/>
    </w:rPr>
  </w:style>
  <w:style w:type="character" w:customStyle="1" w:styleId="77">
    <w:name w:val="标题 1 字符"/>
    <w:link w:val="3"/>
    <w:qFormat/>
    <w:uiPriority w:val="0"/>
    <w:rPr>
      <w:b/>
      <w:bCs/>
      <w:kern w:val="44"/>
      <w:sz w:val="44"/>
      <w:szCs w:val="44"/>
    </w:rPr>
  </w:style>
  <w:style w:type="character" w:customStyle="1" w:styleId="78">
    <w:name w:val="明显引用 Char"/>
    <w:link w:val="79"/>
    <w:qFormat/>
    <w:uiPriority w:val="0"/>
    <w:rPr>
      <w:b/>
      <w:bCs/>
      <w:i/>
      <w:iCs/>
      <w:color w:val="4F81BD"/>
      <w:kern w:val="2"/>
      <w:sz w:val="21"/>
      <w:szCs w:val="22"/>
    </w:rPr>
  </w:style>
  <w:style w:type="paragraph" w:customStyle="1" w:styleId="79">
    <w:name w:val="明显引用1"/>
    <w:basedOn w:val="1"/>
    <w:next w:val="1"/>
    <w:link w:val="78"/>
    <w:qFormat/>
    <w:uiPriority w:val="0"/>
    <w:pPr>
      <w:pBdr>
        <w:bottom w:val="single" w:color="4F81BD" w:sz="4" w:space="4"/>
      </w:pBdr>
      <w:spacing w:before="200" w:after="280"/>
      <w:ind w:left="936" w:right="936"/>
    </w:pPr>
    <w:rPr>
      <w:b/>
      <w:bCs/>
      <w:i/>
      <w:iCs/>
      <w:color w:val="4F81BD"/>
      <w:szCs w:val="22"/>
    </w:rPr>
  </w:style>
  <w:style w:type="character" w:customStyle="1" w:styleId="80">
    <w:name w:val="标题 2 字符"/>
    <w:link w:val="2"/>
    <w:qFormat/>
    <w:uiPriority w:val="0"/>
    <w:rPr>
      <w:rFonts w:ascii="黑体" w:eastAsia="黑体"/>
      <w:szCs w:val="24"/>
    </w:rPr>
  </w:style>
  <w:style w:type="character" w:customStyle="1" w:styleId="81">
    <w:name w:val="批注文字 Char2"/>
    <w:qFormat/>
    <w:uiPriority w:val="0"/>
    <w:rPr>
      <w:kern w:val="2"/>
      <w:sz w:val="21"/>
      <w:szCs w:val="24"/>
    </w:rPr>
  </w:style>
  <w:style w:type="character" w:customStyle="1" w:styleId="82">
    <w:name w:val="标题 3 字符"/>
    <w:link w:val="4"/>
    <w:qFormat/>
    <w:uiPriority w:val="0"/>
    <w:rPr>
      <w:b/>
      <w:bCs/>
      <w:kern w:val="2"/>
      <w:sz w:val="32"/>
      <w:szCs w:val="32"/>
    </w:rPr>
  </w:style>
  <w:style w:type="character" w:customStyle="1" w:styleId="83">
    <w:name w:val="脚注文本 Char_0"/>
    <w:link w:val="84"/>
    <w:qFormat/>
    <w:uiPriority w:val="0"/>
    <w:rPr>
      <w:sz w:val="18"/>
    </w:rPr>
  </w:style>
  <w:style w:type="paragraph" w:customStyle="1" w:styleId="84">
    <w:name w:val="脚注文本_0"/>
    <w:basedOn w:val="85"/>
    <w:link w:val="83"/>
    <w:unhideWhenUsed/>
    <w:qFormat/>
    <w:uiPriority w:val="0"/>
    <w:pPr>
      <w:adjustRightInd w:val="0"/>
      <w:snapToGrid w:val="0"/>
      <w:spacing w:line="420" w:lineRule="atLeast"/>
      <w:ind w:firstLine="454"/>
      <w:jc w:val="left"/>
    </w:pPr>
    <w:rPr>
      <w:kern w:val="0"/>
      <w:sz w:val="18"/>
      <w:szCs w:val="20"/>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86">
    <w:name w:val="标题 4 字符"/>
    <w:link w:val="5"/>
    <w:qFormat/>
    <w:uiPriority w:val="0"/>
    <w:rPr>
      <w:rFonts w:ascii="Arial" w:hAnsi="Arial" w:eastAsia="黑体"/>
      <w:b/>
      <w:bCs/>
      <w:kern w:val="2"/>
      <w:sz w:val="28"/>
      <w:szCs w:val="28"/>
    </w:rPr>
  </w:style>
  <w:style w:type="character" w:customStyle="1" w:styleId="87">
    <w:name w:val="不明显强调1"/>
    <w:qFormat/>
    <w:uiPriority w:val="0"/>
    <w:rPr>
      <w:i/>
      <w:iCs/>
      <w:color w:val="808080"/>
    </w:rPr>
  </w:style>
  <w:style w:type="character" w:customStyle="1" w:styleId="88">
    <w:name w:val="标题 5 字符"/>
    <w:link w:val="6"/>
    <w:qFormat/>
    <w:uiPriority w:val="0"/>
    <w:rPr>
      <w:rFonts w:ascii="宋体" w:hAnsi="宋体"/>
      <w:b/>
      <w:sz w:val="24"/>
    </w:rPr>
  </w:style>
  <w:style w:type="character" w:customStyle="1" w:styleId="89">
    <w:name w:val="明显参考1"/>
    <w:qFormat/>
    <w:uiPriority w:val="0"/>
    <w:rPr>
      <w:b/>
      <w:bCs/>
      <w:smallCaps/>
      <w:color w:val="C0504D"/>
      <w:spacing w:val="5"/>
      <w:u w:val="single"/>
    </w:rPr>
  </w:style>
  <w:style w:type="character" w:customStyle="1" w:styleId="90">
    <w:name w:val="标题 6 字符"/>
    <w:link w:val="7"/>
    <w:qFormat/>
    <w:uiPriority w:val="0"/>
    <w:rPr>
      <w:rFonts w:ascii="Arial" w:hAnsi="Arial" w:eastAsia="黑体"/>
      <w:b/>
      <w:bCs/>
      <w:sz w:val="24"/>
      <w:szCs w:val="24"/>
    </w:rPr>
  </w:style>
  <w:style w:type="character" w:customStyle="1" w:styleId="91">
    <w:name w:val="批注文字 Char1"/>
    <w:qFormat/>
    <w:uiPriority w:val="0"/>
  </w:style>
  <w:style w:type="character" w:customStyle="1" w:styleId="92">
    <w:name w:val="标题 7 字符"/>
    <w:link w:val="8"/>
    <w:qFormat/>
    <w:uiPriority w:val="0"/>
    <w:rPr>
      <w:b/>
      <w:bCs/>
      <w:sz w:val="24"/>
      <w:szCs w:val="24"/>
    </w:rPr>
  </w:style>
  <w:style w:type="character" w:customStyle="1" w:styleId="93">
    <w:name w:val="H TIMES1 Char"/>
    <w:qFormat/>
    <w:uiPriority w:val="0"/>
    <w:rPr>
      <w:b/>
      <w:bCs/>
      <w:sz w:val="24"/>
      <w:szCs w:val="24"/>
    </w:rPr>
  </w:style>
  <w:style w:type="character" w:customStyle="1" w:styleId="94">
    <w:name w:val="标题 8 字符"/>
    <w:link w:val="9"/>
    <w:qFormat/>
    <w:uiPriority w:val="0"/>
    <w:rPr>
      <w:rFonts w:ascii="Arial" w:hAnsi="Arial" w:eastAsia="黑体"/>
      <w:sz w:val="24"/>
      <w:szCs w:val="24"/>
    </w:rPr>
  </w:style>
  <w:style w:type="character" w:customStyle="1" w:styleId="95">
    <w:name w:val="Subtitle Char1"/>
    <w:qFormat/>
    <w:uiPriority w:val="0"/>
    <w:rPr>
      <w:rFonts w:ascii="Cambria" w:hAnsi="Cambria" w:cs="Times New Roman"/>
      <w:b/>
      <w:bCs/>
      <w:kern w:val="28"/>
      <w:sz w:val="32"/>
      <w:szCs w:val="32"/>
    </w:rPr>
  </w:style>
  <w:style w:type="character" w:customStyle="1" w:styleId="96">
    <w:name w:val="标题 9 字符"/>
    <w:link w:val="10"/>
    <w:qFormat/>
    <w:uiPriority w:val="0"/>
    <w:rPr>
      <w:rFonts w:ascii="Arial" w:hAnsi="Arial" w:eastAsia="黑体"/>
      <w:sz w:val="21"/>
      <w:szCs w:val="21"/>
    </w:rPr>
  </w:style>
  <w:style w:type="character" w:customStyle="1" w:styleId="97">
    <w:name w:val="明显强调1"/>
    <w:qFormat/>
    <w:uiPriority w:val="0"/>
    <w:rPr>
      <w:b/>
      <w:bCs/>
      <w:i/>
      <w:iCs/>
      <w:color w:val="4F81BD"/>
    </w:rPr>
  </w:style>
  <w:style w:type="character" w:customStyle="1" w:styleId="98">
    <w:name w:val="文档结构图 字符"/>
    <w:link w:val="14"/>
    <w:qFormat/>
    <w:uiPriority w:val="0"/>
    <w:rPr>
      <w:b/>
      <w:bCs/>
      <w:kern w:val="44"/>
      <w:sz w:val="44"/>
      <w:szCs w:val="44"/>
      <w:shd w:val="clear" w:color="auto" w:fill="000080"/>
    </w:rPr>
  </w:style>
  <w:style w:type="character" w:customStyle="1" w:styleId="99">
    <w:name w:val="批注主题 Char3"/>
    <w:qFormat/>
    <w:uiPriority w:val="0"/>
    <w:rPr>
      <w:b/>
      <w:bCs/>
      <w:kern w:val="2"/>
      <w:sz w:val="21"/>
      <w:szCs w:val="24"/>
    </w:rPr>
  </w:style>
  <w:style w:type="character" w:customStyle="1" w:styleId="100">
    <w:name w:val="称呼 字符"/>
    <w:link w:val="16"/>
    <w:qFormat/>
    <w:uiPriority w:val="0"/>
    <w:rPr>
      <w:rFonts w:ascii="仿宋_GB2312" w:eastAsia="仿宋_GB2312"/>
      <w:kern w:val="2"/>
      <w:sz w:val="28"/>
    </w:rPr>
  </w:style>
  <w:style w:type="character" w:customStyle="1" w:styleId="101">
    <w:name w:val="书籍标题1"/>
    <w:qFormat/>
    <w:uiPriority w:val="0"/>
    <w:rPr>
      <w:b/>
      <w:bCs/>
      <w:smallCaps/>
      <w:spacing w:val="5"/>
    </w:rPr>
  </w:style>
  <w:style w:type="character" w:customStyle="1" w:styleId="102">
    <w:name w:val="正文文本 3 字符"/>
    <w:link w:val="17"/>
    <w:qFormat/>
    <w:uiPriority w:val="0"/>
    <w:rPr>
      <w:rFonts w:ascii="仿宋_GB2312" w:hAnsi="宋体" w:eastAsia="仿宋_GB2312"/>
      <w:color w:val="000000"/>
      <w:kern w:val="2"/>
      <w:sz w:val="24"/>
      <w:szCs w:val="24"/>
    </w:rPr>
  </w:style>
  <w:style w:type="character" w:customStyle="1" w:styleId="103">
    <w:name w:val="正文文本 字符"/>
    <w:link w:val="18"/>
    <w:qFormat/>
    <w:uiPriority w:val="0"/>
    <w:rPr>
      <w:kern w:val="2"/>
      <w:sz w:val="21"/>
      <w:szCs w:val="24"/>
    </w:rPr>
  </w:style>
  <w:style w:type="character" w:customStyle="1" w:styleId="104">
    <w:name w:val="批注框文本 Char2"/>
    <w:qFormat/>
    <w:uiPriority w:val="0"/>
    <w:rPr>
      <w:kern w:val="2"/>
      <w:sz w:val="18"/>
      <w:szCs w:val="18"/>
    </w:rPr>
  </w:style>
  <w:style w:type="character" w:customStyle="1" w:styleId="105">
    <w:name w:val="正文文本缩进 字符"/>
    <w:link w:val="19"/>
    <w:qFormat/>
    <w:uiPriority w:val="0"/>
    <w:rPr>
      <w:kern w:val="2"/>
      <w:sz w:val="21"/>
      <w:szCs w:val="24"/>
    </w:rPr>
  </w:style>
  <w:style w:type="character" w:customStyle="1" w:styleId="106">
    <w:name w:val="标题5 Char Char"/>
    <w:link w:val="107"/>
    <w:qFormat/>
    <w:uiPriority w:val="0"/>
    <w:rPr>
      <w:rFonts w:ascii="Arial" w:hAnsi="Arial"/>
      <w:b/>
      <w:bCs/>
      <w:sz w:val="24"/>
      <w:szCs w:val="32"/>
    </w:rPr>
  </w:style>
  <w:style w:type="paragraph" w:customStyle="1" w:styleId="107">
    <w:name w:val="标题5"/>
    <w:basedOn w:val="4"/>
    <w:link w:val="106"/>
    <w:qFormat/>
    <w:uiPriority w:val="0"/>
    <w:pPr>
      <w:tabs>
        <w:tab w:val="left" w:pos="720"/>
      </w:tabs>
      <w:spacing w:line="413" w:lineRule="auto"/>
    </w:pPr>
    <w:rPr>
      <w:rFonts w:ascii="Arial" w:hAnsi="Arial"/>
      <w:kern w:val="0"/>
      <w:sz w:val="24"/>
    </w:rPr>
  </w:style>
  <w:style w:type="character" w:customStyle="1" w:styleId="108">
    <w:name w:val="纯文本 字符"/>
    <w:link w:val="25"/>
    <w:qFormat/>
    <w:uiPriority w:val="99"/>
    <w:rPr>
      <w:rFonts w:ascii="宋体" w:hAnsi="Courier New"/>
      <w:spacing w:val="-20"/>
      <w:w w:val="50"/>
      <w:kern w:val="2"/>
      <w:sz w:val="21"/>
    </w:rPr>
  </w:style>
  <w:style w:type="character" w:customStyle="1" w:styleId="109">
    <w:name w:val="标题 Char2"/>
    <w:qFormat/>
    <w:uiPriority w:val="0"/>
    <w:rPr>
      <w:rFonts w:ascii="Cambria" w:hAnsi="Cambria" w:cs="Times New Roman"/>
      <w:b/>
      <w:bCs/>
      <w:kern w:val="2"/>
      <w:sz w:val="32"/>
      <w:szCs w:val="32"/>
    </w:rPr>
  </w:style>
  <w:style w:type="character" w:customStyle="1" w:styleId="110">
    <w:name w:val="日期 字符"/>
    <w:link w:val="26"/>
    <w:qFormat/>
    <w:uiPriority w:val="99"/>
    <w:rPr>
      <w:rFonts w:ascii="仿宋_GB2312" w:eastAsia="仿宋_GB2312"/>
      <w:kern w:val="2"/>
      <w:sz w:val="32"/>
    </w:rPr>
  </w:style>
  <w:style w:type="character" w:customStyle="1" w:styleId="111">
    <w:name w:val="明显引用 Char1"/>
    <w:qFormat/>
    <w:uiPriority w:val="0"/>
    <w:rPr>
      <w:rFonts w:ascii="Calibri" w:hAnsi="Calibri"/>
      <w:b/>
      <w:bCs/>
      <w:i/>
      <w:iCs/>
      <w:color w:val="4F81BD"/>
      <w:kern w:val="2"/>
      <w:sz w:val="21"/>
      <w:szCs w:val="22"/>
      <w:lang w:eastAsia="en-US"/>
    </w:rPr>
  </w:style>
  <w:style w:type="character" w:customStyle="1" w:styleId="112">
    <w:name w:val="正文文本缩进 2 字符"/>
    <w:link w:val="27"/>
    <w:qFormat/>
    <w:uiPriority w:val="0"/>
    <w:rPr>
      <w:rFonts w:ascii="宋体" w:hAnsi="MS Sans Serif"/>
      <w:spacing w:val="12"/>
      <w:sz w:val="24"/>
    </w:rPr>
  </w:style>
  <w:style w:type="character" w:customStyle="1" w:styleId="113">
    <w:name w:val="tdrownotice1"/>
    <w:qFormat/>
    <w:uiPriority w:val="0"/>
    <w:rPr>
      <w:sz w:val="22"/>
    </w:rPr>
  </w:style>
  <w:style w:type="character" w:customStyle="1" w:styleId="114">
    <w:name w:val="批注框文本 字符"/>
    <w:link w:val="28"/>
    <w:qFormat/>
    <w:uiPriority w:val="0"/>
    <w:rPr>
      <w:kern w:val="2"/>
      <w:sz w:val="18"/>
      <w:szCs w:val="18"/>
    </w:rPr>
  </w:style>
  <w:style w:type="character" w:customStyle="1" w:styleId="115">
    <w:name w:val="Blockquote Char_0_1"/>
    <w:link w:val="116"/>
    <w:qFormat/>
    <w:locked/>
    <w:uiPriority w:val="0"/>
    <w:rPr>
      <w:sz w:val="24"/>
    </w:rPr>
  </w:style>
  <w:style w:type="paragraph" w:customStyle="1" w:styleId="116">
    <w:name w:val="Blockquote_0_1"/>
    <w:basedOn w:val="117"/>
    <w:link w:val="115"/>
    <w:qFormat/>
    <w:uiPriority w:val="0"/>
    <w:pPr>
      <w:autoSpaceDE w:val="0"/>
      <w:autoSpaceDN w:val="0"/>
      <w:adjustRightInd w:val="0"/>
      <w:spacing w:before="100" w:after="100"/>
      <w:ind w:left="360" w:right="360"/>
      <w:jc w:val="left"/>
    </w:pPr>
    <w:rPr>
      <w:kern w:val="0"/>
      <w:sz w:val="24"/>
      <w:szCs w:val="20"/>
    </w:rPr>
  </w:style>
  <w:style w:type="paragraph" w:customStyle="1" w:styleId="117">
    <w:name w:val="正文_1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8">
    <w:name w:val="页脚 字符"/>
    <w:link w:val="29"/>
    <w:qFormat/>
    <w:uiPriority w:val="99"/>
    <w:rPr>
      <w:kern w:val="2"/>
      <w:sz w:val="18"/>
      <w:szCs w:val="18"/>
    </w:rPr>
  </w:style>
  <w:style w:type="character" w:customStyle="1" w:styleId="119">
    <w:name w:val="Legal Level 1.1.1. Char"/>
    <w:qFormat/>
    <w:uiPriority w:val="0"/>
    <w:rPr>
      <w:rFonts w:ascii="Arial" w:hAnsi="Arial" w:eastAsia="黑体"/>
      <w:sz w:val="24"/>
      <w:szCs w:val="24"/>
    </w:rPr>
  </w:style>
  <w:style w:type="character" w:customStyle="1" w:styleId="120">
    <w:name w:val="页眉 字符"/>
    <w:link w:val="30"/>
    <w:qFormat/>
    <w:uiPriority w:val="99"/>
    <w:rPr>
      <w:kern w:val="2"/>
      <w:sz w:val="18"/>
      <w:szCs w:val="18"/>
    </w:rPr>
  </w:style>
  <w:style w:type="character" w:customStyle="1" w:styleId="121">
    <w:name w:val="标题4 Char Char"/>
    <w:link w:val="122"/>
    <w:qFormat/>
    <w:uiPriority w:val="0"/>
    <w:rPr>
      <w:rFonts w:ascii="Arial" w:hAnsi="Arial"/>
      <w:b/>
      <w:bCs/>
      <w:sz w:val="24"/>
      <w:szCs w:val="32"/>
    </w:rPr>
  </w:style>
  <w:style w:type="paragraph" w:customStyle="1" w:styleId="122">
    <w:name w:val="标题4"/>
    <w:basedOn w:val="2"/>
    <w:next w:val="23"/>
    <w:link w:val="121"/>
    <w:qFormat/>
    <w:uiPriority w:val="0"/>
    <w:pPr>
      <w:keepNext/>
      <w:keepLines/>
      <w:autoSpaceDE/>
      <w:autoSpaceDN/>
      <w:adjustRightInd/>
      <w:spacing w:before="260" w:after="260" w:line="413" w:lineRule="auto"/>
      <w:jc w:val="both"/>
    </w:pPr>
    <w:rPr>
      <w:rFonts w:ascii="Arial" w:hAnsi="Arial" w:eastAsia="宋体"/>
      <w:b/>
      <w:bCs/>
      <w:sz w:val="24"/>
      <w:szCs w:val="32"/>
    </w:rPr>
  </w:style>
  <w:style w:type="character" w:customStyle="1" w:styleId="123">
    <w:name w:val="副标题 字符"/>
    <w:link w:val="33"/>
    <w:qFormat/>
    <w:uiPriority w:val="0"/>
    <w:rPr>
      <w:rFonts w:ascii="Arial" w:hAnsi="Arial" w:cs="Arial"/>
      <w:b/>
      <w:bCs/>
      <w:kern w:val="28"/>
      <w:sz w:val="32"/>
      <w:szCs w:val="32"/>
    </w:rPr>
  </w:style>
  <w:style w:type="character" w:customStyle="1" w:styleId="124">
    <w:name w:val="脚注文本 字符"/>
    <w:link w:val="35"/>
    <w:qFormat/>
    <w:uiPriority w:val="0"/>
    <w:rPr>
      <w:rFonts w:ascii="Calibri" w:hAnsi="Calibri"/>
      <w:bCs/>
      <w:sz w:val="18"/>
    </w:rPr>
  </w:style>
  <w:style w:type="character" w:customStyle="1" w:styleId="125">
    <w:name w:val="Char Char91"/>
    <w:qFormat/>
    <w:locked/>
    <w:uiPriority w:val="0"/>
    <w:rPr>
      <w:rFonts w:ascii="宋体" w:hAnsi="宋体" w:eastAsia="宋体"/>
      <w:kern w:val="2"/>
      <w:sz w:val="24"/>
      <w:lang w:val="en-US" w:eastAsia="zh-CN" w:bidi="ar-SA"/>
    </w:rPr>
  </w:style>
  <w:style w:type="character" w:customStyle="1" w:styleId="126">
    <w:name w:val="正文文本缩进 3 字符"/>
    <w:link w:val="36"/>
    <w:qFormat/>
    <w:uiPriority w:val="0"/>
    <w:rPr>
      <w:rFonts w:ascii="宋体" w:hAnsi="MS Sans Serif"/>
      <w:color w:val="000000"/>
      <w:sz w:val="24"/>
    </w:rPr>
  </w:style>
  <w:style w:type="character" w:customStyle="1" w:styleId="127">
    <w:name w:val="纯文本 Char1"/>
    <w:qFormat/>
    <w:uiPriority w:val="0"/>
    <w:rPr>
      <w:rFonts w:ascii="宋体" w:hAnsi="Courier New" w:cs="Courier New"/>
      <w:kern w:val="2"/>
      <w:sz w:val="21"/>
      <w:szCs w:val="21"/>
    </w:rPr>
  </w:style>
  <w:style w:type="character" w:customStyle="1" w:styleId="128">
    <w:name w:val="正文文本 2 字符"/>
    <w:link w:val="38"/>
    <w:qFormat/>
    <w:uiPriority w:val="0"/>
    <w:rPr>
      <w:rFonts w:ascii="宋体"/>
      <w:spacing w:val="-20"/>
      <w:kern w:val="2"/>
      <w:sz w:val="28"/>
    </w:rPr>
  </w:style>
  <w:style w:type="character" w:customStyle="1" w:styleId="129">
    <w:name w:val="标题 字符"/>
    <w:link w:val="42"/>
    <w:qFormat/>
    <w:uiPriority w:val="0"/>
    <w:rPr>
      <w:rFonts w:ascii="Cambria" w:hAnsi="Cambria"/>
      <w:b/>
      <w:bCs/>
      <w:kern w:val="2"/>
      <w:sz w:val="32"/>
      <w:szCs w:val="32"/>
    </w:rPr>
  </w:style>
  <w:style w:type="character" w:customStyle="1" w:styleId="130">
    <w:name w:val="标题 2 Char_0"/>
    <w:link w:val="131"/>
    <w:qFormat/>
    <w:uiPriority w:val="0"/>
    <w:rPr>
      <w:rFonts w:ascii="黑体" w:hAnsi="宋体" w:eastAsia="黑体"/>
      <w:b/>
      <w:smallCaps/>
      <w:sz w:val="36"/>
      <w:szCs w:val="24"/>
    </w:rPr>
  </w:style>
  <w:style w:type="paragraph" w:customStyle="1" w:styleId="131">
    <w:name w:val="标题 2_0"/>
    <w:basedOn w:val="132"/>
    <w:next w:val="133"/>
    <w:link w:val="130"/>
    <w:qFormat/>
    <w:uiPriority w:val="0"/>
    <w:pPr>
      <w:keepNext/>
      <w:keepLines/>
      <w:spacing w:before="260" w:after="260" w:line="500" w:lineRule="exact"/>
      <w:jc w:val="center"/>
      <w:outlineLvl w:val="1"/>
    </w:pPr>
    <w:rPr>
      <w:rFonts w:ascii="黑体" w:hAnsi="宋体" w:eastAsia="黑体"/>
      <w:b/>
      <w:smallCaps/>
      <w:kern w:val="0"/>
      <w:sz w:val="36"/>
    </w:rPr>
  </w:style>
  <w:style w:type="paragraph" w:customStyle="1" w:styleId="132">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3">
    <w:name w:val="正文_0"/>
    <w:qFormat/>
    <w:uiPriority w:val="99"/>
    <w:pPr>
      <w:widowControl w:val="0"/>
      <w:jc w:val="both"/>
    </w:pPr>
    <w:rPr>
      <w:rFonts w:ascii="Calibri" w:hAnsi="Calibri" w:eastAsia="宋体" w:cs="Times New Roman"/>
      <w:kern w:val="2"/>
      <w:sz w:val="21"/>
      <w:szCs w:val="24"/>
      <w:lang w:val="en-US" w:eastAsia="zh-CN" w:bidi="ar-SA"/>
    </w:rPr>
  </w:style>
  <w:style w:type="character" w:customStyle="1" w:styleId="134">
    <w:name w:val="批注主题 字符"/>
    <w:link w:val="43"/>
    <w:qFormat/>
    <w:uiPriority w:val="0"/>
    <w:rPr>
      <w:b/>
      <w:bCs/>
      <w:kern w:val="2"/>
      <w:sz w:val="21"/>
      <w:szCs w:val="24"/>
    </w:rPr>
  </w:style>
  <w:style w:type="character" w:customStyle="1" w:styleId="135">
    <w:name w:val="文档结构图 Char2"/>
    <w:qFormat/>
    <w:uiPriority w:val="0"/>
    <w:rPr>
      <w:rFonts w:ascii="宋体"/>
      <w:kern w:val="2"/>
      <w:sz w:val="18"/>
      <w:szCs w:val="18"/>
      <w:lang w:eastAsia="en-US"/>
    </w:rPr>
  </w:style>
  <w:style w:type="character" w:customStyle="1" w:styleId="136">
    <w:name w:val="称呼 Char1"/>
    <w:qFormat/>
    <w:uiPriority w:val="0"/>
    <w:rPr>
      <w:kern w:val="2"/>
      <w:sz w:val="21"/>
      <w:szCs w:val="24"/>
    </w:rPr>
  </w:style>
  <w:style w:type="character" w:customStyle="1" w:styleId="137">
    <w:name w:val="正文文本 Char_0"/>
    <w:link w:val="138"/>
    <w:qFormat/>
    <w:uiPriority w:val="0"/>
    <w:rPr>
      <w:kern w:val="2"/>
      <w:sz w:val="21"/>
      <w:szCs w:val="24"/>
    </w:rPr>
  </w:style>
  <w:style w:type="paragraph" w:customStyle="1" w:styleId="138">
    <w:name w:val="正文文本_0"/>
    <w:basedOn w:val="64"/>
    <w:link w:val="137"/>
    <w:qFormat/>
    <w:uiPriority w:val="0"/>
    <w:pPr>
      <w:spacing w:after="120"/>
    </w:pPr>
  </w:style>
  <w:style w:type="character" w:customStyle="1" w:styleId="139">
    <w:name w:val="日期 Char1"/>
    <w:qFormat/>
    <w:uiPriority w:val="0"/>
    <w:rPr>
      <w:kern w:val="2"/>
      <w:sz w:val="21"/>
      <w:szCs w:val="24"/>
    </w:rPr>
  </w:style>
  <w:style w:type="character" w:customStyle="1" w:styleId="140">
    <w:name w:val="批注框文本 Char1"/>
    <w:qFormat/>
    <w:uiPriority w:val="0"/>
    <w:rPr>
      <w:sz w:val="18"/>
      <w:szCs w:val="18"/>
    </w:rPr>
  </w:style>
  <w:style w:type="character" w:customStyle="1" w:styleId="141">
    <w:name w:val="Blockquote Char"/>
    <w:link w:val="142"/>
    <w:qFormat/>
    <w:locked/>
    <w:uiPriority w:val="0"/>
    <w:rPr>
      <w:sz w:val="24"/>
    </w:rPr>
  </w:style>
  <w:style w:type="paragraph" w:customStyle="1" w:styleId="142">
    <w:name w:val="Blockquote"/>
    <w:basedOn w:val="1"/>
    <w:link w:val="141"/>
    <w:qFormat/>
    <w:uiPriority w:val="0"/>
    <w:pPr>
      <w:autoSpaceDE w:val="0"/>
      <w:autoSpaceDN w:val="0"/>
      <w:adjustRightInd w:val="0"/>
      <w:spacing w:before="100" w:after="100"/>
      <w:ind w:left="360" w:right="360"/>
      <w:jc w:val="left"/>
    </w:pPr>
    <w:rPr>
      <w:kern w:val="0"/>
      <w:sz w:val="24"/>
      <w:szCs w:val="20"/>
    </w:rPr>
  </w:style>
  <w:style w:type="character" w:customStyle="1" w:styleId="143">
    <w:name w:val="Quote Char1"/>
    <w:qFormat/>
    <w:uiPriority w:val="0"/>
    <w:rPr>
      <w:i/>
      <w:iCs/>
      <w:color w:val="000000"/>
    </w:rPr>
  </w:style>
  <w:style w:type="character" w:customStyle="1" w:styleId="144">
    <w:name w:val="正文文本缩进 2 Char1"/>
    <w:qFormat/>
    <w:uiPriority w:val="0"/>
    <w:rPr>
      <w:kern w:val="2"/>
      <w:sz w:val="21"/>
      <w:szCs w:val="24"/>
    </w:rPr>
  </w:style>
  <w:style w:type="character" w:customStyle="1" w:styleId="145">
    <w:name w:val="引用 Char1"/>
    <w:qFormat/>
    <w:uiPriority w:val="0"/>
    <w:rPr>
      <w:rFonts w:ascii="Calibri" w:hAnsi="Calibri"/>
      <w:i/>
      <w:iCs/>
      <w:color w:val="000000"/>
      <w:kern w:val="2"/>
      <w:sz w:val="21"/>
      <w:szCs w:val="22"/>
      <w:lang w:eastAsia="en-US"/>
    </w:rPr>
  </w:style>
  <w:style w:type="character" w:customStyle="1" w:styleId="146">
    <w:name w:val="Appendix Char"/>
    <w:qFormat/>
    <w:uiPriority w:val="0"/>
    <w:rPr>
      <w:rFonts w:ascii="Arial" w:hAnsi="Arial" w:eastAsia="黑体"/>
      <w:sz w:val="21"/>
      <w:szCs w:val="21"/>
    </w:rPr>
  </w:style>
  <w:style w:type="character" w:customStyle="1" w:styleId="147">
    <w:name w:val="标题 1 Char_0"/>
    <w:link w:val="148"/>
    <w:qFormat/>
    <w:uiPriority w:val="0"/>
    <w:rPr>
      <w:rFonts w:ascii="黑体" w:hAnsi="Calibri" w:eastAsia="黑体"/>
      <w:sz w:val="52"/>
    </w:rPr>
  </w:style>
  <w:style w:type="paragraph" w:customStyle="1" w:styleId="148">
    <w:name w:val="标题 1_0"/>
    <w:basedOn w:val="64"/>
    <w:next w:val="64"/>
    <w:link w:val="147"/>
    <w:qFormat/>
    <w:uiPriority w:val="0"/>
    <w:pPr>
      <w:keepNext/>
      <w:widowControl/>
      <w:tabs>
        <w:tab w:val="left" w:pos="432"/>
      </w:tabs>
      <w:jc w:val="center"/>
      <w:outlineLvl w:val="0"/>
    </w:pPr>
    <w:rPr>
      <w:rFonts w:ascii="黑体" w:eastAsia="黑体"/>
      <w:kern w:val="0"/>
      <w:sz w:val="52"/>
      <w:szCs w:val="20"/>
    </w:rPr>
  </w:style>
  <w:style w:type="character" w:customStyle="1" w:styleId="149">
    <w:name w:val="脚注文本 Char1"/>
    <w:qFormat/>
    <w:uiPriority w:val="0"/>
    <w:rPr>
      <w:kern w:val="2"/>
      <w:sz w:val="18"/>
      <w:szCs w:val="18"/>
    </w:rPr>
  </w:style>
  <w:style w:type="character" w:customStyle="1" w:styleId="150">
    <w:name w:val="标题 Char1"/>
    <w:qFormat/>
    <w:uiPriority w:val="0"/>
    <w:rPr>
      <w:rFonts w:ascii="Cambria" w:hAnsi="Cambria" w:eastAsia="宋体"/>
      <w:b/>
      <w:sz w:val="32"/>
    </w:rPr>
  </w:style>
  <w:style w:type="character" w:customStyle="1" w:styleId="151">
    <w:name w:val="5 Char"/>
    <w:qFormat/>
    <w:uiPriority w:val="0"/>
    <w:rPr>
      <w:rFonts w:ascii="宋体" w:hAnsi="宋体" w:eastAsia="宋体"/>
      <w:b/>
      <w:sz w:val="24"/>
      <w:lang w:val="en-US" w:eastAsia="zh-CN" w:bidi="ar-SA"/>
    </w:rPr>
  </w:style>
  <w:style w:type="character" w:customStyle="1" w:styleId="152">
    <w:name w:val="H4 Char"/>
    <w:qFormat/>
    <w:uiPriority w:val="0"/>
    <w:rPr>
      <w:rFonts w:ascii="Arial" w:hAnsi="Arial" w:eastAsia="黑体"/>
      <w:sz w:val="28"/>
      <w:lang w:val="en-US" w:eastAsia="zh-CN" w:bidi="ar-SA"/>
    </w:rPr>
  </w:style>
  <w:style w:type="character" w:customStyle="1" w:styleId="153">
    <w:name w:val="标题 6 Char_0"/>
    <w:link w:val="154"/>
    <w:qFormat/>
    <w:uiPriority w:val="0"/>
    <w:rPr>
      <w:rFonts w:ascii="Arial" w:hAnsi="Arial" w:eastAsia="黑体"/>
      <w:b/>
      <w:bCs/>
      <w:sz w:val="24"/>
      <w:szCs w:val="24"/>
    </w:rPr>
  </w:style>
  <w:style w:type="paragraph" w:customStyle="1" w:styleId="154">
    <w:name w:val="标题 6_0"/>
    <w:basedOn w:val="64"/>
    <w:next w:val="64"/>
    <w:link w:val="153"/>
    <w:qFormat/>
    <w:uiPriority w:val="0"/>
    <w:pPr>
      <w:keepNext/>
      <w:keepLines/>
      <w:widowControl/>
      <w:numPr>
        <w:ilvl w:val="5"/>
        <w:numId w:val="3"/>
      </w:numPr>
      <w:tabs>
        <w:tab w:val="left" w:pos="1440"/>
      </w:tabs>
      <w:spacing w:before="240" w:after="64" w:line="320" w:lineRule="auto"/>
      <w:jc w:val="left"/>
      <w:outlineLvl w:val="5"/>
    </w:pPr>
    <w:rPr>
      <w:rFonts w:ascii="Arial" w:hAnsi="Arial" w:eastAsia="黑体"/>
      <w:b/>
      <w:bCs/>
      <w:kern w:val="0"/>
      <w:sz w:val="24"/>
    </w:rPr>
  </w:style>
  <w:style w:type="character" w:customStyle="1" w:styleId="155">
    <w:name w:val="文档结构图 Char3"/>
    <w:qFormat/>
    <w:uiPriority w:val="0"/>
    <w:rPr>
      <w:rFonts w:ascii="宋体"/>
      <w:kern w:val="2"/>
      <w:sz w:val="18"/>
      <w:szCs w:val="18"/>
    </w:rPr>
  </w:style>
  <w:style w:type="character" w:customStyle="1" w:styleId="156">
    <w:name w:val="标题 4 Char_0"/>
    <w:link w:val="157"/>
    <w:qFormat/>
    <w:uiPriority w:val="0"/>
    <w:rPr>
      <w:rFonts w:ascii="Arial" w:hAnsi="Arial" w:eastAsia="黑体"/>
      <w:sz w:val="28"/>
    </w:rPr>
  </w:style>
  <w:style w:type="paragraph" w:customStyle="1" w:styleId="157">
    <w:name w:val="标题 4_0"/>
    <w:basedOn w:val="64"/>
    <w:next w:val="64"/>
    <w:link w:val="156"/>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58">
    <w:name w:val="文档结构图 Char1"/>
    <w:qFormat/>
    <w:uiPriority w:val="0"/>
    <w:rPr>
      <w:rFonts w:ascii="宋体"/>
      <w:kern w:val="2"/>
      <w:sz w:val="18"/>
      <w:szCs w:val="18"/>
    </w:rPr>
  </w:style>
  <w:style w:type="character" w:customStyle="1" w:styleId="159">
    <w:name w:val="标题 8 Char_0"/>
    <w:link w:val="160"/>
    <w:qFormat/>
    <w:uiPriority w:val="0"/>
    <w:rPr>
      <w:rFonts w:ascii="Arial" w:hAnsi="Arial" w:eastAsia="黑体"/>
      <w:sz w:val="24"/>
      <w:szCs w:val="24"/>
    </w:rPr>
  </w:style>
  <w:style w:type="paragraph" w:customStyle="1" w:styleId="160">
    <w:name w:val="标题 8_0"/>
    <w:basedOn w:val="64"/>
    <w:next w:val="64"/>
    <w:link w:val="159"/>
    <w:qFormat/>
    <w:uiPriority w:val="0"/>
    <w:pPr>
      <w:keepNext/>
      <w:keepLines/>
      <w:widowControl/>
      <w:numPr>
        <w:ilvl w:val="7"/>
        <w:numId w:val="3"/>
      </w:numPr>
      <w:tabs>
        <w:tab w:val="left" w:pos="1440"/>
      </w:tabs>
      <w:spacing w:before="240" w:after="64" w:line="320" w:lineRule="auto"/>
      <w:jc w:val="left"/>
      <w:outlineLvl w:val="7"/>
    </w:pPr>
    <w:rPr>
      <w:rFonts w:ascii="Arial" w:hAnsi="Arial" w:eastAsia="黑体"/>
      <w:kern w:val="0"/>
      <w:sz w:val="24"/>
    </w:rPr>
  </w:style>
  <w:style w:type="character" w:customStyle="1" w:styleId="161">
    <w:name w:val="标题 7 Char_0"/>
    <w:link w:val="162"/>
    <w:qFormat/>
    <w:uiPriority w:val="0"/>
    <w:rPr>
      <w:b/>
      <w:bCs/>
      <w:sz w:val="24"/>
      <w:szCs w:val="24"/>
    </w:rPr>
  </w:style>
  <w:style w:type="paragraph" w:customStyle="1" w:styleId="162">
    <w:name w:val="标题 7_0"/>
    <w:basedOn w:val="64"/>
    <w:next w:val="64"/>
    <w:link w:val="161"/>
    <w:qFormat/>
    <w:uiPriority w:val="0"/>
    <w:pPr>
      <w:keepNext/>
      <w:keepLines/>
      <w:widowControl/>
      <w:numPr>
        <w:ilvl w:val="6"/>
        <w:numId w:val="3"/>
      </w:numPr>
      <w:tabs>
        <w:tab w:val="left" w:pos="2520"/>
      </w:tabs>
      <w:spacing w:before="240" w:after="64" w:line="320" w:lineRule="auto"/>
      <w:jc w:val="left"/>
      <w:outlineLvl w:val="6"/>
    </w:pPr>
    <w:rPr>
      <w:b/>
      <w:bCs/>
      <w:kern w:val="0"/>
      <w:sz w:val="24"/>
    </w:rPr>
  </w:style>
  <w:style w:type="character" w:customStyle="1" w:styleId="163">
    <w:name w:val="引用 Char"/>
    <w:link w:val="164"/>
    <w:qFormat/>
    <w:uiPriority w:val="0"/>
    <w:rPr>
      <w:i/>
      <w:iCs/>
      <w:color w:val="000000"/>
      <w:kern w:val="2"/>
      <w:sz w:val="21"/>
      <w:szCs w:val="22"/>
    </w:rPr>
  </w:style>
  <w:style w:type="paragraph" w:customStyle="1" w:styleId="164">
    <w:name w:val="引用1"/>
    <w:basedOn w:val="1"/>
    <w:next w:val="1"/>
    <w:link w:val="163"/>
    <w:qFormat/>
    <w:uiPriority w:val="0"/>
    <w:rPr>
      <w:i/>
      <w:iCs/>
      <w:color w:val="000000"/>
      <w:szCs w:val="22"/>
    </w:rPr>
  </w:style>
  <w:style w:type="character" w:customStyle="1" w:styleId="165">
    <w:name w:val="纯文本 Char1_1"/>
    <w:link w:val="166"/>
    <w:qFormat/>
    <w:uiPriority w:val="0"/>
    <w:rPr>
      <w:rFonts w:ascii="宋体" w:hAnsi="Courier New"/>
      <w:kern w:val="2"/>
      <w:sz w:val="21"/>
      <w:szCs w:val="21"/>
    </w:rPr>
  </w:style>
  <w:style w:type="paragraph" w:customStyle="1" w:styleId="166">
    <w:name w:val="纯文本_2"/>
    <w:basedOn w:val="64"/>
    <w:link w:val="165"/>
    <w:qFormat/>
    <w:uiPriority w:val="0"/>
    <w:rPr>
      <w:rFonts w:ascii="宋体" w:hAnsi="Courier New"/>
      <w:szCs w:val="21"/>
    </w:rPr>
  </w:style>
  <w:style w:type="character" w:customStyle="1" w:styleId="167">
    <w:name w:val="标题 2 Char_1"/>
    <w:link w:val="168"/>
    <w:qFormat/>
    <w:uiPriority w:val="0"/>
    <w:rPr>
      <w:rFonts w:ascii="Arial" w:hAnsi="Arial" w:eastAsia="黑体"/>
      <w:b/>
      <w:bCs/>
      <w:kern w:val="2"/>
      <w:sz w:val="32"/>
      <w:szCs w:val="32"/>
    </w:rPr>
  </w:style>
  <w:style w:type="paragraph" w:customStyle="1" w:styleId="168">
    <w:name w:val="标题 2_1"/>
    <w:basedOn w:val="64"/>
    <w:next w:val="64"/>
    <w:link w:val="167"/>
    <w:unhideWhenUsed/>
    <w:qFormat/>
    <w:uiPriority w:val="0"/>
    <w:pPr>
      <w:keepNext/>
      <w:keepLines/>
      <w:spacing w:before="260" w:after="260" w:line="412" w:lineRule="auto"/>
      <w:outlineLvl w:val="1"/>
    </w:pPr>
    <w:rPr>
      <w:rFonts w:ascii="Arial" w:hAnsi="Arial" w:eastAsia="黑体"/>
      <w:b/>
      <w:bCs/>
      <w:sz w:val="32"/>
      <w:szCs w:val="32"/>
    </w:rPr>
  </w:style>
  <w:style w:type="character" w:customStyle="1" w:styleId="169">
    <w:name w:val="Intense Quote Char1"/>
    <w:qFormat/>
    <w:uiPriority w:val="0"/>
    <w:rPr>
      <w:b/>
      <w:bCs/>
      <w:i/>
      <w:iCs/>
      <w:color w:val="4F81BD"/>
    </w:rPr>
  </w:style>
  <w:style w:type="character" w:customStyle="1" w:styleId="170">
    <w:name w:val="批注主题 Char1"/>
    <w:qFormat/>
    <w:uiPriority w:val="0"/>
    <w:rPr>
      <w:b/>
    </w:rPr>
  </w:style>
  <w:style w:type="character" w:customStyle="1" w:styleId="171">
    <w:name w:val="纯文本 Char1_0"/>
    <w:link w:val="172"/>
    <w:qFormat/>
    <w:uiPriority w:val="0"/>
    <w:rPr>
      <w:rFonts w:ascii="宋体" w:hAnsi="Courier New"/>
      <w:kern w:val="2"/>
      <w:sz w:val="21"/>
      <w:szCs w:val="21"/>
    </w:rPr>
  </w:style>
  <w:style w:type="paragraph" w:customStyle="1" w:styleId="172">
    <w:name w:val="纯文本_1"/>
    <w:basedOn w:val="173"/>
    <w:link w:val="171"/>
    <w:qFormat/>
    <w:uiPriority w:val="0"/>
    <w:rPr>
      <w:rFonts w:ascii="宋体" w:hAnsi="Courier New"/>
      <w:szCs w:val="21"/>
    </w:rPr>
  </w:style>
  <w:style w:type="paragraph" w:customStyle="1" w:styleId="173">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4">
    <w:name w:val="Title Char1"/>
    <w:qFormat/>
    <w:uiPriority w:val="0"/>
    <w:rPr>
      <w:rFonts w:ascii="Cambria" w:hAnsi="Cambria" w:cs="Times New Roman"/>
      <w:b/>
      <w:bCs/>
      <w:sz w:val="32"/>
      <w:szCs w:val="32"/>
    </w:rPr>
  </w:style>
  <w:style w:type="character" w:customStyle="1" w:styleId="175">
    <w:name w:val="批注主题 Char2"/>
    <w:qFormat/>
    <w:uiPriority w:val="0"/>
    <w:rPr>
      <w:sz w:val="24"/>
    </w:rPr>
  </w:style>
  <w:style w:type="character" w:customStyle="1" w:styleId="176">
    <w:name w:val="普通文字1 Char"/>
    <w:qFormat/>
    <w:uiPriority w:val="0"/>
    <w:rPr>
      <w:rFonts w:ascii="宋体" w:hAnsi="Courier New" w:eastAsia="宋体" w:cs="Courier New"/>
      <w:kern w:val="2"/>
      <w:sz w:val="21"/>
      <w:szCs w:val="21"/>
      <w:lang w:val="en-US" w:eastAsia="zh-CN" w:bidi="ar-SA"/>
    </w:rPr>
  </w:style>
  <w:style w:type="character" w:customStyle="1" w:styleId="177">
    <w:name w:val="标题 1 Char1"/>
    <w:qFormat/>
    <w:uiPriority w:val="0"/>
    <w:rPr>
      <w:rFonts w:ascii="Calibri" w:hAnsi="Calibri" w:eastAsia="宋体"/>
      <w:b/>
      <w:kern w:val="44"/>
      <w:sz w:val="44"/>
      <w:szCs w:val="44"/>
    </w:rPr>
  </w:style>
  <w:style w:type="character" w:customStyle="1" w:styleId="178">
    <w:name w:val="1 Char"/>
    <w:qFormat/>
    <w:uiPriority w:val="0"/>
    <w:rPr>
      <w:rFonts w:ascii="黑体" w:eastAsia="黑体"/>
      <w:sz w:val="52"/>
    </w:rPr>
  </w:style>
  <w:style w:type="character" w:customStyle="1" w:styleId="179">
    <w:name w:val="Texte Char1"/>
    <w:link w:val="180"/>
    <w:qFormat/>
    <w:uiPriority w:val="0"/>
    <w:rPr>
      <w:rFonts w:ascii="宋体" w:hAnsi="Courier New"/>
      <w:kern w:val="2"/>
      <w:sz w:val="21"/>
      <w:szCs w:val="21"/>
    </w:rPr>
  </w:style>
  <w:style w:type="paragraph" w:customStyle="1" w:styleId="180">
    <w:name w:val="纯文本_0"/>
    <w:basedOn w:val="133"/>
    <w:link w:val="179"/>
    <w:qFormat/>
    <w:uiPriority w:val="0"/>
    <w:rPr>
      <w:rFonts w:ascii="宋体" w:hAnsi="Courier New"/>
      <w:szCs w:val="21"/>
    </w:rPr>
  </w:style>
  <w:style w:type="paragraph" w:styleId="181">
    <w:name w:val="List Paragraph"/>
    <w:basedOn w:val="1"/>
    <w:qFormat/>
    <w:uiPriority w:val="99"/>
    <w:pPr>
      <w:ind w:firstLine="420" w:firstLineChars="200"/>
    </w:pPr>
  </w:style>
  <w:style w:type="paragraph" w:customStyle="1" w:styleId="182">
    <w:name w:val="段落2"/>
    <w:basedOn w:val="1"/>
    <w:qFormat/>
    <w:uiPriority w:val="0"/>
    <w:pPr>
      <w:spacing w:line="360" w:lineRule="auto"/>
      <w:ind w:firstLine="480" w:firstLineChars="200"/>
    </w:pPr>
    <w:rPr>
      <w:rFonts w:cs="Courier New"/>
      <w:sz w:val="24"/>
      <w:szCs w:val="21"/>
    </w:rPr>
  </w:style>
  <w:style w:type="paragraph" w:customStyle="1" w:styleId="183">
    <w:name w:val="列出段落21"/>
    <w:basedOn w:val="1"/>
    <w:qFormat/>
    <w:uiPriority w:val="99"/>
    <w:pPr>
      <w:ind w:firstLine="420" w:firstLineChars="200"/>
    </w:pPr>
  </w:style>
  <w:style w:type="paragraph" w:customStyle="1" w:styleId="18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8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86">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87">
    <w:name w:val="Char10 Char Char Char Char Char Char Char Char Char"/>
    <w:basedOn w:val="1"/>
    <w:next w:val="1"/>
    <w:qFormat/>
    <w:uiPriority w:val="0"/>
    <w:rPr>
      <w:szCs w:val="22"/>
    </w:rPr>
  </w:style>
  <w:style w:type="paragraph" w:customStyle="1" w:styleId="18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89">
    <w:name w:val="Normal_1"/>
    <w:qFormat/>
    <w:uiPriority w:val="0"/>
    <w:rPr>
      <w:rFonts w:ascii="Calibri" w:hAnsi="Calibri" w:eastAsia="Times New Roman" w:cs="Times New Roman"/>
      <w:sz w:val="24"/>
      <w:szCs w:val="24"/>
      <w:lang w:val="en-US" w:eastAsia="zh-CN" w:bidi="ar-SA"/>
    </w:rPr>
  </w:style>
  <w:style w:type="paragraph" w:customStyle="1" w:styleId="190">
    <w:name w:val="修订1"/>
    <w:qFormat/>
    <w:uiPriority w:val="0"/>
    <w:rPr>
      <w:rFonts w:ascii="Calibri" w:hAnsi="Calibri" w:eastAsia="宋体" w:cs="Times New Roman"/>
      <w:kern w:val="2"/>
      <w:sz w:val="21"/>
      <w:szCs w:val="24"/>
      <w:lang w:val="en-US" w:eastAsia="zh-CN" w:bidi="ar-SA"/>
    </w:rPr>
  </w:style>
  <w:style w:type="paragraph" w:customStyle="1" w:styleId="191">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94">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195">
    <w:name w:val="Normal_3"/>
    <w:qFormat/>
    <w:uiPriority w:val="0"/>
    <w:rPr>
      <w:rFonts w:ascii="Calibri" w:hAnsi="Calibri" w:eastAsia="Times New Roman" w:cs="Times New Roman"/>
      <w:sz w:val="24"/>
      <w:szCs w:val="24"/>
      <w:lang w:val="en-US" w:eastAsia="zh-CN" w:bidi="ar-SA"/>
    </w:rPr>
  </w:style>
  <w:style w:type="paragraph" w:customStyle="1" w:styleId="196">
    <w:name w:val="Normal_2"/>
    <w:qFormat/>
    <w:uiPriority w:val="0"/>
    <w:rPr>
      <w:rFonts w:ascii="Calibri" w:hAnsi="Calibri" w:eastAsia="Times New Roman" w:cs="Times New Roman"/>
      <w:sz w:val="24"/>
      <w:szCs w:val="24"/>
      <w:lang w:val="en-US" w:eastAsia="zh-CN" w:bidi="ar-SA"/>
    </w:rPr>
  </w:style>
  <w:style w:type="paragraph" w:customStyle="1" w:styleId="197">
    <w:name w:val="_Style 95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8">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9">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03">
    <w:name w:val="_Style 95"/>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4">
    <w:name w:val="TOC 标题1"/>
    <w:basedOn w:val="3"/>
    <w:next w:val="1"/>
    <w:qFormat/>
    <w:uiPriority w:val="0"/>
    <w:pPr>
      <w:widowControl/>
      <w:tabs>
        <w:tab w:val="left" w:pos="432"/>
      </w:tabs>
      <w:spacing w:before="480" w:after="0" w:line="276" w:lineRule="auto"/>
      <w:jc w:val="left"/>
      <w:outlineLvl w:val="9"/>
    </w:pPr>
    <w:rPr>
      <w:rFonts w:ascii="Cambria" w:hAnsi="Cambria"/>
      <w:bCs w:val="0"/>
      <w:snapToGrid w:val="0"/>
      <w:color w:val="365F91"/>
      <w:kern w:val="0"/>
      <w:sz w:val="28"/>
    </w:rPr>
  </w:style>
  <w:style w:type="paragraph" w:customStyle="1" w:styleId="205">
    <w:name w:val="D&amp;L"/>
    <w:basedOn w:val="30"/>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20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0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列出段落2"/>
    <w:basedOn w:val="1"/>
    <w:qFormat/>
    <w:uiPriority w:val="0"/>
    <w:pPr>
      <w:ind w:firstLine="420" w:firstLineChars="200"/>
    </w:pPr>
    <w:rPr>
      <w:szCs w:val="22"/>
    </w:rPr>
  </w:style>
  <w:style w:type="paragraph" w:customStyle="1" w:styleId="209">
    <w:name w:val="Char10 Char Char Char Char Char Char Char Char Char1"/>
    <w:basedOn w:val="1"/>
    <w:next w:val="1"/>
    <w:qFormat/>
    <w:uiPriority w:val="0"/>
  </w:style>
  <w:style w:type="paragraph" w:customStyle="1" w:styleId="210">
    <w:name w:val="Char Char Char Char Char Char"/>
    <w:basedOn w:val="1"/>
    <w:qFormat/>
    <w:uiPriority w:val="0"/>
    <w:rPr>
      <w:rFonts w:ascii="Tahoma" w:hAnsi="Tahoma"/>
      <w:sz w:val="24"/>
      <w:szCs w:val="20"/>
    </w:rPr>
  </w:style>
  <w:style w:type="paragraph" w:customStyle="1" w:styleId="211">
    <w:name w:val="Char Char Char Char Char"/>
    <w:basedOn w:val="1"/>
    <w:qFormat/>
    <w:uiPriority w:val="0"/>
    <w:rPr>
      <w:rFonts w:ascii="Tahoma" w:hAnsi="Tahoma"/>
      <w:sz w:val="24"/>
      <w:szCs w:val="20"/>
    </w:rPr>
  </w:style>
  <w:style w:type="paragraph" w:customStyle="1" w:styleId="212">
    <w:name w:val="列出段落3"/>
    <w:basedOn w:val="1"/>
    <w:unhideWhenUsed/>
    <w:qFormat/>
    <w:uiPriority w:val="99"/>
    <w:pPr>
      <w:ind w:firstLine="420" w:firstLineChars="200"/>
    </w:pPr>
  </w:style>
  <w:style w:type="paragraph" w:customStyle="1" w:styleId="213">
    <w:name w:val="Normal_0"/>
    <w:qFormat/>
    <w:uiPriority w:val="0"/>
    <w:rPr>
      <w:rFonts w:ascii="Calibri" w:hAnsi="Calibri" w:eastAsia="宋体" w:cs="Times New Roman"/>
      <w:sz w:val="24"/>
      <w:szCs w:val="24"/>
      <w:lang w:val="en-US" w:eastAsia="zh-CN" w:bidi="ar-SA"/>
    </w:rPr>
  </w:style>
  <w:style w:type="paragraph" w:customStyle="1" w:styleId="2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正文1"/>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216">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7">
    <w:name w:val="Char Style 11"/>
    <w:basedOn w:val="46"/>
    <w:qFormat/>
    <w:uiPriority w:val="0"/>
    <w:rPr>
      <w:rFonts w:hint="eastAsia" w:ascii="宋体" w:hAnsi="宋体" w:eastAsia="宋体" w:cs="宋体"/>
      <w:sz w:val="28"/>
      <w:szCs w:val="28"/>
      <w:lang w:val="zh-CN" w:eastAsia="zh-CN" w:bidi="zh-CN"/>
    </w:rPr>
  </w:style>
  <w:style w:type="paragraph" w:customStyle="1" w:styleId="218">
    <w:name w:val=" 黑体"/>
    <w:basedOn w:val="1"/>
    <w:qFormat/>
    <w:uiPriority w:val="0"/>
    <w:rPr>
      <w:rFonts w:hint="eastAsia" w:ascii="黑体" w:hAnsi="黑体" w:eastAsia="黑体" w:cs="黑体"/>
      <w:sz w:val="32"/>
    </w:rPr>
  </w:style>
  <w:style w:type="paragraph" w:customStyle="1" w:styleId="219">
    <w:name w:val=" 仿宋_GB2312"/>
    <w:basedOn w:val="1"/>
    <w:qFormat/>
    <w:uiPriority w:val="0"/>
    <w:rPr>
      <w:rFonts w:hint="eastAsia" w:ascii="仿宋_GB2312" w:hAnsi="仿宋_GB2312" w:eastAsia="仿宋_GB2312" w:cs="仿宋_GB2312"/>
      <w:sz w:val="32"/>
    </w:rPr>
  </w:style>
  <w:style w:type="paragraph" w:customStyle="1" w:styleId="220">
    <w:name w:val=" 楷体_GB2312"/>
    <w:basedOn w:val="1"/>
    <w:qFormat/>
    <w:uiPriority w:val="0"/>
    <w:rPr>
      <w:rFonts w:hint="eastAsia" w:ascii="楷体_GB2312" w:hAnsi="楷体_GB2312" w:eastAsia="楷体_GB2312" w:cs="楷体_GB2312"/>
      <w:sz w:val="32"/>
    </w:rPr>
  </w:style>
  <w:style w:type="paragraph" w:customStyle="1" w:styleId="221">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222">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28</Pages>
  <Words>2246</Words>
  <Characters>12805</Characters>
  <Lines>106</Lines>
  <Paragraphs>30</Paragraphs>
  <TotalTime>28</TotalTime>
  <ScaleCrop>false</ScaleCrop>
  <LinksUpToDate>false</LinksUpToDate>
  <CharactersWithSpaces>15021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2023-03-13T06:16:00Z</dcterms:created>
  <dc:creator>Administrator</dc:creator>
  <cp:lastModifiedBy>刘恒溶</cp:lastModifiedBy>
  <cp:lastPrinted>2019-01-20T07:21:00Z</cp:lastPrinted>
  <dcterms:modified xsi:type="dcterms:W3CDTF">2023-04-17T08:40:23Z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583547E984A64E65BF4BF57E6C672296</vt:lpwstr>
  </property>
</Properties>
</file>