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90" w:lineRule="exact"/>
        <w:jc w:val="left"/>
        <w:outlineLvl w:val="0"/>
        <w:rPr>
          <w:rFonts w:hint="default"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附件1.</w:t>
      </w:r>
      <w:bookmarkStart w:id="0" w:name="_GoBack"/>
      <w:bookmarkEnd w:id="0"/>
      <w:r>
        <w:rPr>
          <w:rFonts w:hint="eastAsia" w:ascii="黑体" w:hAnsi="黑体" w:eastAsia="黑体" w:cs="黑体"/>
          <w:w w:val="100"/>
          <w:sz w:val="32"/>
          <w:szCs w:val="32"/>
          <w:lang w:val="en-US" w:eastAsia="zh-CN"/>
        </w:rPr>
        <w:t>2</w:t>
      </w:r>
    </w:p>
    <w:p>
      <w:pPr>
        <w:jc w:val="center"/>
      </w:pPr>
      <w:r>
        <w:rPr>
          <w:rStyle w:val="8"/>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《社会办医疗机构</w:t>
      </w:r>
      <w:r>
        <w:rPr>
          <w:rStyle w:val="8"/>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行业</w:t>
      </w:r>
      <w:r>
        <w:rPr>
          <w:rStyle w:val="8"/>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信用评价标准（</w:t>
      </w:r>
      <w:r>
        <w:rPr>
          <w:rStyle w:val="8"/>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医学检验实验室和消毒供应中心</w:t>
      </w:r>
      <w:r>
        <w:rPr>
          <w:rStyle w:val="8"/>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854"/>
        <w:gridCol w:w="2483"/>
        <w:gridCol w:w="5947"/>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top"/>
          </w:tcPr>
          <w:p>
            <w:pPr>
              <w:jc w:val="center"/>
              <w:rPr>
                <w:b/>
                <w:highlight w:val="none"/>
              </w:rPr>
            </w:pPr>
            <w:r>
              <w:rPr>
                <w:b/>
                <w:highlight w:val="none"/>
              </w:rPr>
              <w:t>信息类型</w:t>
            </w:r>
          </w:p>
        </w:tc>
        <w:tc>
          <w:tcPr>
            <w:tcW w:w="654" w:type="pct"/>
            <w:vAlign w:val="center"/>
          </w:tcPr>
          <w:p>
            <w:pPr>
              <w:tabs>
                <w:tab w:val="center" w:pos="1239"/>
                <w:tab w:val="right" w:pos="2478"/>
              </w:tabs>
              <w:jc w:val="center"/>
              <w:rPr>
                <w:b/>
                <w:highlight w:val="none"/>
              </w:rPr>
            </w:pPr>
            <w:r>
              <w:rPr>
                <w:b/>
                <w:highlight w:val="none"/>
              </w:rPr>
              <w:t>信息模块</w:t>
            </w:r>
          </w:p>
        </w:tc>
        <w:tc>
          <w:tcPr>
            <w:tcW w:w="876" w:type="pct"/>
            <w:vAlign w:val="center"/>
          </w:tcPr>
          <w:p>
            <w:pPr>
              <w:jc w:val="center"/>
              <w:rPr>
                <w:b/>
                <w:highlight w:val="none"/>
              </w:rPr>
            </w:pPr>
            <w:r>
              <w:rPr>
                <w:b/>
                <w:highlight w:val="none"/>
              </w:rPr>
              <w:t>信用主体类型</w:t>
            </w:r>
          </w:p>
        </w:tc>
        <w:tc>
          <w:tcPr>
            <w:tcW w:w="2098" w:type="pct"/>
            <w:vAlign w:val="center"/>
          </w:tcPr>
          <w:p>
            <w:pPr>
              <w:jc w:val="center"/>
              <w:rPr>
                <w:b/>
                <w:highlight w:val="none"/>
              </w:rPr>
            </w:pPr>
            <w:r>
              <w:rPr>
                <w:b/>
                <w:highlight w:val="none"/>
              </w:rPr>
              <w:t>信用信息</w:t>
            </w:r>
          </w:p>
        </w:tc>
        <w:tc>
          <w:tcPr>
            <w:tcW w:w="1109" w:type="pct"/>
            <w:vAlign w:val="center"/>
          </w:tcPr>
          <w:p>
            <w:pPr>
              <w:jc w:val="center"/>
              <w:rPr>
                <w:b/>
                <w:highlight w:val="none"/>
              </w:rPr>
            </w:pPr>
            <w:r>
              <w:rPr>
                <w:b/>
                <w:highlight w:val="none"/>
              </w:rPr>
              <w:t>赋分规则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restart"/>
            <w:vAlign w:val="top"/>
          </w:tcPr>
          <w:p>
            <w:pPr>
              <w:jc w:val="center"/>
              <w:rPr>
                <w:highlight w:val="none"/>
              </w:rPr>
            </w:pPr>
            <w:r>
              <w:rPr>
                <w:highlight w:val="none"/>
              </w:rPr>
              <w:t>基础信息</w:t>
            </w:r>
          </w:p>
        </w:tc>
        <w:tc>
          <w:tcPr>
            <w:tcW w:w="654" w:type="pct"/>
            <w:vMerge w:val="restart"/>
            <w:vAlign w:val="top"/>
          </w:tcPr>
          <w:p>
            <w:pPr>
              <w:jc w:val="center"/>
              <w:rPr>
                <w:highlight w:val="none"/>
              </w:rPr>
            </w:pPr>
            <w:r>
              <w:rPr>
                <w:highlight w:val="none"/>
              </w:rPr>
              <w:t>登记注册信息</w:t>
            </w:r>
          </w:p>
        </w:tc>
        <w:tc>
          <w:tcPr>
            <w:tcW w:w="876"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highlight w:val="none"/>
              </w:rPr>
            </w:pPr>
            <w:r>
              <w:rPr>
                <w:rFonts w:hint="eastAsia"/>
                <w:highlight w:val="none"/>
              </w:rPr>
              <w:t>机构名称、统一社会信用代码、</w:t>
            </w:r>
            <w:r>
              <w:rPr>
                <w:rFonts w:hint="eastAsia"/>
                <w:highlight w:val="none"/>
                <w:lang w:eastAsia="zh-CN"/>
              </w:rPr>
              <w:t>举办单位、</w:t>
            </w:r>
            <w:r>
              <w:rPr>
                <w:rFonts w:hint="eastAsia"/>
                <w:highlight w:val="none"/>
              </w:rPr>
              <w:t>法定代表人、法定代表人</w:t>
            </w:r>
            <w:r>
              <w:rPr>
                <w:rFonts w:hint="eastAsia"/>
                <w:highlight w:val="none"/>
                <w:lang w:eastAsia="zh-CN"/>
              </w:rPr>
              <w:t>证件类型</w:t>
            </w:r>
            <w:r>
              <w:rPr>
                <w:rFonts w:hint="eastAsia"/>
                <w:highlight w:val="none"/>
              </w:rPr>
              <w:t>、法定代表人</w:t>
            </w:r>
            <w:r>
              <w:rPr>
                <w:rFonts w:hint="eastAsia"/>
                <w:highlight w:val="none"/>
                <w:lang w:eastAsia="zh-CN"/>
              </w:rPr>
              <w:t>证件号码</w:t>
            </w:r>
            <w:r>
              <w:rPr>
                <w:rFonts w:hint="eastAsia"/>
                <w:highlight w:val="none"/>
              </w:rPr>
              <w:t>、</w:t>
            </w:r>
            <w:r>
              <w:rPr>
                <w:rFonts w:hint="eastAsia"/>
                <w:highlight w:val="none"/>
                <w:lang w:eastAsia="zh-CN"/>
              </w:rPr>
              <w:t>地址</w:t>
            </w:r>
            <w:r>
              <w:rPr>
                <w:rFonts w:hint="eastAsia"/>
                <w:highlight w:val="none"/>
              </w:rPr>
              <w:t>、</w:t>
            </w:r>
            <w:r>
              <w:rPr>
                <w:rFonts w:hint="eastAsia" w:ascii="宋体" w:hAnsi="宋体" w:eastAsia="宋体" w:cs="宋体"/>
                <w:kern w:val="2"/>
                <w:sz w:val="21"/>
                <w:szCs w:val="21"/>
                <w:lang w:val="en-US" w:eastAsia="zh-CN"/>
              </w:rPr>
              <w:t>行政区划、机构等级、</w:t>
            </w:r>
            <w:r>
              <w:rPr>
                <w:rFonts w:hint="eastAsia"/>
                <w:highlight w:val="none"/>
              </w:rPr>
              <w:t>成立日期、经营状态、</w:t>
            </w:r>
            <w:r>
              <w:rPr>
                <w:rFonts w:hint="eastAsia"/>
                <w:highlight w:val="none"/>
                <w:lang w:eastAsia="zh-CN"/>
              </w:rPr>
              <w:t>联系电话</w:t>
            </w:r>
            <w:r>
              <w:rPr>
                <w:rFonts w:hint="eastAsia"/>
                <w:highlight w:val="none"/>
              </w:rPr>
              <w:t>。</w:t>
            </w:r>
          </w:p>
        </w:tc>
        <w:tc>
          <w:tcPr>
            <w:tcW w:w="1109" w:type="pct"/>
            <w:vMerge w:val="restart"/>
            <w:vAlign w:val="center"/>
          </w:tcPr>
          <w:p>
            <w:pPr>
              <w:jc w:val="cente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Align w:val="top"/>
          </w:tcPr>
          <w:p>
            <w:pPr>
              <w:jc w:val="center"/>
              <w:rPr>
                <w:rFonts w:hint="eastAsia" w:eastAsiaTheme="minorEastAsia"/>
                <w:highlight w:val="none"/>
                <w:lang w:eastAsia="zh-CN"/>
              </w:rPr>
            </w:pPr>
            <w:r>
              <w:rPr>
                <w:rFonts w:hint="eastAsia"/>
                <w:b w:val="0"/>
                <w:bCs w:val="0"/>
                <w:highlight w:val="none"/>
                <w:lang w:eastAsia="zh-CN"/>
              </w:rPr>
              <w:t>医疗卫生人员</w:t>
            </w:r>
          </w:p>
        </w:tc>
        <w:tc>
          <w:tcPr>
            <w:tcW w:w="2098" w:type="pct"/>
            <w:vAlign w:val="top"/>
          </w:tcPr>
          <w:p>
            <w:pPr>
              <w:jc w:val="both"/>
              <w:rPr>
                <w:highlight w:val="none"/>
              </w:rPr>
            </w:pPr>
            <w:r>
              <w:rPr>
                <w:rFonts w:hint="eastAsia"/>
                <w:highlight w:val="none"/>
              </w:rPr>
              <w:t>姓名、性别、出生日期、国籍、身份证件类型、身份证件号码、身份证件地址、常住地址、联系电话。</w:t>
            </w:r>
          </w:p>
        </w:tc>
        <w:tc>
          <w:tcPr>
            <w:tcW w:w="1109" w:type="pct"/>
            <w:vMerge w:val="continue"/>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 w:type="pct"/>
            <w:vMerge w:val="continue"/>
            <w:vAlign w:val="top"/>
          </w:tcPr>
          <w:p>
            <w:pPr>
              <w:jc w:val="center"/>
              <w:rPr>
                <w:highlight w:val="none"/>
              </w:rPr>
            </w:pPr>
          </w:p>
        </w:tc>
        <w:tc>
          <w:tcPr>
            <w:tcW w:w="654" w:type="pct"/>
            <w:vAlign w:val="top"/>
          </w:tcPr>
          <w:p>
            <w:pPr>
              <w:jc w:val="center"/>
              <w:rPr>
                <w:highlight w:val="none"/>
              </w:rPr>
            </w:pPr>
            <w:r>
              <w:rPr>
                <w:rFonts w:hint="eastAsia"/>
                <w:highlight w:val="none"/>
              </w:rPr>
              <w:t>许可备案信息</w:t>
            </w:r>
          </w:p>
        </w:tc>
        <w:tc>
          <w:tcPr>
            <w:tcW w:w="876"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highlight w:val="none"/>
              </w:rPr>
            </w:pPr>
            <w:r>
              <w:rPr>
                <w:rFonts w:hint="eastAsia"/>
                <w:highlight w:val="none"/>
              </w:rPr>
              <w:t>机构名称、许可/备案证书名称、许可/备案编号、许可/备案内容、法定代表人、</w:t>
            </w:r>
            <w:r>
              <w:rPr>
                <w:rFonts w:hint="eastAsia"/>
                <w:highlight w:val="none"/>
                <w:lang w:eastAsia="zh-CN"/>
              </w:rPr>
              <w:t>执业</w:t>
            </w:r>
            <w:r>
              <w:rPr>
                <w:rFonts w:hint="eastAsia"/>
                <w:highlight w:val="none"/>
              </w:rPr>
              <w:t>地址</w:t>
            </w:r>
            <w:r>
              <w:rPr>
                <w:rFonts w:hint="eastAsia"/>
                <w:highlight w:val="none"/>
                <w:lang w:eastAsia="zh-CN"/>
              </w:rPr>
              <w:t>、</w:t>
            </w:r>
            <w:r>
              <w:rPr>
                <w:rFonts w:hint="eastAsia"/>
                <w:highlight w:val="none"/>
              </w:rPr>
              <w:t>许可/备案决定日期、许可/备案</w:t>
            </w:r>
            <w:r>
              <w:rPr>
                <w:rFonts w:hint="eastAsia"/>
                <w:highlight w:val="none"/>
                <w:lang w:eastAsia="zh-CN"/>
              </w:rPr>
              <w:t>有效期起始</w:t>
            </w:r>
            <w:r>
              <w:rPr>
                <w:rFonts w:hint="eastAsia"/>
                <w:highlight w:val="none"/>
              </w:rPr>
              <w:t>、许可/备案机关。</w:t>
            </w:r>
          </w:p>
        </w:tc>
        <w:tc>
          <w:tcPr>
            <w:tcW w:w="1109" w:type="pct"/>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Align w:val="top"/>
          </w:tcPr>
          <w:p>
            <w:pPr>
              <w:jc w:val="center"/>
              <w:rPr>
                <w:highlight w:val="none"/>
              </w:rPr>
            </w:pPr>
            <w:r>
              <w:rPr>
                <w:rFonts w:hint="eastAsia"/>
                <w:highlight w:val="none"/>
              </w:rPr>
              <w:t>资质资格信息</w:t>
            </w:r>
          </w:p>
        </w:tc>
        <w:tc>
          <w:tcPr>
            <w:tcW w:w="876" w:type="pct"/>
            <w:vAlign w:val="top"/>
          </w:tcPr>
          <w:p>
            <w:pPr>
              <w:jc w:val="center"/>
              <w:rPr>
                <w:rFonts w:hint="eastAsia" w:eastAsiaTheme="minorEastAsia"/>
                <w:highlight w:val="none"/>
                <w:lang w:eastAsia="zh-CN"/>
              </w:rPr>
            </w:pPr>
            <w:r>
              <w:rPr>
                <w:rFonts w:hint="eastAsia"/>
                <w:highlight w:val="none"/>
                <w:lang w:eastAsia="zh-CN"/>
              </w:rPr>
              <w:t>医疗卫生人员</w:t>
            </w:r>
          </w:p>
        </w:tc>
        <w:tc>
          <w:tcPr>
            <w:tcW w:w="2098" w:type="pct"/>
            <w:vAlign w:val="top"/>
          </w:tcPr>
          <w:p>
            <w:pPr>
              <w:jc w:val="both"/>
              <w:rPr>
                <w:highlight w:val="none"/>
              </w:rPr>
            </w:pPr>
            <w:r>
              <w:rPr>
                <w:rFonts w:hint="eastAsia"/>
                <w:highlight w:val="none"/>
              </w:rPr>
              <w:t>姓名、性别、出生日期、国籍、身份证件类型、身份证件号码、执业证书名称、执业证书编号、执业类别、执业范围、执业地点、</w:t>
            </w:r>
            <w:r>
              <w:rPr>
                <w:rFonts w:hint="eastAsia"/>
                <w:highlight w:val="none"/>
                <w:lang w:eastAsia="zh-CN"/>
              </w:rPr>
              <w:t>变更注册记录</w:t>
            </w:r>
            <w:r>
              <w:rPr>
                <w:rFonts w:hint="eastAsia"/>
                <w:highlight w:val="none"/>
              </w:rPr>
              <w:t>、发证机关、签发时间、备注。</w:t>
            </w:r>
          </w:p>
        </w:tc>
        <w:tc>
          <w:tcPr>
            <w:tcW w:w="1109" w:type="pct"/>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Align w:val="top"/>
          </w:tcPr>
          <w:p>
            <w:pPr>
              <w:jc w:val="center"/>
              <w:rPr>
                <w:highlight w:val="none"/>
              </w:rPr>
            </w:pPr>
            <w:r>
              <w:rPr>
                <w:highlight w:val="none"/>
              </w:rPr>
              <w:t>信用承诺信息</w:t>
            </w:r>
          </w:p>
        </w:tc>
        <w:tc>
          <w:tcPr>
            <w:tcW w:w="876"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highlight w:val="none"/>
              </w:rPr>
            </w:pPr>
            <w:r>
              <w:rPr>
                <w:rFonts w:hint="eastAsia"/>
                <w:highlight w:val="none"/>
                <w:lang w:eastAsia="zh-CN"/>
              </w:rPr>
              <w:t>机构名称、</w:t>
            </w:r>
            <w:r>
              <w:rPr>
                <w:rFonts w:hint="eastAsia"/>
                <w:highlight w:val="none"/>
              </w:rPr>
              <w:t>承诺文书名称、承诺文书编号、承诺内容、承诺时间、</w:t>
            </w:r>
            <w:r>
              <w:rPr>
                <w:rFonts w:hint="eastAsia"/>
                <w:highlight w:val="none"/>
                <w:lang w:eastAsia="zh-CN"/>
              </w:rPr>
              <w:t>被承诺机关</w:t>
            </w:r>
            <w:r>
              <w:rPr>
                <w:rFonts w:hint="eastAsia"/>
                <w:highlight w:val="none"/>
              </w:rPr>
              <w:t>。</w:t>
            </w:r>
          </w:p>
        </w:tc>
        <w:tc>
          <w:tcPr>
            <w:tcW w:w="1109" w:type="pct"/>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Align w:val="top"/>
          </w:tcPr>
          <w:p>
            <w:pPr>
              <w:jc w:val="center"/>
              <w:rPr>
                <w:highlight w:val="none"/>
              </w:rPr>
            </w:pPr>
            <w:r>
              <w:rPr>
                <w:highlight w:val="none"/>
              </w:rPr>
              <w:t>其他</w:t>
            </w:r>
          </w:p>
        </w:tc>
        <w:tc>
          <w:tcPr>
            <w:tcW w:w="876"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highlight w:val="none"/>
              </w:rPr>
            </w:pPr>
            <w:r>
              <w:rPr>
                <w:highlight w:val="none"/>
              </w:rPr>
              <w:t>法律、法规和</w:t>
            </w:r>
            <w:r>
              <w:rPr>
                <w:rFonts w:hint="eastAsia"/>
                <w:highlight w:val="none"/>
                <w:lang w:eastAsia="zh-CN"/>
              </w:rPr>
              <w:t>国家</w:t>
            </w:r>
            <w:r>
              <w:rPr>
                <w:highlight w:val="none"/>
              </w:rPr>
              <w:t>规定应当作为基础信息归集的信息。</w:t>
            </w:r>
          </w:p>
        </w:tc>
        <w:tc>
          <w:tcPr>
            <w:tcW w:w="1109" w:type="pct"/>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vMerge w:val="restart"/>
            <w:vAlign w:val="top"/>
          </w:tcPr>
          <w:p>
            <w:pPr>
              <w:jc w:val="center"/>
              <w:rPr>
                <w:highlight w:val="none"/>
              </w:rPr>
            </w:pPr>
            <w:r>
              <w:rPr>
                <w:highlight w:val="none"/>
              </w:rPr>
              <w:t>增信信息</w:t>
            </w:r>
          </w:p>
        </w:tc>
        <w:tc>
          <w:tcPr>
            <w:tcW w:w="654" w:type="pct"/>
            <w:vMerge w:val="restart"/>
            <w:vAlign w:val="top"/>
          </w:tcPr>
          <w:p>
            <w:pPr>
              <w:jc w:val="center"/>
              <w:rPr>
                <w:highlight w:val="none"/>
              </w:rPr>
            </w:pPr>
            <w:r>
              <w:rPr>
                <w:highlight w:val="none"/>
              </w:rPr>
              <w:t>表扬表彰奖励信息</w:t>
            </w:r>
          </w:p>
        </w:tc>
        <w:tc>
          <w:tcPr>
            <w:tcW w:w="876"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highlight w:val="none"/>
              </w:rPr>
            </w:pPr>
            <w:r>
              <w:rPr>
                <w:rFonts w:hint="eastAsia"/>
                <w:highlight w:val="none"/>
                <w:lang w:eastAsia="zh-CN"/>
              </w:rPr>
              <w:t>省</w:t>
            </w:r>
            <w:r>
              <w:rPr>
                <w:rFonts w:hint="eastAsia"/>
                <w:highlight w:val="none"/>
              </w:rPr>
              <w:t>级</w:t>
            </w:r>
            <w:r>
              <w:rPr>
                <w:rFonts w:hint="eastAsia"/>
                <w:highlight w:val="none"/>
                <w:lang w:eastAsia="zh-CN"/>
              </w:rPr>
              <w:t>以上</w:t>
            </w:r>
            <w:r>
              <w:rPr>
                <w:rFonts w:hint="eastAsia"/>
                <w:highlight w:val="none"/>
              </w:rPr>
              <w:t>党委、人民政府或卫生健康部门的表彰、奖励、通报表扬等。</w:t>
            </w:r>
          </w:p>
        </w:tc>
        <w:tc>
          <w:tcPr>
            <w:tcW w:w="1109" w:type="pct"/>
            <w:vAlign w:val="top"/>
          </w:tcPr>
          <w:p>
            <w:pPr>
              <w:jc w:val="both"/>
              <w:rPr>
                <w:highlight w:val="none"/>
              </w:rPr>
            </w:pPr>
            <w:r>
              <w:rPr>
                <w:rFonts w:hint="eastAsia"/>
                <w:highlight w:val="none"/>
                <w:lang w:eastAsia="zh-CN"/>
              </w:rPr>
              <w:t>一次加</w:t>
            </w:r>
            <w:r>
              <w:rPr>
                <w:rFonts w:hint="eastAsia"/>
                <w:highlight w:val="none"/>
                <w:lang w:val="en-US" w:eastAsia="zh-CN"/>
              </w:rPr>
              <w:t>20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rFonts w:hint="eastAsia"/>
                <w:highlight w:val="none"/>
                <w:lang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市、</w:t>
            </w:r>
            <w:r>
              <w:rPr>
                <w:rFonts w:hint="eastAsia"/>
                <w:highlight w:val="none"/>
              </w:rPr>
              <w:t>区党委、人民政府或卫生健康部门的表彰、奖励、通报表扬等。</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一次加</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highlight w:val="none"/>
              </w:rPr>
            </w:pPr>
            <w:r>
              <w:rPr>
                <w:highlight w:val="none"/>
              </w:rPr>
              <w:t>医疗</w:t>
            </w:r>
            <w:r>
              <w:rPr>
                <w:rFonts w:hint="eastAsia"/>
                <w:highlight w:val="none"/>
                <w:lang w:val="en-US" w:eastAsia="zh-CN"/>
              </w:rPr>
              <w:t>慈善</w:t>
            </w:r>
            <w:r>
              <w:rPr>
                <w:highlight w:val="none"/>
              </w:rPr>
              <w:t>公益信息</w:t>
            </w:r>
          </w:p>
        </w:tc>
        <w:tc>
          <w:tcPr>
            <w:tcW w:w="876"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highlight w:val="none"/>
              </w:rPr>
            </w:pPr>
            <w:r>
              <w:rPr>
                <w:rFonts w:hint="eastAsia"/>
                <w:highlight w:val="none"/>
              </w:rPr>
              <w:t>参与</w:t>
            </w:r>
            <w:r>
              <w:rPr>
                <w:rFonts w:hint="eastAsia"/>
                <w:highlight w:val="none"/>
                <w:lang w:val="en-US" w:eastAsia="zh-CN"/>
              </w:rPr>
              <w:t>区</w:t>
            </w:r>
            <w:r>
              <w:rPr>
                <w:rFonts w:hint="eastAsia"/>
                <w:highlight w:val="none"/>
              </w:rPr>
              <w:t>级以上人民政府及其部门、法律法规授权组织开展的与卫生健康相关的义诊、志愿服务、慈善捐赠</w:t>
            </w:r>
            <w:r>
              <w:rPr>
                <w:rFonts w:hint="eastAsia"/>
                <w:highlight w:val="none"/>
                <w:lang w:eastAsia="zh-CN"/>
              </w:rPr>
              <w:t>、乡村振兴</w:t>
            </w:r>
            <w:r>
              <w:rPr>
                <w:rFonts w:hint="eastAsia"/>
                <w:highlight w:val="none"/>
              </w:rPr>
              <w:t>等活动。</w:t>
            </w:r>
          </w:p>
        </w:tc>
        <w:tc>
          <w:tcPr>
            <w:tcW w:w="1109"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default" w:eastAsiaTheme="minorEastAsia"/>
                <w:highlight w:val="none"/>
                <w:lang w:val="en-US" w:eastAsia="zh-CN"/>
              </w:rPr>
            </w:pPr>
            <w:r>
              <w:rPr>
                <w:rFonts w:hint="eastAsia"/>
                <w:highlight w:val="none"/>
              </w:rPr>
              <w:t>参与</w:t>
            </w:r>
            <w:r>
              <w:rPr>
                <w:rFonts w:hint="eastAsia"/>
                <w:highlight w:val="none"/>
                <w:lang w:val="en-US" w:eastAsia="zh-CN"/>
              </w:rPr>
              <w:t>区</w:t>
            </w:r>
            <w:r>
              <w:rPr>
                <w:rFonts w:hint="eastAsia"/>
                <w:highlight w:val="none"/>
              </w:rPr>
              <w:t>级以上人民政府及其部门、法律法规授权组织开展的与卫生健康相关的指令性医疗任务、抢险救灾、卫生应急、宣传教育等活动。</w:t>
            </w:r>
          </w:p>
        </w:tc>
        <w:tc>
          <w:tcPr>
            <w:tcW w:w="1109"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highlight w:val="none"/>
              </w:rPr>
            </w:pPr>
            <w:r>
              <w:rPr>
                <w:rFonts w:hint="eastAsia"/>
                <w:highlight w:val="none"/>
              </w:rPr>
              <w:t>组织无偿献血、无偿捐献造血干细胞活动等社会公益活动。</w:t>
            </w:r>
          </w:p>
        </w:tc>
        <w:tc>
          <w:tcPr>
            <w:tcW w:w="1109"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highlight w:val="none"/>
              </w:rPr>
            </w:pPr>
            <w:r>
              <w:rPr>
                <w:rFonts w:hint="eastAsia"/>
                <w:highlight w:val="none"/>
                <w:lang w:eastAsia="zh-CN"/>
              </w:rPr>
              <w:t>创新成果</w:t>
            </w:r>
            <w:r>
              <w:rPr>
                <w:rFonts w:hint="eastAsia"/>
                <w:highlight w:val="none"/>
              </w:rPr>
              <w:t>信息</w:t>
            </w:r>
          </w:p>
        </w:tc>
        <w:tc>
          <w:tcPr>
            <w:tcW w:w="876"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rFonts w:hint="eastAsia"/>
                <w:highlight w:val="none"/>
              </w:rPr>
            </w:pPr>
            <w:r>
              <w:rPr>
                <w:rFonts w:hint="eastAsia"/>
                <w:highlight w:val="none"/>
              </w:rPr>
              <w:t>作为前二署名单位获得发明专利。</w:t>
            </w:r>
          </w:p>
        </w:tc>
        <w:tc>
          <w:tcPr>
            <w:tcW w:w="1109"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highlight w:val="none"/>
              </w:rPr>
            </w:pPr>
            <w:r>
              <w:rPr>
                <w:rFonts w:hint="eastAsia"/>
                <w:highlight w:val="none"/>
              </w:rPr>
              <w:t>作为前二署名单位获得</w:t>
            </w:r>
            <w:r>
              <w:rPr>
                <w:rFonts w:hint="eastAsia"/>
                <w:highlight w:val="none"/>
                <w:lang w:eastAsia="zh-CN"/>
              </w:rPr>
              <w:t>实用新型</w:t>
            </w:r>
            <w:r>
              <w:rPr>
                <w:rFonts w:hint="eastAsia"/>
                <w:highlight w:val="none"/>
              </w:rPr>
              <w:t>专利。</w:t>
            </w:r>
          </w:p>
        </w:tc>
        <w:tc>
          <w:tcPr>
            <w:tcW w:w="1109"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highlight w:val="none"/>
              </w:rPr>
            </w:pPr>
            <w:r>
              <w:rPr>
                <w:rFonts w:hint="eastAsia"/>
                <w:highlight w:val="none"/>
              </w:rPr>
              <w:t>作为前二署名单位在国内核心刊物</w:t>
            </w:r>
            <w:r>
              <w:rPr>
                <w:rFonts w:hint="eastAsia"/>
                <w:highlight w:val="none"/>
                <w:lang w:eastAsia="zh-CN"/>
              </w:rPr>
              <w:t>（收录在中文核心期刊要目总览、中文社会科学引文索引、中国科学引文数据库、中国科技核心期刊）</w:t>
            </w:r>
            <w:r>
              <w:rPr>
                <w:rFonts w:hint="eastAsia"/>
                <w:highlight w:val="none"/>
              </w:rPr>
              <w:t>或国际重要刊物</w:t>
            </w:r>
            <w:r>
              <w:rPr>
                <w:rFonts w:hint="eastAsia"/>
                <w:highlight w:val="none"/>
                <w:lang w:eastAsia="zh-CN"/>
              </w:rPr>
              <w:t>（</w:t>
            </w:r>
            <w:r>
              <w:rPr>
                <w:rFonts w:hint="eastAsia"/>
                <w:highlight w:val="none"/>
              </w:rPr>
              <w:t>收录在科学引文索引</w:t>
            </w:r>
            <w:r>
              <w:rPr>
                <w:rFonts w:hint="eastAsia"/>
                <w:highlight w:val="none"/>
                <w:lang w:eastAsia="zh-CN"/>
              </w:rPr>
              <w:t>）</w:t>
            </w:r>
            <w:r>
              <w:rPr>
                <w:rFonts w:hint="eastAsia"/>
                <w:highlight w:val="none"/>
              </w:rPr>
              <w:t>上</w:t>
            </w:r>
            <w:r>
              <w:rPr>
                <w:rFonts w:hint="eastAsia"/>
                <w:highlight w:val="none"/>
                <w:lang w:eastAsia="zh-CN"/>
              </w:rPr>
              <w:t>公开发表学术论文。</w:t>
            </w:r>
          </w:p>
        </w:tc>
        <w:tc>
          <w:tcPr>
            <w:tcW w:w="1109"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eastAsia" w:asciiTheme="minorHAnsi" w:hAnsiTheme="minorHAnsi" w:eastAsiaTheme="minorEastAsia" w:cstheme="minorBidi"/>
                <w:kern w:val="2"/>
                <w:sz w:val="21"/>
                <w:szCs w:val="22"/>
                <w:highlight w:val="none"/>
                <w:lang w:val="en-US" w:eastAsia="zh-CN" w:bidi="ar-SA"/>
              </w:rPr>
            </w:pPr>
            <w:r>
              <w:rPr>
                <w:rFonts w:hint="eastAsia"/>
                <w:highlight w:val="none"/>
              </w:rPr>
              <w:t>行业评审</w:t>
            </w:r>
            <w:r>
              <w:rPr>
                <w:rFonts w:hint="eastAsia"/>
                <w:highlight w:val="none"/>
                <w:lang w:eastAsia="zh-CN"/>
              </w:rPr>
              <w:t>评级</w:t>
            </w:r>
            <w:r>
              <w:rPr>
                <w:rFonts w:hint="eastAsia"/>
                <w:highlight w:val="none"/>
              </w:rPr>
              <w:t>信息</w:t>
            </w:r>
          </w:p>
        </w:tc>
        <w:tc>
          <w:tcPr>
            <w:tcW w:w="876" w:type="pct"/>
            <w:vMerge w:val="restart"/>
            <w:vAlign w:val="top"/>
          </w:tcPr>
          <w:p>
            <w:pPr>
              <w:jc w:val="center"/>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医疗机构</w:t>
            </w: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市全民健康信息平台年度数据质控综合评价得满分</w:t>
            </w:r>
            <w:r>
              <w:rPr>
                <w:rFonts w:hint="eastAsia"/>
                <w:highlight w:val="none"/>
              </w:rPr>
              <w:t>（按最近年度已完成的</w:t>
            </w:r>
            <w:r>
              <w:rPr>
                <w:rFonts w:hint="eastAsia"/>
                <w:highlight w:val="none"/>
                <w:lang w:eastAsia="zh-CN"/>
              </w:rPr>
              <w:t>评价</w:t>
            </w:r>
            <w:r>
              <w:rPr>
                <w:rFonts w:hint="eastAsia"/>
                <w:highlight w:val="none"/>
              </w:rPr>
              <w:t>结果计）</w:t>
            </w:r>
            <w:r>
              <w:rPr>
                <w:rFonts w:hint="eastAsia"/>
                <w:highlight w:val="none"/>
                <w:lang w:eastAsia="zh-CN"/>
              </w:rPr>
              <w:t>。</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加</w:t>
            </w:r>
            <w:r>
              <w:rPr>
                <w:rFonts w:hint="eastAsia"/>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eastAsia="zh-CN"/>
              </w:rPr>
            </w:pPr>
          </w:p>
        </w:tc>
        <w:tc>
          <w:tcPr>
            <w:tcW w:w="876" w:type="pct"/>
            <w:vMerge w:val="continue"/>
            <w:vAlign w:val="top"/>
          </w:tcPr>
          <w:p>
            <w:pPr>
              <w:jc w:val="center"/>
              <w:rPr>
                <w:rFonts w:hint="eastAsia"/>
                <w:highlight w:val="none"/>
                <w:lang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医疗卫生机构传染病防治分类监督综合评价</w:t>
            </w:r>
            <w:r>
              <w:rPr>
                <w:rFonts w:hint="eastAsia"/>
                <w:highlight w:val="none"/>
              </w:rPr>
              <w:t>为</w:t>
            </w:r>
            <w:r>
              <w:rPr>
                <w:rFonts w:hint="eastAsia"/>
                <w:highlight w:val="none"/>
                <w:lang w:eastAsia="zh-CN"/>
              </w:rPr>
              <w:t>优秀单位</w:t>
            </w:r>
            <w:r>
              <w:rPr>
                <w:rFonts w:hint="eastAsia"/>
                <w:highlight w:val="none"/>
              </w:rPr>
              <w:t>（按最近年度已完成的</w:t>
            </w:r>
            <w:r>
              <w:rPr>
                <w:rFonts w:hint="eastAsia"/>
                <w:highlight w:val="none"/>
                <w:lang w:eastAsia="zh-CN"/>
              </w:rPr>
              <w:t>评价</w:t>
            </w:r>
            <w:r>
              <w:rPr>
                <w:rFonts w:hint="eastAsia"/>
                <w:highlight w:val="none"/>
              </w:rPr>
              <w:t>结果计）。</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Align w:val="top"/>
          </w:tcPr>
          <w:p>
            <w:pPr>
              <w:jc w:val="center"/>
              <w:rPr>
                <w:highlight w:val="none"/>
              </w:rPr>
            </w:pPr>
            <w:r>
              <w:rPr>
                <w:rFonts w:hint="eastAsia"/>
                <w:highlight w:val="none"/>
                <w:lang w:eastAsia="zh-CN"/>
              </w:rPr>
              <w:t>医疗纠纷增信</w:t>
            </w:r>
            <w:r>
              <w:rPr>
                <w:rFonts w:hint="eastAsia"/>
                <w:highlight w:val="none"/>
              </w:rPr>
              <w:t>信息</w:t>
            </w:r>
          </w:p>
        </w:tc>
        <w:tc>
          <w:tcPr>
            <w:tcW w:w="876"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highlight w:val="none"/>
              </w:rPr>
              <w:t>各级</w:t>
            </w:r>
            <w:r>
              <w:rPr>
                <w:rFonts w:hint="eastAsia"/>
                <w:highlight w:val="none"/>
                <w:lang w:eastAsia="zh-CN"/>
              </w:rPr>
              <w:t>卫生健康行政部门未受理</w:t>
            </w:r>
            <w:r>
              <w:rPr>
                <w:rFonts w:hint="eastAsia"/>
                <w:highlight w:val="none"/>
                <w:lang w:val="en-US" w:eastAsia="zh-CN"/>
              </w:rPr>
              <w:t>医疗投诉纠纷。</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highlight w:val="none"/>
              </w:rPr>
            </w:pPr>
            <w:r>
              <w:rPr>
                <w:highlight w:val="none"/>
              </w:rPr>
              <w:t>其他</w:t>
            </w:r>
          </w:p>
        </w:tc>
        <w:tc>
          <w:tcPr>
            <w:tcW w:w="876"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rFonts w:hint="eastAsia"/>
                <w:highlight w:val="none"/>
              </w:rPr>
            </w:pPr>
            <w:r>
              <w:rPr>
                <w:rFonts w:hint="eastAsia"/>
                <w:highlight w:val="none"/>
              </w:rPr>
              <w:t>主动配合卫生健康行政部门监督管理，如接入在线监督等</w:t>
            </w:r>
            <w:r>
              <w:rPr>
                <w:rFonts w:hint="eastAsia"/>
                <w:highlight w:val="none"/>
                <w:lang w:val="en-US" w:eastAsia="zh-CN"/>
              </w:rPr>
              <w:t>智能</w:t>
            </w:r>
            <w:r>
              <w:rPr>
                <w:rFonts w:hint="eastAsia"/>
                <w:highlight w:val="none"/>
              </w:rPr>
              <w:t>监管平台</w:t>
            </w:r>
            <w:r>
              <w:rPr>
                <w:rFonts w:hint="eastAsia"/>
                <w:highlight w:val="none"/>
                <w:lang w:eastAsia="zh-CN"/>
              </w:rPr>
              <w:t>、按要求报送运营管理数据等</w:t>
            </w:r>
            <w:r>
              <w:rPr>
                <w:rFonts w:hint="eastAsia"/>
                <w:highlight w:val="none"/>
              </w:rPr>
              <w:t>。</w:t>
            </w:r>
          </w:p>
        </w:tc>
        <w:tc>
          <w:tcPr>
            <w:tcW w:w="1109"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1</w:t>
            </w:r>
            <w:r>
              <w:rPr>
                <w:rFonts w:hint="eastAsia"/>
                <w:highlight w:val="none"/>
              </w:rPr>
              <w:t>分，累计不超过</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rPr>
              <w:t>机构员工加入本市</w:t>
            </w:r>
            <w:r>
              <w:rPr>
                <w:rFonts w:hint="eastAsia"/>
                <w:highlight w:val="none"/>
                <w:lang w:eastAsia="zh-CN"/>
              </w:rPr>
              <w:t>卫生健康</w:t>
            </w:r>
            <w:r>
              <w:rPr>
                <w:rFonts w:hint="eastAsia"/>
                <w:highlight w:val="none"/>
              </w:rPr>
              <w:t>专家库，且积极参与卫生健康</w:t>
            </w:r>
            <w:r>
              <w:rPr>
                <w:rFonts w:hint="eastAsia"/>
                <w:highlight w:val="none"/>
                <w:lang w:eastAsia="zh-CN"/>
              </w:rPr>
              <w:t>行政</w:t>
            </w:r>
            <w:r>
              <w:rPr>
                <w:rFonts w:hint="eastAsia"/>
                <w:highlight w:val="none"/>
              </w:rPr>
              <w:t>部门组织的咨询、评审、鉴定、检查、调研</w:t>
            </w:r>
            <w:r>
              <w:rPr>
                <w:rFonts w:hint="eastAsia"/>
                <w:highlight w:val="none"/>
                <w:lang w:eastAsia="zh-CN"/>
              </w:rPr>
              <w:t>、医疗应急</w:t>
            </w:r>
            <w:r>
              <w:rPr>
                <w:rFonts w:hint="eastAsia"/>
                <w:highlight w:val="none"/>
              </w:rPr>
              <w:t>等活动的。</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rPr>
              <w:t>按积极参与每人次给予该机构加</w:t>
            </w:r>
            <w:r>
              <w:rPr>
                <w:rFonts w:hint="eastAsia"/>
                <w:highlight w:val="none"/>
                <w:lang w:val="en-US" w:eastAsia="zh-CN"/>
              </w:rPr>
              <w:t>1</w:t>
            </w:r>
            <w:r>
              <w:rPr>
                <w:rFonts w:hint="eastAsia"/>
                <w:highlight w:val="none"/>
              </w:rPr>
              <w:t>分，累计不超过</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default"/>
                <w:highlight w:val="none"/>
                <w:lang w:val="en-US" w:eastAsia="zh-CN"/>
              </w:rPr>
            </w:pPr>
            <w:r>
              <w:rPr>
                <w:rFonts w:hint="eastAsia"/>
                <w:highlight w:val="none"/>
                <w:lang w:val="en-US" w:eastAsia="zh-CN"/>
              </w:rPr>
              <w:t>公共信用评价结果为最高级。</w:t>
            </w:r>
          </w:p>
        </w:tc>
        <w:tc>
          <w:tcPr>
            <w:tcW w:w="1109" w:type="pct"/>
            <w:vAlign w:val="top"/>
          </w:tcPr>
          <w:p>
            <w:pPr>
              <w:jc w:val="both"/>
              <w:rPr>
                <w:rFonts w:hint="default"/>
                <w:highlight w:val="none"/>
                <w:lang w:val="en-US" w:eastAsia="zh-CN"/>
              </w:rPr>
            </w:pPr>
            <w:r>
              <w:rPr>
                <w:rFonts w:hint="eastAsia"/>
                <w:highlight w:val="none"/>
                <w:lang w:val="en-US" w:eastAsia="zh-CN"/>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restart"/>
            <w:vAlign w:val="top"/>
          </w:tcPr>
          <w:p>
            <w:pPr>
              <w:jc w:val="center"/>
              <w:rPr>
                <w:highlight w:val="none"/>
              </w:rPr>
            </w:pPr>
            <w:r>
              <w:rPr>
                <w:rFonts w:hint="eastAsia"/>
                <w:highlight w:val="none"/>
                <w:lang w:eastAsia="zh-CN"/>
              </w:rPr>
              <w:t>不良</w:t>
            </w:r>
            <w:r>
              <w:rPr>
                <w:highlight w:val="none"/>
              </w:rPr>
              <w:t>信息</w:t>
            </w:r>
          </w:p>
        </w:tc>
        <w:tc>
          <w:tcPr>
            <w:tcW w:w="654" w:type="pct"/>
            <w:vAlign w:val="top"/>
          </w:tcPr>
          <w:p>
            <w:pPr>
              <w:jc w:val="center"/>
              <w:rPr>
                <w:highlight w:val="none"/>
              </w:rPr>
            </w:pPr>
            <w:r>
              <w:rPr>
                <w:highlight w:val="none"/>
              </w:rPr>
              <w:t>轻微行政处罚信息</w:t>
            </w:r>
          </w:p>
        </w:tc>
        <w:tc>
          <w:tcPr>
            <w:tcW w:w="876"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rFonts w:hint="eastAsia"/>
                <w:highlight w:val="none"/>
              </w:rPr>
            </w:pPr>
            <w:r>
              <w:rPr>
                <w:rFonts w:hint="eastAsia"/>
                <w:highlight w:val="none"/>
              </w:rPr>
              <w:t>被卫生健康行政部门处以警告</w:t>
            </w:r>
            <w:r>
              <w:rPr>
                <w:rFonts w:hint="eastAsia"/>
                <w:highlight w:val="none"/>
                <w:lang w:eastAsia="zh-CN"/>
              </w:rPr>
              <w:t>、通报批评</w:t>
            </w:r>
            <w:r>
              <w:rPr>
                <w:rFonts w:hint="eastAsia"/>
                <w:highlight w:val="none"/>
              </w:rPr>
              <w:t>或</w:t>
            </w:r>
            <w:r>
              <w:rPr>
                <w:rFonts w:hint="eastAsia"/>
                <w:highlight w:val="none"/>
                <w:lang w:eastAsia="zh-CN"/>
              </w:rPr>
              <w:t>≤</w:t>
            </w:r>
            <w:r>
              <w:rPr>
                <w:rFonts w:hint="eastAsia"/>
                <w:highlight w:val="none"/>
                <w:lang w:val="en-US" w:eastAsia="zh-CN"/>
              </w:rPr>
              <w:t>3000元</w:t>
            </w:r>
            <w:r>
              <w:rPr>
                <w:rFonts w:hint="eastAsia"/>
                <w:highlight w:val="none"/>
              </w:rPr>
              <w:t>罚款的行政处罚。</w:t>
            </w:r>
          </w:p>
        </w:tc>
        <w:tc>
          <w:tcPr>
            <w:tcW w:w="1109" w:type="pct"/>
            <w:vAlign w:val="top"/>
          </w:tcPr>
          <w:p>
            <w:pPr>
              <w:jc w:val="both"/>
              <w:rPr>
                <w:highlight w:val="none"/>
              </w:rPr>
            </w:pPr>
            <w:r>
              <w:rPr>
                <w:rFonts w:hint="eastAsia"/>
                <w:highlight w:val="none"/>
                <w:lang w:eastAsia="zh-CN"/>
              </w:rPr>
              <w:t>一次扣</w:t>
            </w:r>
            <w:r>
              <w:rPr>
                <w:rFonts w:hint="eastAsia"/>
                <w:highlight w:val="none"/>
                <w:lang w:val="en-US" w:eastAsia="zh-CN"/>
              </w:rPr>
              <w:t>1</w:t>
            </w:r>
            <w:r>
              <w:rPr>
                <w:rFonts w:hint="eastAsia"/>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highlight w:val="none"/>
              </w:rPr>
            </w:pPr>
            <w:r>
              <w:rPr>
                <w:highlight w:val="none"/>
              </w:rPr>
              <w:t>行政许可</w:t>
            </w:r>
            <w:r>
              <w:rPr>
                <w:rFonts w:hint="eastAsia"/>
                <w:highlight w:val="none"/>
                <w:lang w:eastAsia="zh-CN"/>
              </w:rPr>
              <w:t>（备案）不良</w:t>
            </w:r>
            <w:r>
              <w:rPr>
                <w:highlight w:val="none"/>
              </w:rPr>
              <w:t>信息</w:t>
            </w:r>
          </w:p>
        </w:tc>
        <w:tc>
          <w:tcPr>
            <w:tcW w:w="876"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rFonts w:hint="eastAsia"/>
                <w:highlight w:val="none"/>
              </w:rPr>
            </w:pPr>
            <w:r>
              <w:rPr>
                <w:rFonts w:hint="eastAsia"/>
                <w:highlight w:val="none"/>
              </w:rPr>
              <w:t>以欺骗、贿赂等不正当手段取得卫生行政许可。</w:t>
            </w:r>
          </w:p>
        </w:tc>
        <w:tc>
          <w:tcPr>
            <w:tcW w:w="1109"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30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highlight w:val="none"/>
              </w:rPr>
            </w:pPr>
            <w:r>
              <w:rPr>
                <w:rFonts w:hint="eastAsia"/>
                <w:highlight w:val="none"/>
              </w:rPr>
              <w:t>隐瞒有关情况或者提供虚假材料申请行政许可</w:t>
            </w:r>
            <w:r>
              <w:rPr>
                <w:rFonts w:hint="eastAsia"/>
                <w:highlight w:val="none"/>
                <w:lang w:eastAsia="zh-CN"/>
              </w:rPr>
              <w:t>。</w:t>
            </w:r>
          </w:p>
        </w:tc>
        <w:tc>
          <w:tcPr>
            <w:tcW w:w="1109"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rPr>
              <w:t>因从事卫生行政许可事项的活动时</w:t>
            </w:r>
            <w:r>
              <w:rPr>
                <w:rFonts w:hint="eastAsia"/>
                <w:highlight w:val="none"/>
                <w:lang w:eastAsia="zh-CN"/>
              </w:rPr>
              <w:t>，</w:t>
            </w:r>
            <w:r>
              <w:rPr>
                <w:rFonts w:hint="eastAsia"/>
                <w:highlight w:val="none"/>
              </w:rPr>
              <w:t>不符合申请</w:t>
            </w:r>
            <w:r>
              <w:rPr>
                <w:rFonts w:hint="eastAsia"/>
                <w:highlight w:val="none"/>
                <w:lang w:eastAsia="zh-CN"/>
              </w:rPr>
              <w:t>执业登记许可时</w:t>
            </w:r>
            <w:r>
              <w:rPr>
                <w:rFonts w:hint="eastAsia"/>
                <w:highlight w:val="none"/>
              </w:rPr>
              <w:t>的条件和要求。</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一次扣</w:t>
            </w:r>
            <w:r>
              <w:rPr>
                <w:rFonts w:hint="eastAsia"/>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default"/>
                <w:highlight w:val="none"/>
                <w:lang w:val="en-US" w:eastAsia="zh-CN"/>
              </w:rPr>
            </w:pPr>
            <w:r>
              <w:rPr>
                <w:rFonts w:hint="eastAsia"/>
                <w:highlight w:val="none"/>
                <w:lang w:eastAsia="zh-CN"/>
              </w:rPr>
              <w:t>除执业登记许可外，</w:t>
            </w:r>
            <w:r>
              <w:rPr>
                <w:rFonts w:hint="eastAsia"/>
                <w:highlight w:val="none"/>
              </w:rPr>
              <w:t>因从事卫生行政许可事项的活动时不符合申请许可的条件和要求。</w:t>
            </w:r>
          </w:p>
        </w:tc>
        <w:tc>
          <w:tcPr>
            <w:tcW w:w="1109"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highlight w:val="none"/>
                <w:lang w:eastAsia="zh-CN"/>
              </w:rPr>
            </w:pPr>
            <w:r>
              <w:rPr>
                <w:rFonts w:hint="eastAsia"/>
                <w:highlight w:val="none"/>
                <w:lang w:val="en-US" w:eastAsia="zh-CN"/>
              </w:rPr>
              <w:t>应当备案而未备案或者使用虚假材料备案。</w:t>
            </w:r>
          </w:p>
        </w:tc>
        <w:tc>
          <w:tcPr>
            <w:tcW w:w="1109" w:type="pct"/>
            <w:vAlign w:val="top"/>
          </w:tcPr>
          <w:p>
            <w:pPr>
              <w:jc w:val="both"/>
              <w:rPr>
                <w:rFonts w:hint="eastAsia"/>
                <w:highlight w:val="none"/>
                <w:lang w:eastAsia="zh-CN"/>
              </w:rPr>
            </w:pPr>
            <w:r>
              <w:rPr>
                <w:rFonts w:hint="eastAsia"/>
                <w:highlight w:val="none"/>
                <w:lang w:eastAsia="zh-CN"/>
              </w:rPr>
              <w:t>一次扣</w:t>
            </w:r>
            <w:r>
              <w:rPr>
                <w:rFonts w:hint="eastAsia"/>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highlight w:val="none"/>
              </w:rPr>
            </w:pPr>
            <w:r>
              <w:rPr>
                <w:highlight w:val="none"/>
              </w:rPr>
              <w:t>行政检查</w:t>
            </w:r>
            <w:r>
              <w:rPr>
                <w:rFonts w:hint="eastAsia"/>
                <w:highlight w:val="none"/>
                <w:lang w:eastAsia="zh-CN"/>
              </w:rPr>
              <w:t>不良</w:t>
            </w:r>
            <w:r>
              <w:rPr>
                <w:highlight w:val="none"/>
              </w:rPr>
              <w:t>信息</w:t>
            </w:r>
          </w:p>
        </w:tc>
        <w:tc>
          <w:tcPr>
            <w:tcW w:w="876"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rFonts w:hint="eastAsia"/>
                <w:highlight w:val="none"/>
              </w:rPr>
            </w:pPr>
            <w:r>
              <w:rPr>
                <w:rFonts w:hint="eastAsia"/>
                <w:highlight w:val="none"/>
              </w:rPr>
              <w:t>因违法违规行为被卫生健康行政部门责令改正</w:t>
            </w:r>
            <w:r>
              <w:rPr>
                <w:rFonts w:hint="eastAsia"/>
                <w:highlight w:val="none"/>
                <w:lang w:eastAsia="zh-CN"/>
              </w:rPr>
              <w:t>，逾期拒不改正的。</w:t>
            </w:r>
          </w:p>
        </w:tc>
        <w:tc>
          <w:tcPr>
            <w:tcW w:w="1109"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eastAsia" w:eastAsiaTheme="minorEastAsia"/>
                <w:highlight w:val="none"/>
                <w:lang w:eastAsia="zh-CN"/>
              </w:rPr>
            </w:pPr>
            <w:r>
              <w:rPr>
                <w:rFonts w:hint="eastAsia"/>
                <w:highlight w:val="none"/>
              </w:rPr>
              <w:t>提供虚假材料、隐瞒事实真相，干扰行政检查</w:t>
            </w:r>
            <w:r>
              <w:rPr>
                <w:rFonts w:hint="eastAsia"/>
                <w:highlight w:val="none"/>
                <w:lang w:eastAsia="zh-CN"/>
              </w:rPr>
              <w:t>。</w:t>
            </w:r>
          </w:p>
        </w:tc>
        <w:tc>
          <w:tcPr>
            <w:tcW w:w="1109"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30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0" w:type="pct"/>
            <w:vMerge w:val="continue"/>
            <w:vAlign w:val="top"/>
          </w:tcPr>
          <w:p>
            <w:pPr>
              <w:jc w:val="center"/>
              <w:rPr>
                <w:highlight w:val="none"/>
              </w:rPr>
            </w:pPr>
          </w:p>
        </w:tc>
        <w:tc>
          <w:tcPr>
            <w:tcW w:w="654" w:type="pct"/>
            <w:vAlign w:val="top"/>
          </w:tcPr>
          <w:p>
            <w:pPr>
              <w:jc w:val="center"/>
              <w:rPr>
                <w:highlight w:val="none"/>
              </w:rPr>
            </w:pPr>
            <w:r>
              <w:rPr>
                <w:highlight w:val="none"/>
              </w:rPr>
              <w:t>不良执业记分信息</w:t>
            </w:r>
          </w:p>
        </w:tc>
        <w:tc>
          <w:tcPr>
            <w:tcW w:w="876"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098" w:type="pct"/>
            <w:vAlign w:val="top"/>
          </w:tcPr>
          <w:p>
            <w:pPr>
              <w:jc w:val="both"/>
              <w:rPr>
                <w:rFonts w:hint="eastAsia" w:eastAsiaTheme="minorEastAsia"/>
                <w:highlight w:val="none"/>
                <w:lang w:eastAsia="zh-CN"/>
              </w:rPr>
            </w:pPr>
            <w:r>
              <w:rPr>
                <w:rFonts w:hint="eastAsia"/>
                <w:highlight w:val="none"/>
                <w:lang w:val="en-US" w:eastAsia="zh-CN"/>
              </w:rPr>
              <w:t>医疗机构被记不良执业行为记分的。（按送达不良执业行为记分时间计）。</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每记1分扣1分，以此类推。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eastAsia"/>
                <w:highlight w:val="none"/>
                <w:lang w:val="en-US" w:eastAsia="zh-CN"/>
              </w:rPr>
            </w:pPr>
            <w:r>
              <w:rPr>
                <w:rFonts w:hint="eastAsia"/>
                <w:highlight w:val="none"/>
                <w:lang w:val="en-US" w:eastAsia="zh-CN"/>
              </w:rPr>
              <w:t>医疗纠纷不良信息</w:t>
            </w:r>
          </w:p>
        </w:tc>
        <w:tc>
          <w:tcPr>
            <w:tcW w:w="876" w:type="pct"/>
            <w:vMerge w:val="restart"/>
            <w:vAlign w:val="top"/>
          </w:tcPr>
          <w:p>
            <w:pPr>
              <w:jc w:val="center"/>
              <w:rPr>
                <w:rFonts w:hint="eastAsia" w:eastAsiaTheme="minorEastAsia"/>
                <w:highlight w:val="none"/>
                <w:lang w:val="en-US" w:eastAsia="zh-CN"/>
              </w:rPr>
            </w:pPr>
            <w:r>
              <w:rPr>
                <w:rFonts w:hint="eastAsia"/>
                <w:highlight w:val="none"/>
                <w:lang w:eastAsia="zh-CN"/>
              </w:rPr>
              <w:t>医疗机构</w:t>
            </w:r>
          </w:p>
        </w:tc>
        <w:tc>
          <w:tcPr>
            <w:tcW w:w="2098" w:type="pct"/>
            <w:vAlign w:val="top"/>
          </w:tcPr>
          <w:p>
            <w:pPr>
              <w:numPr>
                <w:ilvl w:val="0"/>
                <w:numId w:val="0"/>
              </w:numPr>
              <w:ind w:left="0" w:leftChars="0" w:firstLine="0" w:firstLineChars="0"/>
              <w:jc w:val="both"/>
              <w:rPr>
                <w:rFonts w:hint="default" w:asciiTheme="minorHAnsi" w:hAnsiTheme="minorHAnsi" w:eastAsiaTheme="minorEastAsia" w:cstheme="minorBidi"/>
                <w:kern w:val="2"/>
                <w:sz w:val="21"/>
                <w:szCs w:val="22"/>
                <w:highlight w:val="none"/>
                <w:lang w:val="en-US" w:eastAsia="zh-CN" w:bidi="ar-SA"/>
              </w:rPr>
            </w:pPr>
            <w:r>
              <w:rPr>
                <w:highlight w:val="none"/>
              </w:rPr>
              <w:t>各级</w:t>
            </w:r>
            <w:r>
              <w:rPr>
                <w:rFonts w:hint="eastAsia"/>
                <w:highlight w:val="none"/>
                <w:lang w:eastAsia="zh-CN"/>
              </w:rPr>
              <w:t>卫生健康行政部门受理</w:t>
            </w:r>
            <w:r>
              <w:rPr>
                <w:rFonts w:hint="eastAsia"/>
                <w:highlight w:val="none"/>
                <w:lang w:val="en-US" w:eastAsia="zh-CN"/>
              </w:rPr>
              <w:t>医疗投诉纠纷信访件以及民生诉求工单宗数（按受理时间计，不去重）。</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医疗投诉纠纷宗数≤5宗的，不扣分；医疗投诉纠纷宗数＞5宗的，每增加1宗扣0.5分，以此类推，扣满5分为止。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highlight w:val="none"/>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对主管部门交（转）办的医疗投诉纠纷信访件、民生诉求工单逾期未办理处置。</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highlight w:val="none"/>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发生医疗投诉纠纷引发重大负面舆情、进京上访、群体性事件。</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default" w:eastAsiaTheme="minorEastAsia"/>
                <w:highlight w:val="none"/>
                <w:lang w:val="en-US" w:eastAsia="zh-CN"/>
              </w:rPr>
            </w:pPr>
            <w:r>
              <w:rPr>
                <w:rFonts w:hint="eastAsia"/>
                <w:highlight w:val="none"/>
                <w:lang w:val="en-US" w:eastAsia="zh-CN"/>
              </w:rPr>
              <w:t>信用承诺不良信息</w:t>
            </w:r>
          </w:p>
        </w:tc>
        <w:tc>
          <w:tcPr>
            <w:tcW w:w="876" w:type="pct"/>
            <w:vMerge w:val="restart"/>
            <w:vAlign w:val="top"/>
          </w:tcPr>
          <w:p>
            <w:pPr>
              <w:jc w:val="center"/>
              <w:rPr>
                <w:highlight w:val="none"/>
              </w:rPr>
            </w:pPr>
            <w:r>
              <w:rPr>
                <w:rFonts w:hint="eastAsia"/>
                <w:highlight w:val="none"/>
                <w:lang w:val="en-US" w:eastAsia="zh-CN"/>
              </w:rPr>
              <w:t>医疗机构</w:t>
            </w: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作出卫生健康相关信用承诺，未能履行。</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highlight w:val="none"/>
              </w:rPr>
            </w:pPr>
          </w:p>
        </w:tc>
        <w:tc>
          <w:tcPr>
            <w:tcW w:w="876" w:type="pct"/>
            <w:vMerge w:val="continue"/>
            <w:vAlign w:val="top"/>
          </w:tcPr>
          <w:p>
            <w:pPr>
              <w:jc w:val="center"/>
              <w:rPr>
                <w:highlight w:val="none"/>
              </w:rPr>
            </w:pP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未作出医疗机构依法执业承诺。</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default"/>
                <w:highlight w:val="none"/>
                <w:lang w:val="en-US" w:eastAsia="zh-CN"/>
              </w:rPr>
            </w:pPr>
            <w:r>
              <w:rPr>
                <w:rFonts w:hint="eastAsia"/>
                <w:highlight w:val="none"/>
                <w:lang w:val="en-US" w:eastAsia="zh-CN"/>
              </w:rPr>
              <w:t>突发事件处理信息</w:t>
            </w:r>
          </w:p>
        </w:tc>
        <w:tc>
          <w:tcPr>
            <w:tcW w:w="876" w:type="pct"/>
            <w:vMerge w:val="restart"/>
            <w:vAlign w:val="top"/>
          </w:tcPr>
          <w:p>
            <w:pPr>
              <w:jc w:val="center"/>
              <w:rPr>
                <w:rFonts w:hint="default"/>
                <w:highlight w:val="none"/>
                <w:lang w:val="en-US" w:eastAsia="zh-CN"/>
              </w:rPr>
            </w:pPr>
            <w:r>
              <w:rPr>
                <w:rFonts w:hint="eastAsia"/>
                <w:highlight w:val="none"/>
                <w:lang w:val="en-US" w:eastAsia="zh-CN"/>
              </w:rPr>
              <w:t>医疗机构</w:t>
            </w: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在突发事件应急处理工作中，未按有关法律、法规和规章规定及时采取有效措施，或者迟报、谎报、瞒报、漏报，造成不良影响。</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在突发事件应急处理工作中，拒不服从卫生健康行政部门调度或未按照要求完成任务的。</w:t>
            </w:r>
          </w:p>
        </w:tc>
        <w:tc>
          <w:tcPr>
            <w:tcW w:w="1109" w:type="pct"/>
            <w:vAlign w:val="top"/>
          </w:tcPr>
          <w:p>
            <w:pPr>
              <w:jc w:val="both"/>
              <w:rPr>
                <w:highlight w:val="none"/>
              </w:rPr>
            </w:pPr>
            <w:r>
              <w:rPr>
                <w:rFonts w:hint="eastAsia"/>
                <w:highlight w:val="none"/>
                <w:lang w:val="en-US" w:eastAsia="zh-CN"/>
              </w:rPr>
              <w:t>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eastAsia"/>
                <w:highlight w:val="none"/>
                <w:lang w:val="en-US" w:eastAsia="zh-CN"/>
              </w:rPr>
            </w:pPr>
            <w:r>
              <w:rPr>
                <w:rFonts w:hint="eastAsia"/>
                <w:highlight w:val="none"/>
                <w:lang w:eastAsia="zh-CN"/>
              </w:rPr>
              <w:t>安全生产事件信息</w:t>
            </w:r>
          </w:p>
        </w:tc>
        <w:tc>
          <w:tcPr>
            <w:tcW w:w="876" w:type="pct"/>
            <w:vMerge w:val="restart"/>
            <w:vAlign w:val="top"/>
          </w:tcPr>
          <w:p>
            <w:pPr>
              <w:jc w:val="center"/>
              <w:rPr>
                <w:rFonts w:hint="eastAsia"/>
                <w:highlight w:val="none"/>
                <w:lang w:val="en-US" w:eastAsia="zh-CN"/>
              </w:rPr>
            </w:pPr>
            <w:r>
              <w:rPr>
                <w:rFonts w:hint="eastAsia"/>
                <w:highlight w:val="none"/>
                <w:lang w:val="en-US" w:eastAsia="zh-CN"/>
              </w:rPr>
              <w:t>医疗机构</w:t>
            </w:r>
          </w:p>
        </w:tc>
        <w:tc>
          <w:tcPr>
            <w:tcW w:w="2098" w:type="pct"/>
            <w:vAlign w:val="top"/>
          </w:tcPr>
          <w:p>
            <w:pPr>
              <w:jc w:val="both"/>
              <w:rPr>
                <w:rFonts w:hint="eastAsia"/>
                <w:highlight w:val="none"/>
                <w:lang w:val="en-US" w:eastAsia="zh-CN"/>
              </w:rPr>
            </w:pPr>
            <w:r>
              <w:rPr>
                <w:rFonts w:hint="eastAsia"/>
                <w:highlight w:val="none"/>
                <w:lang w:eastAsia="zh-CN"/>
              </w:rPr>
              <w:t>被检查出有重大安全隐患的。</w:t>
            </w:r>
          </w:p>
        </w:tc>
        <w:tc>
          <w:tcPr>
            <w:tcW w:w="1109" w:type="pct"/>
            <w:vAlign w:val="top"/>
          </w:tcPr>
          <w:p>
            <w:pPr>
              <w:jc w:val="both"/>
              <w:rPr>
                <w:rFonts w:hint="eastAsia"/>
                <w:highlight w:val="none"/>
                <w:lang w:val="en-US" w:eastAsia="zh-CN"/>
              </w:rPr>
            </w:pPr>
            <w:r>
              <w:rPr>
                <w:rFonts w:hint="eastAsia"/>
                <w:highlight w:val="none"/>
              </w:rPr>
              <w:t>每个重大隐患扣</w:t>
            </w:r>
            <w:r>
              <w:rPr>
                <w:rFonts w:hint="eastAsia"/>
                <w:highlight w:val="none"/>
                <w:lang w:val="en-US" w:eastAsia="zh-CN"/>
              </w:rPr>
              <w:t>20</w:t>
            </w:r>
            <w:r>
              <w:rPr>
                <w:rFonts w:hint="eastAsia"/>
                <w:highlight w:val="none"/>
              </w:rPr>
              <w:t>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highlight w:val="none"/>
                <w:lang w:val="en-US" w:eastAsia="zh-CN"/>
              </w:rPr>
            </w:pPr>
            <w:r>
              <w:rPr>
                <w:rFonts w:hint="eastAsia"/>
                <w:highlight w:val="none"/>
              </w:rPr>
              <w:t>发现的</w:t>
            </w:r>
            <w:r>
              <w:rPr>
                <w:rFonts w:hint="eastAsia"/>
                <w:highlight w:val="none"/>
                <w:lang w:eastAsia="zh-CN"/>
              </w:rPr>
              <w:t>安全</w:t>
            </w:r>
            <w:r>
              <w:rPr>
                <w:rFonts w:hint="eastAsia"/>
                <w:highlight w:val="none"/>
              </w:rPr>
              <w:t>隐患未按要求</w:t>
            </w:r>
            <w:r>
              <w:rPr>
                <w:rFonts w:hint="eastAsia"/>
                <w:highlight w:val="none"/>
                <w:lang w:eastAsia="zh-CN"/>
              </w:rPr>
              <w:t>治理</w:t>
            </w:r>
            <w:r>
              <w:rPr>
                <w:rFonts w:hint="eastAsia"/>
                <w:highlight w:val="none"/>
              </w:rPr>
              <w:t>整改</w:t>
            </w:r>
            <w:r>
              <w:rPr>
                <w:rFonts w:hint="eastAsia"/>
                <w:highlight w:val="none"/>
                <w:lang w:eastAsia="zh-CN"/>
              </w:rPr>
              <w:t>。</w:t>
            </w:r>
          </w:p>
        </w:tc>
        <w:tc>
          <w:tcPr>
            <w:tcW w:w="1109" w:type="pct"/>
            <w:vAlign w:val="top"/>
          </w:tcPr>
          <w:p>
            <w:pPr>
              <w:jc w:val="both"/>
              <w:rPr>
                <w:rFonts w:hint="eastAsia"/>
                <w:highlight w:val="none"/>
                <w:lang w:val="en-US" w:eastAsia="zh-CN"/>
              </w:rPr>
            </w:pPr>
            <w:r>
              <w:rPr>
                <w:rFonts w:hint="eastAsia"/>
                <w:highlight w:val="none"/>
              </w:rPr>
              <w:t>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rPr>
              <w:t>90%</w:t>
            </w:r>
            <w:r>
              <w:rPr>
                <w:rFonts w:hint="eastAsia"/>
                <w:highlight w:val="none"/>
                <w:lang w:eastAsia="zh-CN"/>
              </w:rPr>
              <w:t>且＜</w:t>
            </w:r>
            <w:r>
              <w:rPr>
                <w:rFonts w:hint="eastAsia"/>
                <w:highlight w:val="none"/>
              </w:rPr>
              <w:t>100%的，扣</w:t>
            </w:r>
            <w:r>
              <w:rPr>
                <w:rFonts w:hint="eastAsia"/>
                <w:highlight w:val="none"/>
                <w:lang w:val="en-US" w:eastAsia="zh-CN"/>
              </w:rPr>
              <w:t>5</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lang w:val="en-US" w:eastAsia="zh-CN"/>
              </w:rPr>
              <w:t>8</w:t>
            </w:r>
            <w:r>
              <w:rPr>
                <w:rFonts w:hint="eastAsia"/>
                <w:highlight w:val="none"/>
              </w:rPr>
              <w:t>0%</w:t>
            </w:r>
            <w:r>
              <w:rPr>
                <w:rFonts w:hint="eastAsia"/>
                <w:highlight w:val="none"/>
                <w:lang w:eastAsia="zh-CN"/>
              </w:rPr>
              <w:t>且＜</w:t>
            </w:r>
            <w:r>
              <w:rPr>
                <w:rFonts w:hint="eastAsia"/>
                <w:highlight w:val="none"/>
                <w:lang w:val="en-US" w:eastAsia="zh-CN"/>
              </w:rPr>
              <w:t>90</w:t>
            </w:r>
            <w:r>
              <w:rPr>
                <w:rFonts w:hint="eastAsia"/>
                <w:highlight w:val="none"/>
              </w:rPr>
              <w:t>%的，扣</w:t>
            </w:r>
            <w:r>
              <w:rPr>
                <w:rFonts w:hint="eastAsia"/>
                <w:highlight w:val="none"/>
                <w:lang w:val="en-US" w:eastAsia="zh-CN"/>
              </w:rPr>
              <w:t>10</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lang w:val="en-US" w:eastAsia="zh-CN"/>
              </w:rPr>
              <w:t>7</w:t>
            </w:r>
            <w:r>
              <w:rPr>
                <w:rFonts w:hint="eastAsia"/>
                <w:highlight w:val="none"/>
              </w:rPr>
              <w:t>0%</w:t>
            </w:r>
            <w:r>
              <w:rPr>
                <w:rFonts w:hint="eastAsia"/>
                <w:highlight w:val="none"/>
                <w:lang w:eastAsia="zh-CN"/>
              </w:rPr>
              <w:t>且＜</w:t>
            </w:r>
            <w:r>
              <w:rPr>
                <w:rFonts w:hint="eastAsia"/>
                <w:highlight w:val="none"/>
                <w:lang w:val="en-US" w:eastAsia="zh-CN"/>
              </w:rPr>
              <w:t>80</w:t>
            </w:r>
            <w:r>
              <w:rPr>
                <w:rFonts w:hint="eastAsia"/>
                <w:highlight w:val="none"/>
              </w:rPr>
              <w:t>%的扣</w:t>
            </w:r>
            <w:r>
              <w:rPr>
                <w:rFonts w:hint="eastAsia"/>
                <w:highlight w:val="none"/>
                <w:lang w:val="en-US" w:eastAsia="zh-CN"/>
              </w:rPr>
              <w:t>15</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lang w:val="en-US" w:eastAsia="zh-CN"/>
              </w:rPr>
              <w:t>6</w:t>
            </w:r>
            <w:r>
              <w:rPr>
                <w:rFonts w:hint="eastAsia"/>
                <w:highlight w:val="none"/>
              </w:rPr>
              <w:t>0%</w:t>
            </w:r>
            <w:r>
              <w:rPr>
                <w:rFonts w:hint="eastAsia"/>
                <w:highlight w:val="none"/>
                <w:lang w:eastAsia="zh-CN"/>
              </w:rPr>
              <w:t>且＜</w:t>
            </w:r>
            <w:r>
              <w:rPr>
                <w:rFonts w:hint="eastAsia"/>
                <w:highlight w:val="none"/>
                <w:lang w:val="en-US" w:eastAsia="zh-CN"/>
              </w:rPr>
              <w:t>70</w:t>
            </w:r>
            <w:r>
              <w:rPr>
                <w:rFonts w:hint="eastAsia"/>
                <w:highlight w:val="none"/>
              </w:rPr>
              <w:t>%的扣</w:t>
            </w:r>
            <w:r>
              <w:rPr>
                <w:rFonts w:hint="eastAsia"/>
                <w:highlight w:val="none"/>
                <w:lang w:val="en-US" w:eastAsia="zh-CN"/>
              </w:rPr>
              <w:t>20</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rPr>
              <w:t>60%的扣</w:t>
            </w:r>
            <w:r>
              <w:rPr>
                <w:rFonts w:hint="eastAsia"/>
                <w:highlight w:val="none"/>
                <w:lang w:val="en-US" w:eastAsia="zh-CN"/>
              </w:rPr>
              <w:t>30</w:t>
            </w:r>
            <w:r>
              <w:rPr>
                <w:rFonts w:hint="eastAsia"/>
                <w:highlight w:val="none"/>
              </w:rPr>
              <w:t>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highlight w:val="none"/>
                <w:lang w:val="en-US" w:eastAsia="zh-CN"/>
              </w:rPr>
            </w:pPr>
            <w:r>
              <w:rPr>
                <w:rFonts w:hint="eastAsia"/>
                <w:highlight w:val="none"/>
              </w:rPr>
              <w:t>发生生产安全责任事故</w:t>
            </w:r>
            <w:r>
              <w:rPr>
                <w:rFonts w:hint="eastAsia"/>
                <w:highlight w:val="none"/>
                <w:lang w:eastAsia="zh-CN"/>
              </w:rPr>
              <w:t>。</w:t>
            </w:r>
          </w:p>
        </w:tc>
        <w:tc>
          <w:tcPr>
            <w:tcW w:w="1109" w:type="pct"/>
            <w:vAlign w:val="top"/>
          </w:tcPr>
          <w:p>
            <w:pPr>
              <w:jc w:val="both"/>
              <w:rPr>
                <w:rFonts w:hint="eastAsia"/>
                <w:highlight w:val="none"/>
                <w:lang w:val="en-US" w:eastAsia="zh-CN"/>
              </w:rPr>
            </w:pPr>
            <w:r>
              <w:rPr>
                <w:rFonts w:hint="eastAsia"/>
                <w:highlight w:val="none"/>
                <w:lang w:val="en-US" w:eastAsia="zh-CN"/>
              </w:rPr>
              <w:t>一般生产安全责任事故每宗扣20分，较大及以上生产安全责任事故按照《对安全生产领域失信行为开展联合惩戒的实施办法》（安监总办〔2017〕49号）纳入安全生产不良记录“黑名单”后直接评定为E级。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highlight w:val="none"/>
                <w:lang w:val="en-US" w:eastAsia="zh-CN"/>
              </w:rPr>
            </w:pPr>
            <w:r>
              <w:rPr>
                <w:rFonts w:hint="eastAsia"/>
                <w:highlight w:val="none"/>
              </w:rPr>
              <w:t>主要负责人未按要求每季度带队开展安全生产和消防安全检查</w:t>
            </w:r>
            <w:r>
              <w:rPr>
                <w:rFonts w:hint="eastAsia"/>
                <w:highlight w:val="none"/>
                <w:lang w:eastAsia="zh-CN"/>
              </w:rPr>
              <w:t>。</w:t>
            </w:r>
          </w:p>
        </w:tc>
        <w:tc>
          <w:tcPr>
            <w:tcW w:w="1109" w:type="pct"/>
            <w:vAlign w:val="top"/>
          </w:tcPr>
          <w:p>
            <w:pPr>
              <w:jc w:val="both"/>
              <w:rPr>
                <w:rFonts w:hint="eastAsia"/>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eastAsia"/>
                <w:highlight w:val="none"/>
                <w:lang w:val="en-US" w:eastAsia="zh-CN"/>
              </w:rPr>
            </w:pPr>
            <w:r>
              <w:rPr>
                <w:rFonts w:hint="eastAsia"/>
                <w:highlight w:val="none"/>
              </w:rPr>
              <w:t>行业评审</w:t>
            </w:r>
            <w:r>
              <w:rPr>
                <w:rFonts w:hint="eastAsia"/>
                <w:highlight w:val="none"/>
                <w:lang w:eastAsia="zh-CN"/>
              </w:rPr>
              <w:t>评级</w:t>
            </w:r>
            <w:r>
              <w:rPr>
                <w:rFonts w:hint="eastAsia"/>
                <w:highlight w:val="none"/>
              </w:rPr>
              <w:t>信息</w:t>
            </w:r>
          </w:p>
        </w:tc>
        <w:tc>
          <w:tcPr>
            <w:tcW w:w="876" w:type="pct"/>
            <w:vMerge w:val="restart"/>
            <w:vAlign w:val="top"/>
          </w:tcPr>
          <w:p>
            <w:pPr>
              <w:jc w:val="center"/>
              <w:rPr>
                <w:rFonts w:hint="eastAsia"/>
                <w:highlight w:val="none"/>
                <w:lang w:val="en-US" w:eastAsia="zh-CN"/>
              </w:rPr>
            </w:pPr>
            <w:r>
              <w:rPr>
                <w:rFonts w:hint="eastAsia"/>
                <w:highlight w:val="none"/>
                <w:lang w:val="en-US" w:eastAsia="zh-CN"/>
              </w:rPr>
              <w:t>医疗机构</w:t>
            </w: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市全民健康信息平台年度数据质控综合评价</w:t>
            </w:r>
            <w:r>
              <w:rPr>
                <w:rFonts w:hint="eastAsia"/>
                <w:highlight w:val="none"/>
              </w:rPr>
              <w:t>（按最近年度已完成的</w:t>
            </w:r>
            <w:r>
              <w:rPr>
                <w:rFonts w:hint="eastAsia"/>
                <w:highlight w:val="none"/>
                <w:lang w:eastAsia="zh-CN"/>
              </w:rPr>
              <w:t>评价</w:t>
            </w:r>
            <w:r>
              <w:rPr>
                <w:rFonts w:hint="eastAsia"/>
                <w:highlight w:val="none"/>
              </w:rPr>
              <w:t>结果计）</w:t>
            </w:r>
            <w:r>
              <w:rPr>
                <w:rFonts w:hint="eastAsia"/>
                <w:highlight w:val="none"/>
                <w:lang w:eastAsia="zh-CN"/>
              </w:rPr>
              <w:t>。</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按5分制换算扣分。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医疗卫生机构传染病防治分类监督综合评价</w:t>
            </w:r>
            <w:r>
              <w:rPr>
                <w:rFonts w:hint="eastAsia"/>
                <w:highlight w:val="none"/>
              </w:rPr>
              <w:t>为</w:t>
            </w:r>
            <w:r>
              <w:rPr>
                <w:rFonts w:hint="eastAsia"/>
                <w:highlight w:val="none"/>
                <w:lang w:eastAsia="zh-CN"/>
              </w:rPr>
              <w:t>重点监督单位</w:t>
            </w:r>
            <w:r>
              <w:rPr>
                <w:rFonts w:hint="eastAsia"/>
                <w:highlight w:val="none"/>
              </w:rPr>
              <w:t>（按最近年度已完成的</w:t>
            </w:r>
            <w:r>
              <w:rPr>
                <w:rFonts w:hint="eastAsia"/>
                <w:highlight w:val="none"/>
                <w:lang w:eastAsia="zh-CN"/>
              </w:rPr>
              <w:t>评价</w:t>
            </w:r>
            <w:r>
              <w:rPr>
                <w:rFonts w:hint="eastAsia"/>
                <w:highlight w:val="none"/>
              </w:rPr>
              <w:t>结果计）。</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卫生健康数据处理信息</w:t>
            </w:r>
          </w:p>
        </w:tc>
        <w:tc>
          <w:tcPr>
            <w:tcW w:w="876" w:type="pct"/>
            <w:vMerge w:val="restart"/>
            <w:vAlign w:val="top"/>
          </w:tcPr>
          <w:p>
            <w:pPr>
              <w:jc w:val="center"/>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医疗机构</w:t>
            </w: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开展卫生健康数据处理活动未履行数据安全保护义务。</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拒不配合卫生健康行政部门调取数据或报送卫生健康统计数据存在造假行为。</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违规交易卫生健康数据。</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违规处理卫生健康个人信息，或者处理时未履行个人信息保护义务。</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违规向境外提供卫生健康重要数据。</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vAlign w:val="top"/>
          </w:tcPr>
          <w:p>
            <w:pPr>
              <w:jc w:val="center"/>
              <w:rPr>
                <w:rFonts w:hint="default"/>
                <w:highlight w:val="none"/>
                <w:lang w:val="en-US" w:eastAsia="zh-CN"/>
              </w:rPr>
            </w:pPr>
            <w:r>
              <w:rPr>
                <w:rFonts w:hint="eastAsia"/>
                <w:highlight w:val="none"/>
                <w:lang w:val="en-US" w:eastAsia="zh-CN"/>
              </w:rPr>
              <w:t>其他</w:t>
            </w:r>
          </w:p>
        </w:tc>
        <w:tc>
          <w:tcPr>
            <w:tcW w:w="876" w:type="pct"/>
            <w:vMerge w:val="restart"/>
            <w:vAlign w:val="top"/>
          </w:tcPr>
          <w:p>
            <w:pPr>
              <w:jc w:val="center"/>
              <w:rPr>
                <w:rFonts w:hint="default"/>
                <w:highlight w:val="none"/>
                <w:lang w:val="en-US" w:eastAsia="zh-CN"/>
              </w:rPr>
            </w:pPr>
            <w:r>
              <w:rPr>
                <w:rFonts w:hint="eastAsia"/>
                <w:highlight w:val="none"/>
                <w:lang w:val="en-US" w:eastAsia="zh-CN"/>
              </w:rPr>
              <w:t>医疗机构</w:t>
            </w:r>
          </w:p>
        </w:tc>
        <w:tc>
          <w:tcPr>
            <w:tcW w:w="2098"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违反科研诚信和定向培养等行政合同、协议。</w:t>
            </w:r>
          </w:p>
        </w:tc>
        <w:tc>
          <w:tcPr>
            <w:tcW w:w="1109"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highlight w:val="none"/>
                <w:lang w:val="en-US" w:eastAsia="zh-CN"/>
              </w:rPr>
            </w:pPr>
            <w:r>
              <w:rPr>
                <w:rFonts w:hint="eastAsia"/>
                <w:highlight w:val="none"/>
                <w:lang w:val="en-US" w:eastAsia="zh-CN"/>
              </w:rPr>
              <w:t>在医疗卫生行业相关的考试、考核中弄虚作假、徇私舞弊或有其他不良行为。</w:t>
            </w:r>
          </w:p>
        </w:tc>
        <w:tc>
          <w:tcPr>
            <w:tcW w:w="1109" w:type="pct"/>
            <w:vAlign w:val="top"/>
          </w:tcPr>
          <w:p>
            <w:pPr>
              <w:jc w:val="both"/>
              <w:rPr>
                <w:rFonts w:hint="eastAsia"/>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未按要求完成依法执业自查或按卫生健康行政部门要求开展自查自纠。</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公共信用评价结果为最低级。</w:t>
            </w:r>
          </w:p>
        </w:tc>
        <w:tc>
          <w:tcPr>
            <w:tcW w:w="1109"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restart"/>
            <w:vAlign w:val="top"/>
          </w:tcPr>
          <w:p>
            <w:pPr>
              <w:jc w:val="center"/>
              <w:rPr>
                <w:rFonts w:hint="default" w:eastAsiaTheme="minorEastAsia"/>
                <w:highlight w:val="none"/>
                <w:lang w:val="en-US" w:eastAsia="zh-CN"/>
              </w:rPr>
            </w:pPr>
            <w:r>
              <w:rPr>
                <w:rFonts w:hint="eastAsia"/>
                <w:highlight w:val="none"/>
                <w:lang w:val="en-US" w:eastAsia="zh-CN"/>
              </w:rPr>
              <w:t>失信信息</w:t>
            </w:r>
          </w:p>
        </w:tc>
        <w:tc>
          <w:tcPr>
            <w:tcW w:w="654" w:type="pct"/>
            <w:vMerge w:val="restart"/>
            <w:vAlign w:val="top"/>
          </w:tcPr>
          <w:p>
            <w:pPr>
              <w:jc w:val="center"/>
              <w:rPr>
                <w:rFonts w:hint="default"/>
                <w:highlight w:val="none"/>
                <w:lang w:val="en-US" w:eastAsia="zh-CN"/>
              </w:rPr>
            </w:pPr>
            <w:r>
              <w:rPr>
                <w:rFonts w:hint="eastAsia"/>
                <w:highlight w:val="none"/>
                <w:lang w:val="en-US" w:eastAsia="zh-CN"/>
              </w:rPr>
              <w:t>行政处罚信息</w:t>
            </w:r>
          </w:p>
        </w:tc>
        <w:tc>
          <w:tcPr>
            <w:tcW w:w="876" w:type="pct"/>
            <w:vMerge w:val="restart"/>
            <w:vAlign w:val="top"/>
          </w:tcPr>
          <w:p>
            <w:pPr>
              <w:jc w:val="center"/>
              <w:rPr>
                <w:rFonts w:hint="default"/>
                <w:highlight w:val="none"/>
                <w:lang w:val="en-US" w:eastAsia="zh-CN"/>
              </w:rPr>
            </w:pPr>
            <w:r>
              <w:rPr>
                <w:rFonts w:hint="eastAsia"/>
                <w:highlight w:val="none"/>
                <w:lang w:val="en-US" w:eastAsia="zh-CN"/>
              </w:rPr>
              <w:t>医疗机构</w:t>
            </w:r>
          </w:p>
        </w:tc>
        <w:tc>
          <w:tcPr>
            <w:tcW w:w="2098"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被卫生健康行政部门处罚款的行政处罚，罚款＞3000元且＜30万元。</w:t>
            </w:r>
          </w:p>
        </w:tc>
        <w:tc>
          <w:tcPr>
            <w:tcW w:w="1109"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rFonts w:hint="default" w:eastAsiaTheme="minorEastAsia"/>
                <w:highlight w:val="none"/>
                <w:lang w:val="en-US" w:eastAsia="zh-CN"/>
              </w:rPr>
            </w:pPr>
          </w:p>
        </w:tc>
        <w:tc>
          <w:tcPr>
            <w:tcW w:w="654" w:type="pct"/>
            <w:vMerge w:val="continue"/>
            <w:vAlign w:val="top"/>
          </w:tcPr>
          <w:p>
            <w:pPr>
              <w:jc w:val="center"/>
              <w:rPr>
                <w:rFonts w:hint="default"/>
                <w:highlight w:val="none"/>
                <w:lang w:val="en-US" w:eastAsia="zh-CN"/>
              </w:rPr>
            </w:pPr>
          </w:p>
        </w:tc>
        <w:tc>
          <w:tcPr>
            <w:tcW w:w="876" w:type="pct"/>
            <w:vMerge w:val="continue"/>
            <w:vAlign w:val="top"/>
          </w:tcPr>
          <w:p>
            <w:pPr>
              <w:jc w:val="center"/>
              <w:rPr>
                <w:rFonts w:hint="default"/>
                <w:highlight w:val="none"/>
                <w:lang w:val="en-US" w:eastAsia="zh-CN"/>
              </w:rPr>
            </w:pPr>
          </w:p>
        </w:tc>
        <w:tc>
          <w:tcPr>
            <w:tcW w:w="2098"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被卫生健康行政部门处罚款的行政处罚，罚款≥30万元且＜50万元。</w:t>
            </w:r>
          </w:p>
        </w:tc>
        <w:tc>
          <w:tcPr>
            <w:tcW w:w="1109"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被卫生健康行政部门处罚款的行政处罚，罚款≥50万元。</w:t>
            </w:r>
          </w:p>
        </w:tc>
        <w:tc>
          <w:tcPr>
            <w:tcW w:w="1109"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被卫生健康部门处责令限制开展部分执业活动的行政处罚。</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一次扣30分。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被卫生健康部门处责令停业的行政处罚。</w:t>
            </w:r>
          </w:p>
        </w:tc>
        <w:tc>
          <w:tcPr>
            <w:tcW w:w="1109" w:type="pct"/>
            <w:vAlign w:val="top"/>
          </w:tcPr>
          <w:p>
            <w:pPr>
              <w:jc w:val="both"/>
              <w:rPr>
                <w:highlight w:val="none"/>
              </w:rPr>
            </w:pPr>
            <w:r>
              <w:rPr>
                <w:rFonts w:hint="eastAsia"/>
                <w:highlight w:val="none"/>
                <w:lang w:val="en-US" w:eastAsia="zh-CN"/>
              </w:rPr>
              <w:t>一次扣50分。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default"/>
                <w:highlight w:val="none"/>
                <w:lang w:val="en-US" w:eastAsia="zh-CN"/>
              </w:rPr>
            </w:pPr>
            <w:r>
              <w:rPr>
                <w:rFonts w:hint="eastAsia"/>
                <w:highlight w:val="none"/>
                <w:lang w:val="en-US" w:eastAsia="zh-CN"/>
              </w:rPr>
              <w:t>被卫生健康部门处吊销诊疗科目或者单项诊疗服务许可证的行政处罚。</w:t>
            </w:r>
          </w:p>
        </w:tc>
        <w:tc>
          <w:tcPr>
            <w:tcW w:w="1109" w:type="pct"/>
            <w:vAlign w:val="top"/>
          </w:tcPr>
          <w:p>
            <w:pPr>
              <w:jc w:val="both"/>
              <w:rPr>
                <w:rFonts w:hint="eastAsia"/>
                <w:highlight w:val="none"/>
                <w:lang w:val="en-US" w:eastAsia="zh-CN"/>
              </w:rPr>
            </w:pPr>
            <w:r>
              <w:rPr>
                <w:rFonts w:hint="eastAsia"/>
                <w:highlight w:val="none"/>
                <w:lang w:val="en-US" w:eastAsia="zh-CN"/>
              </w:rPr>
              <w:t>一次扣50分。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被卫生健康部门处吊销医疗机构执业许可证的行政处罚。</w:t>
            </w:r>
          </w:p>
        </w:tc>
        <w:tc>
          <w:tcPr>
            <w:tcW w:w="1109"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因组织或参与代孕被卫生健康部门处罚。</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restart"/>
            <w:vAlign w:val="top"/>
          </w:tcPr>
          <w:p>
            <w:pPr>
              <w:jc w:val="center"/>
              <w:rPr>
                <w:rFonts w:hint="default"/>
                <w:highlight w:val="none"/>
                <w:lang w:val="en-US" w:eastAsia="zh-CN"/>
              </w:rPr>
            </w:pPr>
            <w:r>
              <w:rPr>
                <w:rFonts w:hint="eastAsia"/>
                <w:highlight w:val="none"/>
                <w:lang w:val="en-US" w:eastAsia="zh-CN"/>
              </w:rPr>
              <w:t>医疗卫生人员</w:t>
            </w: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被卫生健康部门处罚款的行政处罚，罚款＞200元。</w:t>
            </w:r>
          </w:p>
        </w:tc>
        <w:tc>
          <w:tcPr>
            <w:tcW w:w="1109" w:type="pct"/>
            <w:shd w:val="clear" w:color="auto" w:fill="auto"/>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eastAsia"/>
                <w:highlight w:val="none"/>
                <w:lang w:val="en-US" w:eastAsia="zh-CN"/>
              </w:rPr>
            </w:pPr>
          </w:p>
        </w:tc>
        <w:tc>
          <w:tcPr>
            <w:tcW w:w="876" w:type="pct"/>
            <w:vMerge w:val="continue"/>
            <w:vAlign w:val="top"/>
          </w:tcPr>
          <w:p>
            <w:pPr>
              <w:jc w:val="center"/>
              <w:rPr>
                <w:rFonts w:hint="eastAsia"/>
                <w:highlight w:val="none"/>
                <w:lang w:val="en-US" w:eastAsia="zh-CN"/>
              </w:rPr>
            </w:pPr>
          </w:p>
        </w:tc>
        <w:tc>
          <w:tcPr>
            <w:tcW w:w="2098" w:type="pct"/>
            <w:vAlign w:val="top"/>
          </w:tcPr>
          <w:p>
            <w:pPr>
              <w:jc w:val="both"/>
              <w:rPr>
                <w:rFonts w:hint="eastAsia"/>
                <w:highlight w:val="none"/>
              </w:rPr>
            </w:pPr>
            <w:r>
              <w:rPr>
                <w:rFonts w:hint="eastAsia"/>
                <w:highlight w:val="none"/>
                <w:lang w:val="en-US" w:eastAsia="zh-CN"/>
              </w:rPr>
              <w:t>被卫生健康部门处责令停止执业活动的行政处罚。</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vAlign w:val="top"/>
          </w:tcPr>
          <w:p>
            <w:pPr>
              <w:jc w:val="center"/>
              <w:rPr>
                <w:rFonts w:hint="default"/>
                <w:highlight w:val="none"/>
                <w:lang w:val="en-US" w:eastAsia="zh-CN"/>
              </w:rPr>
            </w:pPr>
          </w:p>
        </w:tc>
        <w:tc>
          <w:tcPr>
            <w:tcW w:w="876" w:type="pct"/>
            <w:vMerge w:val="continue"/>
            <w:vAlign w:val="top"/>
          </w:tcPr>
          <w:p>
            <w:pPr>
              <w:jc w:val="center"/>
              <w:rPr>
                <w:rFonts w:hint="default"/>
                <w:highlight w:val="none"/>
                <w:lang w:val="en-US" w:eastAsia="zh-CN"/>
              </w:rPr>
            </w:pP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被卫生健康部门处吊销执业证书的行政处罚。</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shd w:val="clear" w:color="auto" w:fill="auto"/>
            <w:vAlign w:val="top"/>
          </w:tcPr>
          <w:p>
            <w:pPr>
              <w:jc w:val="center"/>
              <w:rPr>
                <w:rFonts w:hint="eastAsia"/>
                <w:highlight w:val="none"/>
                <w:lang w:val="en-US" w:eastAsia="zh-CN"/>
              </w:rPr>
            </w:pPr>
            <w:r>
              <w:rPr>
                <w:rFonts w:hint="eastAsia"/>
                <w:color w:val="auto"/>
                <w:highlight w:val="none"/>
                <w:shd w:val="clear"/>
                <w:lang w:val="en-US" w:eastAsia="zh-CN"/>
              </w:rPr>
              <w:t>拒不履行生效卫生行政处罚信息</w:t>
            </w:r>
          </w:p>
        </w:tc>
        <w:tc>
          <w:tcPr>
            <w:tcW w:w="876" w:type="pct"/>
            <w:shd w:val="clear" w:color="auto" w:fill="auto"/>
            <w:vAlign w:val="top"/>
          </w:tcPr>
          <w:p>
            <w:pPr>
              <w:jc w:val="center"/>
              <w:rPr>
                <w:rFonts w:hint="eastAsia"/>
                <w:highlight w:val="none"/>
                <w:lang w:val="en-US" w:eastAsia="zh-CN"/>
              </w:rPr>
            </w:pPr>
            <w:r>
              <w:rPr>
                <w:rFonts w:hint="eastAsia"/>
                <w:highlight w:val="none"/>
                <w:lang w:val="en-US" w:eastAsia="zh-CN"/>
              </w:rPr>
              <w:t>医疗机构</w:t>
            </w:r>
          </w:p>
        </w:tc>
        <w:tc>
          <w:tcPr>
            <w:tcW w:w="2098" w:type="pct"/>
            <w:vAlign w:val="top"/>
          </w:tcPr>
          <w:p>
            <w:pPr>
              <w:jc w:val="both"/>
              <w:rPr>
                <w:rFonts w:hint="eastAsia"/>
                <w:highlight w:val="none"/>
                <w:lang w:val="en-US" w:eastAsia="zh-CN"/>
              </w:rPr>
            </w:pPr>
            <w:r>
              <w:rPr>
                <w:rFonts w:hint="eastAsia"/>
                <w:highlight w:val="none"/>
                <w:lang w:val="en-US" w:eastAsia="zh-CN"/>
              </w:rPr>
              <w:t>卫生健康行政部门申请法院强制执行。</w:t>
            </w:r>
          </w:p>
        </w:tc>
        <w:tc>
          <w:tcPr>
            <w:tcW w:w="1109" w:type="pct"/>
            <w:vAlign w:val="top"/>
          </w:tcPr>
          <w:p>
            <w:pPr>
              <w:jc w:val="both"/>
              <w:rPr>
                <w:rFonts w:hint="eastAsia"/>
                <w:highlight w:val="none"/>
                <w:lang w:val="en-US" w:eastAsia="zh-CN"/>
              </w:rPr>
            </w:pPr>
            <w:r>
              <w:rPr>
                <w:rFonts w:hint="eastAsia"/>
                <w:highlight w:val="none"/>
                <w:lang w:val="en-US" w:eastAsia="zh-CN"/>
              </w:rPr>
              <w:t>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shd w:val="clear" w:color="auto" w:fill="auto"/>
            <w:vAlign w:val="top"/>
          </w:tcPr>
          <w:p>
            <w:pPr>
              <w:jc w:val="center"/>
              <w:rPr>
                <w:rFonts w:hint="eastAsia"/>
                <w:highlight w:val="none"/>
                <w:lang w:val="en-US" w:eastAsia="zh-CN"/>
              </w:rPr>
            </w:pPr>
          </w:p>
        </w:tc>
        <w:tc>
          <w:tcPr>
            <w:tcW w:w="876" w:type="pct"/>
            <w:shd w:val="clear" w:color="auto" w:fill="auto"/>
            <w:vAlign w:val="top"/>
          </w:tcPr>
          <w:p>
            <w:pPr>
              <w:jc w:val="center"/>
              <w:rPr>
                <w:rFonts w:hint="eastAsia"/>
                <w:highlight w:val="none"/>
                <w:lang w:val="en-US" w:eastAsia="zh-CN"/>
              </w:rPr>
            </w:pPr>
            <w:r>
              <w:rPr>
                <w:rFonts w:hint="eastAsia"/>
                <w:highlight w:val="none"/>
                <w:lang w:val="en-US" w:eastAsia="zh-CN"/>
              </w:rPr>
              <w:t>医疗卫生人员</w:t>
            </w:r>
          </w:p>
        </w:tc>
        <w:tc>
          <w:tcPr>
            <w:tcW w:w="2098" w:type="pct"/>
            <w:vAlign w:val="top"/>
          </w:tcPr>
          <w:p>
            <w:pPr>
              <w:jc w:val="both"/>
              <w:rPr>
                <w:rFonts w:hint="eastAsia"/>
                <w:highlight w:val="none"/>
                <w:lang w:val="en-US" w:eastAsia="zh-CN"/>
              </w:rPr>
            </w:pPr>
            <w:r>
              <w:rPr>
                <w:rFonts w:hint="eastAsia"/>
                <w:highlight w:val="none"/>
                <w:lang w:val="en-US" w:eastAsia="zh-CN"/>
              </w:rPr>
              <w:t>卫生健康行政部门申请法院强制执行。</w:t>
            </w:r>
          </w:p>
        </w:tc>
        <w:tc>
          <w:tcPr>
            <w:tcW w:w="1109" w:type="pct"/>
            <w:vAlign w:val="top"/>
          </w:tcPr>
          <w:p>
            <w:pPr>
              <w:jc w:val="both"/>
              <w:rPr>
                <w:rFonts w:hint="eastAsia"/>
                <w:highlight w:val="none"/>
                <w:lang w:val="en-US" w:eastAsia="zh-CN"/>
              </w:rPr>
            </w:pPr>
            <w:r>
              <w:rPr>
                <w:rFonts w:hint="eastAsia"/>
                <w:highlight w:val="none"/>
                <w:lang w:val="en-US" w:eastAsia="zh-CN"/>
              </w:rPr>
              <w:t>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restart"/>
            <w:shd w:val="clear" w:color="auto" w:fill="auto"/>
            <w:vAlign w:val="top"/>
          </w:tcPr>
          <w:p>
            <w:pPr>
              <w:jc w:val="center"/>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刑事处罚信息</w:t>
            </w:r>
          </w:p>
        </w:tc>
        <w:tc>
          <w:tcPr>
            <w:tcW w:w="876" w:type="pct"/>
            <w:shd w:val="clear" w:color="auto" w:fill="auto"/>
            <w:vAlign w:val="top"/>
          </w:tcPr>
          <w:p>
            <w:pPr>
              <w:jc w:val="center"/>
              <w:rPr>
                <w:rFonts w:hint="eastAsia"/>
                <w:highlight w:val="none"/>
                <w:lang w:val="en-US" w:eastAsia="zh-CN"/>
              </w:rPr>
            </w:pPr>
            <w:r>
              <w:rPr>
                <w:rFonts w:hint="eastAsia"/>
                <w:highlight w:val="none"/>
                <w:lang w:val="en-US" w:eastAsia="zh-CN"/>
              </w:rPr>
              <w:t>医疗机构</w:t>
            </w:r>
          </w:p>
        </w:tc>
        <w:tc>
          <w:tcPr>
            <w:tcW w:w="2098" w:type="pct"/>
            <w:vAlign w:val="top"/>
          </w:tcPr>
          <w:p>
            <w:pPr>
              <w:jc w:val="both"/>
              <w:rPr>
                <w:rFonts w:hint="eastAsia"/>
                <w:highlight w:val="none"/>
                <w:lang w:val="en-US" w:eastAsia="zh-CN"/>
              </w:rPr>
            </w:pPr>
            <w:r>
              <w:rPr>
                <w:rFonts w:hint="eastAsia"/>
                <w:highlight w:val="none"/>
                <w:lang w:val="en-US" w:eastAsia="zh-CN"/>
              </w:rPr>
              <w:t>医疗机构因强迫交易罪，妨害传染病防治罪，非法提供麻醉药品、精神药品罪，采集、供应血液、制作、供应血液制品事故罪，虚假广告罪等涉医刑事犯罪承担刑事责任。</w:t>
            </w:r>
          </w:p>
        </w:tc>
        <w:tc>
          <w:tcPr>
            <w:tcW w:w="1109" w:type="pct"/>
            <w:vAlign w:val="top"/>
          </w:tcPr>
          <w:p>
            <w:pPr>
              <w:jc w:val="both"/>
              <w:rPr>
                <w:rFonts w:hint="eastAsia"/>
                <w:highlight w:val="none"/>
                <w:lang w:val="en-US" w:eastAsia="zh-CN"/>
              </w:rPr>
            </w:pPr>
            <w:r>
              <w:rPr>
                <w:rFonts w:hint="eastAsia"/>
                <w:highlight w:val="none"/>
                <w:lang w:val="en-US" w:eastAsia="zh-CN"/>
              </w:rPr>
              <w:t>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highlight w:val="none"/>
              </w:rPr>
            </w:pPr>
          </w:p>
        </w:tc>
        <w:tc>
          <w:tcPr>
            <w:tcW w:w="654" w:type="pct"/>
            <w:vMerge w:val="continue"/>
            <w:shd w:val="clear" w:color="auto" w:fill="auto"/>
            <w:vAlign w:val="top"/>
          </w:tcPr>
          <w:p>
            <w:pPr>
              <w:jc w:val="center"/>
              <w:rPr>
                <w:rFonts w:hint="default" w:asciiTheme="minorHAnsi" w:hAnsiTheme="minorHAnsi" w:eastAsiaTheme="minorEastAsia" w:cstheme="minorBidi"/>
                <w:kern w:val="2"/>
                <w:sz w:val="21"/>
                <w:szCs w:val="22"/>
                <w:highlight w:val="none"/>
                <w:lang w:val="en-US" w:eastAsia="zh-CN" w:bidi="ar-SA"/>
              </w:rPr>
            </w:pPr>
          </w:p>
        </w:tc>
        <w:tc>
          <w:tcPr>
            <w:tcW w:w="876" w:type="pct"/>
            <w:shd w:val="clear" w:color="auto" w:fill="auto"/>
            <w:vAlign w:val="top"/>
          </w:tcPr>
          <w:p>
            <w:pPr>
              <w:jc w:val="center"/>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医疗卫生人员</w:t>
            </w:r>
          </w:p>
        </w:tc>
        <w:tc>
          <w:tcPr>
            <w:tcW w:w="2098" w:type="pct"/>
            <w:vAlign w:val="top"/>
          </w:tcPr>
          <w:p>
            <w:pPr>
              <w:jc w:val="both"/>
              <w:rPr>
                <w:rFonts w:hint="default" w:eastAsiaTheme="minorEastAsia"/>
                <w:highlight w:val="none"/>
                <w:lang w:val="en-US" w:eastAsia="zh-CN"/>
              </w:rPr>
            </w:pPr>
            <w:r>
              <w:rPr>
                <w:rFonts w:hint="eastAsia"/>
                <w:highlight w:val="none"/>
                <w:lang w:val="en-US" w:eastAsia="zh-CN"/>
              </w:rPr>
              <w:t>医疗卫生人员因医疗事故罪，非法行医罪，非法进行节育手术罪，提供假药罪，提供劣药罪，非法提供麻醉药品、精神药品罪，诈骗罪，强迫交易罪，妨害传染病防治罪，传染病菌种、毒种扩散罪，故意伤害罪，盗窃、侮辱、故意毁坏尸体、尸骨、骨灰罪，非法组织卖血罪，组织出卖人体器官罪，非法采集、供应血液、制作、供应血液制品罪，非法采集人类遗传资源、走私人类遗传资源材料罪，非法植入基因编辑、克隆胚胎罪等涉医刑事犯罪承担刑事责任。</w:t>
            </w:r>
          </w:p>
        </w:tc>
        <w:tc>
          <w:tcPr>
            <w:tcW w:w="1109" w:type="pct"/>
            <w:vAlign w:val="top"/>
          </w:tcPr>
          <w:p>
            <w:pPr>
              <w:jc w:val="both"/>
              <w:rPr>
                <w:rFonts w:hint="default" w:eastAsiaTheme="minorEastAsia"/>
                <w:highlight w:val="none"/>
                <w:lang w:val="en-US" w:eastAsia="zh-CN"/>
              </w:rPr>
            </w:pPr>
            <w:r>
              <w:rPr>
                <w:rFonts w:hint="eastAsia"/>
                <w:highlight w:val="none"/>
                <w:lang w:val="en-US" w:eastAsia="zh-CN"/>
              </w:rPr>
              <w:t>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restart"/>
            <w:vAlign w:val="top"/>
          </w:tcPr>
          <w:p>
            <w:pPr>
              <w:jc w:val="center"/>
              <w:rPr>
                <w:rFonts w:hint="default" w:eastAsiaTheme="minorEastAsia"/>
                <w:highlight w:val="none"/>
                <w:lang w:val="en-US" w:eastAsia="zh-CN"/>
              </w:rPr>
            </w:pPr>
            <w:r>
              <w:rPr>
                <w:rFonts w:hint="eastAsia"/>
                <w:highlight w:val="none"/>
                <w:lang w:val="en-US" w:eastAsia="zh-CN"/>
              </w:rPr>
              <w:t>严重失信信息</w:t>
            </w:r>
          </w:p>
        </w:tc>
        <w:tc>
          <w:tcPr>
            <w:tcW w:w="654" w:type="pct"/>
            <w:vMerge w:val="restart"/>
            <w:vAlign w:val="top"/>
          </w:tcPr>
          <w:p>
            <w:pPr>
              <w:jc w:val="center"/>
              <w:rPr>
                <w:rFonts w:hint="default"/>
                <w:highlight w:val="none"/>
                <w:lang w:val="en-US" w:eastAsia="zh-CN"/>
              </w:rPr>
            </w:pPr>
            <w:r>
              <w:rPr>
                <w:rFonts w:hint="eastAsia"/>
                <w:highlight w:val="none"/>
                <w:lang w:val="en-US" w:eastAsia="zh-CN"/>
              </w:rPr>
              <w:t>严重失信主体名单信息</w:t>
            </w:r>
          </w:p>
        </w:tc>
        <w:tc>
          <w:tcPr>
            <w:tcW w:w="876" w:type="pct"/>
            <w:vAlign w:val="top"/>
          </w:tcPr>
          <w:p>
            <w:pPr>
              <w:jc w:val="center"/>
              <w:rPr>
                <w:rFonts w:hint="default"/>
                <w:highlight w:val="none"/>
                <w:lang w:val="en-US" w:eastAsia="zh-CN"/>
              </w:rPr>
            </w:pPr>
            <w:r>
              <w:rPr>
                <w:rFonts w:hint="eastAsia"/>
                <w:highlight w:val="none"/>
                <w:lang w:val="en-US" w:eastAsia="zh-CN"/>
              </w:rPr>
              <w:t>医疗机构</w:t>
            </w:r>
          </w:p>
        </w:tc>
        <w:tc>
          <w:tcPr>
            <w:tcW w:w="2098" w:type="pct"/>
            <w:vAlign w:val="top"/>
          </w:tcPr>
          <w:p>
            <w:pPr>
              <w:jc w:val="both"/>
              <w:rPr>
                <w:rFonts w:hint="eastAsia"/>
                <w:highlight w:val="none"/>
                <w:lang w:val="en-US" w:eastAsia="zh-CN"/>
              </w:rPr>
            </w:pPr>
            <w:r>
              <w:rPr>
                <w:rFonts w:hint="eastAsia"/>
                <w:highlight w:val="none"/>
                <w:lang w:val="en-US" w:eastAsia="zh-CN"/>
              </w:rPr>
              <w:t>被依法列入全国、广东省及本市范围内实施的严重失信主体名单。</w:t>
            </w:r>
          </w:p>
        </w:tc>
        <w:tc>
          <w:tcPr>
            <w:tcW w:w="1109" w:type="pct"/>
            <w:shd w:val="clear" w:color="auto" w:fill="auto"/>
            <w:vAlign w:val="top"/>
          </w:tcPr>
          <w:p>
            <w:pPr>
              <w:jc w:val="both"/>
              <w:rPr>
                <w:rFonts w:hint="eastAsia"/>
                <w:highlight w:val="none"/>
                <w:lang w:val="en-US" w:eastAsia="zh-CN"/>
              </w:rPr>
            </w:pPr>
            <w:r>
              <w:rPr>
                <w:rFonts w:hint="eastAsia"/>
                <w:highlight w:val="none"/>
                <w:lang w:val="en-US" w:eastAsia="zh-CN"/>
              </w:rPr>
              <w:t>直接评定为E级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top"/>
          </w:tcPr>
          <w:p>
            <w:pPr>
              <w:jc w:val="center"/>
              <w:rPr>
                <w:rFonts w:hint="eastAsia"/>
                <w:highlight w:val="none"/>
                <w:lang w:val="en-US" w:eastAsia="zh-CN"/>
              </w:rPr>
            </w:pPr>
          </w:p>
        </w:tc>
        <w:tc>
          <w:tcPr>
            <w:tcW w:w="654" w:type="pct"/>
            <w:vMerge w:val="continue"/>
            <w:vAlign w:val="top"/>
          </w:tcPr>
          <w:p>
            <w:pPr>
              <w:jc w:val="center"/>
              <w:rPr>
                <w:rFonts w:hint="eastAsia"/>
                <w:highlight w:val="none"/>
                <w:lang w:val="en-US" w:eastAsia="zh-CN"/>
              </w:rPr>
            </w:pPr>
          </w:p>
        </w:tc>
        <w:tc>
          <w:tcPr>
            <w:tcW w:w="876" w:type="pct"/>
            <w:vAlign w:val="top"/>
          </w:tcPr>
          <w:p>
            <w:pPr>
              <w:jc w:val="center"/>
              <w:rPr>
                <w:rFonts w:hint="eastAsia"/>
                <w:highlight w:val="none"/>
                <w:lang w:val="en-US" w:eastAsia="zh-CN"/>
              </w:rPr>
            </w:pPr>
            <w:r>
              <w:rPr>
                <w:rFonts w:hint="eastAsia"/>
                <w:highlight w:val="none"/>
                <w:lang w:val="en-US" w:eastAsia="zh-CN"/>
              </w:rPr>
              <w:t>医疗卫生人员</w:t>
            </w:r>
          </w:p>
        </w:tc>
        <w:tc>
          <w:tcPr>
            <w:tcW w:w="2098" w:type="pct"/>
            <w:vAlign w:val="top"/>
          </w:tcPr>
          <w:p>
            <w:pPr>
              <w:jc w:val="both"/>
              <w:rPr>
                <w:rFonts w:hint="eastAsia"/>
                <w:highlight w:val="none"/>
                <w:lang w:val="en-US" w:eastAsia="zh-CN"/>
              </w:rPr>
            </w:pPr>
            <w:r>
              <w:rPr>
                <w:rFonts w:hint="eastAsia"/>
                <w:highlight w:val="none"/>
                <w:lang w:val="en-US" w:eastAsia="zh-CN"/>
              </w:rPr>
              <w:t>因违法卫生相关法律法规，被依法列入全国、广东省及本市范围内实施的严重失信主体名单。</w:t>
            </w:r>
          </w:p>
        </w:tc>
        <w:tc>
          <w:tcPr>
            <w:tcW w:w="1109" w:type="pct"/>
            <w:shd w:val="clear" w:color="auto" w:fill="auto"/>
            <w:vAlign w:val="top"/>
          </w:tcPr>
          <w:p>
            <w:pPr>
              <w:jc w:val="both"/>
              <w:rPr>
                <w:rFonts w:hint="default"/>
                <w:highlight w:val="none"/>
                <w:lang w:val="en-US" w:eastAsia="zh-CN"/>
              </w:rPr>
            </w:pPr>
            <w:r>
              <w:rPr>
                <w:rFonts w:hint="eastAsia"/>
                <w:highlight w:val="none"/>
                <w:lang w:val="en-US" w:eastAsia="zh-CN"/>
              </w:rPr>
              <w:t>一次扣10分。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ZWU2MTZhZDgzMjQ5ZTJiZTQ4NGU5MzY1MDI2OTcifQ=="/>
  </w:docVars>
  <w:rsids>
    <w:rsidRoot w:val="002B374D"/>
    <w:rsid w:val="000360D3"/>
    <w:rsid w:val="001C749E"/>
    <w:rsid w:val="002B374D"/>
    <w:rsid w:val="003B4E63"/>
    <w:rsid w:val="003C45D5"/>
    <w:rsid w:val="003D1DE7"/>
    <w:rsid w:val="003E05CF"/>
    <w:rsid w:val="00492214"/>
    <w:rsid w:val="00553F47"/>
    <w:rsid w:val="005621A8"/>
    <w:rsid w:val="00571F1E"/>
    <w:rsid w:val="00593A74"/>
    <w:rsid w:val="005E4C1B"/>
    <w:rsid w:val="00626A32"/>
    <w:rsid w:val="00713805"/>
    <w:rsid w:val="00765EAE"/>
    <w:rsid w:val="00777739"/>
    <w:rsid w:val="007D362B"/>
    <w:rsid w:val="008276A5"/>
    <w:rsid w:val="00831C4D"/>
    <w:rsid w:val="008F3C7C"/>
    <w:rsid w:val="009303C8"/>
    <w:rsid w:val="009623CA"/>
    <w:rsid w:val="009A3C15"/>
    <w:rsid w:val="00AF082A"/>
    <w:rsid w:val="00C540FE"/>
    <w:rsid w:val="00C96634"/>
    <w:rsid w:val="00D5545C"/>
    <w:rsid w:val="00D56507"/>
    <w:rsid w:val="00E936AA"/>
    <w:rsid w:val="00F02C68"/>
    <w:rsid w:val="00F12488"/>
    <w:rsid w:val="00F14142"/>
    <w:rsid w:val="00F720D5"/>
    <w:rsid w:val="00FC7DEF"/>
    <w:rsid w:val="080275AB"/>
    <w:rsid w:val="132F6D17"/>
    <w:rsid w:val="14B75AD2"/>
    <w:rsid w:val="1B0E45B3"/>
    <w:rsid w:val="20313D18"/>
    <w:rsid w:val="23332BDE"/>
    <w:rsid w:val="23710249"/>
    <w:rsid w:val="2705594F"/>
    <w:rsid w:val="28D86E71"/>
    <w:rsid w:val="2BDD78C7"/>
    <w:rsid w:val="2F773B61"/>
    <w:rsid w:val="36CC0EA6"/>
    <w:rsid w:val="38C5251A"/>
    <w:rsid w:val="39170D48"/>
    <w:rsid w:val="391725A6"/>
    <w:rsid w:val="3CFE43DE"/>
    <w:rsid w:val="3CFF17DA"/>
    <w:rsid w:val="3EFE1EB2"/>
    <w:rsid w:val="3EFF2A95"/>
    <w:rsid w:val="3FB3BF42"/>
    <w:rsid w:val="41026A00"/>
    <w:rsid w:val="48627DF9"/>
    <w:rsid w:val="4CEB4169"/>
    <w:rsid w:val="4F8F2D92"/>
    <w:rsid w:val="52BC0683"/>
    <w:rsid w:val="52D93700"/>
    <w:rsid w:val="56CFDDC9"/>
    <w:rsid w:val="57DD7FE5"/>
    <w:rsid w:val="5A0D63BD"/>
    <w:rsid w:val="5F6EBE0B"/>
    <w:rsid w:val="5F9F485B"/>
    <w:rsid w:val="5FBAD96C"/>
    <w:rsid w:val="5FFD6259"/>
    <w:rsid w:val="62BB03FF"/>
    <w:rsid w:val="65372B02"/>
    <w:rsid w:val="6FBBDD6E"/>
    <w:rsid w:val="6FFC0ADA"/>
    <w:rsid w:val="6FFF7E6F"/>
    <w:rsid w:val="732A59DA"/>
    <w:rsid w:val="73BB3D81"/>
    <w:rsid w:val="73D5C980"/>
    <w:rsid w:val="73F60C9F"/>
    <w:rsid w:val="75AE2BDF"/>
    <w:rsid w:val="767B6B68"/>
    <w:rsid w:val="76DE6E96"/>
    <w:rsid w:val="79EE4C59"/>
    <w:rsid w:val="7A393649"/>
    <w:rsid w:val="7B9F497A"/>
    <w:rsid w:val="7BB77785"/>
    <w:rsid w:val="7BBD3FF9"/>
    <w:rsid w:val="7CDFF951"/>
    <w:rsid w:val="7DE9CB25"/>
    <w:rsid w:val="7F73EB48"/>
    <w:rsid w:val="9DF9529D"/>
    <w:rsid w:val="BCBDFACE"/>
    <w:rsid w:val="BEDD99B1"/>
    <w:rsid w:val="BEFF52B6"/>
    <w:rsid w:val="BF1FE850"/>
    <w:rsid w:val="BFF1C398"/>
    <w:rsid w:val="D6DC472B"/>
    <w:rsid w:val="DDEFF483"/>
    <w:rsid w:val="DEBED895"/>
    <w:rsid w:val="DFEC9D01"/>
    <w:rsid w:val="DFF2A300"/>
    <w:rsid w:val="E7D6A44F"/>
    <w:rsid w:val="EDBF68EE"/>
    <w:rsid w:val="EF2F0A90"/>
    <w:rsid w:val="F497B4F1"/>
    <w:rsid w:val="F77F76AA"/>
    <w:rsid w:val="F7F39797"/>
    <w:rsid w:val="F9370CC3"/>
    <w:rsid w:val="F9FEAD2B"/>
    <w:rsid w:val="FBB5B309"/>
    <w:rsid w:val="FBBFBF06"/>
    <w:rsid w:val="FBDD155D"/>
    <w:rsid w:val="FCDCB5CE"/>
    <w:rsid w:val="FD7E407C"/>
    <w:rsid w:val="FDFF442C"/>
    <w:rsid w:val="FF9B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 黑体"/>
    <w:basedOn w:val="1"/>
    <w:qFormat/>
    <w:uiPriority w:val="0"/>
    <w:rPr>
      <w:rFonts w:hint="eastAsia" w:ascii="黑体" w:hAnsi="黑体" w:eastAsia="黑体" w:cs="黑体"/>
      <w:sz w:val="32"/>
    </w:rPr>
  </w:style>
  <w:style w:type="paragraph" w:customStyle="1" w:styleId="13">
    <w:name w:val=" 仿宋_GB2312"/>
    <w:basedOn w:val="1"/>
    <w:qFormat/>
    <w:uiPriority w:val="0"/>
    <w:rPr>
      <w:rFonts w:hint="eastAsia" w:ascii="仿宋_GB2312" w:hAnsi="仿宋_GB2312" w:eastAsia="仿宋_GB2312" w:cs="仿宋_GB2312"/>
      <w:sz w:val="32"/>
    </w:rPr>
  </w:style>
  <w:style w:type="paragraph" w:customStyle="1" w:styleId="14">
    <w:name w:val=" 楷体_GB2312"/>
    <w:basedOn w:val="1"/>
    <w:qFormat/>
    <w:uiPriority w:val="0"/>
    <w:rPr>
      <w:rFonts w:hint="eastAsia" w:ascii="楷体_GB2312" w:hAnsi="楷体_GB2312" w:eastAsia="楷体_GB2312" w:cs="楷体_GB2312"/>
      <w:sz w:val="32"/>
    </w:rPr>
  </w:style>
  <w:style w:type="paragraph" w:customStyle="1" w:styleId="15">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6">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4450</Words>
  <Characters>4600</Characters>
  <Lines>15</Lines>
  <Paragraphs>4</Paragraphs>
  <TotalTime>2</TotalTime>
  <ScaleCrop>false</ScaleCrop>
  <LinksUpToDate>false</LinksUpToDate>
  <CharactersWithSpaces>4600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2024-10-13T13:31:00Z</dcterms:created>
  <dc:creator>沈钦洲</dc:creator>
  <cp:lastModifiedBy>沈雪枫</cp:lastModifiedBy>
  <dcterms:modified xsi:type="dcterms:W3CDTF">2025-03-28T18:09:24Z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77C269117FD04B4D918EDECDAFADC191_12</vt:lpwstr>
  </property>
</Properties>
</file>