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0" w:firstLineChars="0"/>
        <w:jc w:val="center"/>
        <w:rPr>
          <w:rFonts w:hint="default" w:ascii="SimSun" w:hAnsi="SimSun" w:eastAsia="SimSun" w:cs="SimSun"/>
          <w:i w:val="0"/>
          <w:caps w:val="0"/>
          <w:color w:val="auto"/>
          <w:spacing w:val="0"/>
          <w:sz w:val="44"/>
          <w:szCs w:val="44"/>
          <w:shd w:val="clear" w:fill="FFFFFF"/>
          <w:lang w:eastAsia="zh-CN"/>
        </w:rPr>
      </w:pPr>
    </w:p>
    <w:p>
      <w:pPr>
        <w:bidi w:val="0"/>
        <w:ind w:firstLine="880" w:firstLineChars="200"/>
        <w:jc w:val="center"/>
        <w:rPr>
          <w:rFonts w:hint="eastAsia" w:ascii="SimSun" w:hAnsi="SimSun" w:eastAsia="SimSun" w:cs="SimSun"/>
          <w:i w:val="0"/>
          <w:caps w:val="0"/>
          <w:color w:val="auto"/>
          <w:spacing w:val="0"/>
          <w:sz w:val="44"/>
          <w:szCs w:val="44"/>
          <w:shd w:val="clear" w:fill="FFFFFF"/>
          <w:lang w:eastAsia="zh-CN"/>
        </w:rPr>
      </w:pPr>
      <w:r>
        <w:rPr>
          <w:rFonts w:hint="default" w:ascii="SimSun" w:hAnsi="SimSun" w:eastAsia="SimSun" w:cs="SimSun"/>
          <w:i w:val="0"/>
          <w:caps w:val="0"/>
          <w:color w:val="auto"/>
          <w:spacing w:val="0"/>
          <w:sz w:val="44"/>
          <w:szCs w:val="44"/>
          <w:shd w:val="clear" w:fill="FFFFFF"/>
          <w:lang w:eastAsia="zh-CN"/>
        </w:rPr>
        <w:t>生活饮用水卫生监督管理办法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i w:val="0"/>
          <w:caps w:val="0"/>
          <w:color w:val="333333"/>
          <w:spacing w:val="0"/>
          <w:sz w:val="32"/>
          <w:szCs w:val="32"/>
          <w:shd w:val="clear" w:fill="FFFFFF"/>
          <w:lang w:eastAsia="zh-CN"/>
        </w:rPr>
      </w:pPr>
      <w:r>
        <w:rPr>
          <w:rFonts w:hint="default" w:ascii="楷体_GB2312" w:hAnsi="楷体_GB2312" w:eastAsia="楷体_GB2312" w:cs="楷体_GB2312"/>
          <w:i w:val="0"/>
          <w:caps w:val="0"/>
          <w:color w:val="333333"/>
          <w:spacing w:val="0"/>
          <w:sz w:val="32"/>
          <w:szCs w:val="32"/>
          <w:shd w:val="clear" w:fill="FFFFFF"/>
          <w:lang w:eastAsia="zh-CN"/>
        </w:rPr>
        <w:t>（1996年7月9日中华人民共和国建设部　中华人民共和国卫生部令第53号发布，根</w:t>
      </w:r>
      <w:bookmarkStart w:id="0" w:name="_GoBack"/>
      <w:bookmarkEnd w:id="0"/>
      <w:r>
        <w:rPr>
          <w:rFonts w:hint="default" w:ascii="楷体_GB2312" w:hAnsi="楷体_GB2312" w:eastAsia="楷体_GB2312" w:cs="楷体_GB2312"/>
          <w:i w:val="0"/>
          <w:caps w:val="0"/>
          <w:color w:val="333333"/>
          <w:spacing w:val="0"/>
          <w:sz w:val="32"/>
          <w:szCs w:val="32"/>
          <w:shd w:val="clear" w:fill="FFFFFF"/>
          <w:lang w:eastAsia="zh-CN"/>
        </w:rPr>
        <w:t>据2016年4月17日中华人民共和国住房和城乡建设部令第31号《住房城乡建设部、国家卫生计生委关于修改&lt;生活饮用水卫生监督管理办法&gt;的决定》修正）</w:t>
      </w:r>
    </w:p>
    <w:p>
      <w:pPr>
        <w:pStyle w:val="5"/>
        <w:keepNext w:val="0"/>
        <w:keepLines w:val="0"/>
        <w:widowControl/>
        <w:suppressLineNumbers w:val="0"/>
        <w:ind w:firstLine="660" w:firstLineChars="200"/>
        <w:jc w:val="center"/>
      </w:pPr>
      <w:r>
        <w:rPr>
          <w:rFonts w:ascii="黑体" w:hAnsi="宋体" w:eastAsia="黑体" w:cs="黑体"/>
          <w:sz w:val="33"/>
          <w:szCs w:val="33"/>
        </w:rPr>
        <w:t>第一章　总则</w:t>
      </w:r>
    </w:p>
    <w:p>
      <w:pPr>
        <w:pStyle w:val="5"/>
        <w:keepNext w:val="0"/>
        <w:keepLines w:val="0"/>
        <w:widowControl/>
        <w:suppressLineNumbers w:val="0"/>
        <w:ind w:firstLine="480" w:firstLineChars="200"/>
        <w:jc w:val="center"/>
      </w:pPr>
      <w:r>
        <w:t> </w:t>
      </w:r>
    </w:p>
    <w:p>
      <w:pPr>
        <w:pStyle w:val="5"/>
        <w:keepNext w:val="0"/>
        <w:keepLines w:val="0"/>
        <w:widowControl/>
        <w:suppressLineNumbers w:val="0"/>
        <w:ind w:firstLine="630" w:firstLineChars="200"/>
      </w:pPr>
      <w:r>
        <w:rPr>
          <w:rFonts w:hint="eastAsia" w:ascii="黑体" w:hAnsi="宋体" w:eastAsia="黑体" w:cs="黑体"/>
          <w:sz w:val="31"/>
          <w:szCs w:val="31"/>
        </w:rPr>
        <w:t>第一条</w:t>
      </w:r>
      <w:r>
        <w:rPr>
          <w:rFonts w:ascii="仿宋" w:hAnsi="仿宋" w:eastAsia="仿宋" w:cs="仿宋"/>
          <w:sz w:val="31"/>
          <w:szCs w:val="31"/>
        </w:rPr>
        <w:t>　为保证生活饮用水（以下简称饮用水）卫生安全，保障人体健康，根据《中华人民共和国传染病防治法》及《城市供水条例》的有关规定，制定本办法。</w:t>
      </w:r>
    </w:p>
    <w:p>
      <w:pPr>
        <w:pStyle w:val="5"/>
        <w:keepNext w:val="0"/>
        <w:keepLines w:val="0"/>
        <w:widowControl/>
        <w:suppressLineNumbers w:val="0"/>
        <w:ind w:firstLine="630" w:firstLineChars="200"/>
      </w:pPr>
      <w:r>
        <w:rPr>
          <w:rFonts w:hint="eastAsia" w:ascii="黑体" w:hAnsi="宋体" w:eastAsia="黑体" w:cs="黑体"/>
          <w:sz w:val="31"/>
          <w:szCs w:val="31"/>
        </w:rPr>
        <w:t>第二条</w:t>
      </w:r>
      <w:r>
        <w:rPr>
          <w:rFonts w:hint="eastAsia" w:ascii="仿宋" w:hAnsi="仿宋" w:eastAsia="仿宋" w:cs="仿宋"/>
          <w:sz w:val="31"/>
          <w:szCs w:val="31"/>
        </w:rPr>
        <w:t>　本办法适用于集中式供水、二次供水单位（以下简称供水单位）和涉及饮用水卫生安全的产品的卫生监督管理。</w:t>
      </w:r>
    </w:p>
    <w:p>
      <w:pPr>
        <w:pStyle w:val="5"/>
        <w:keepNext w:val="0"/>
        <w:keepLines w:val="0"/>
        <w:widowControl/>
        <w:suppressLineNumbers w:val="0"/>
        <w:ind w:firstLine="630" w:firstLineChars="200"/>
        <w:jc w:val="both"/>
      </w:pPr>
      <w:r>
        <w:rPr>
          <w:rFonts w:hint="eastAsia" w:ascii="仿宋" w:hAnsi="仿宋" w:eastAsia="仿宋" w:cs="仿宋"/>
          <w:sz w:val="31"/>
          <w:szCs w:val="31"/>
        </w:rPr>
        <w:t>凡在中华人民共和国领域内的任何单位和个人均应遵守本办法。</w:t>
      </w:r>
    </w:p>
    <w:p>
      <w:pPr>
        <w:pStyle w:val="5"/>
        <w:keepNext w:val="0"/>
        <w:keepLines w:val="0"/>
        <w:widowControl/>
        <w:suppressLineNumbers w:val="0"/>
        <w:ind w:firstLine="630" w:firstLineChars="200"/>
      </w:pPr>
      <w:r>
        <w:rPr>
          <w:rFonts w:hint="eastAsia" w:ascii="黑体" w:hAnsi="宋体" w:eastAsia="黑体" w:cs="黑体"/>
          <w:sz w:val="31"/>
          <w:szCs w:val="31"/>
        </w:rPr>
        <w:t>第三条</w:t>
      </w:r>
      <w:r>
        <w:rPr>
          <w:rFonts w:hint="eastAsia" w:ascii="仿宋" w:hAnsi="仿宋" w:eastAsia="仿宋" w:cs="仿宋"/>
          <w:sz w:val="31"/>
          <w:szCs w:val="31"/>
        </w:rPr>
        <w:t>　国务院卫生计生主管部门主管全国饮用水卫生监督工作。县级以上地方人民政府卫生计生主管部门主管本行政区域内饮用水卫生监督工作。</w:t>
      </w:r>
    </w:p>
    <w:p>
      <w:pPr>
        <w:pStyle w:val="5"/>
        <w:keepNext w:val="0"/>
        <w:keepLines w:val="0"/>
        <w:widowControl/>
        <w:suppressLineNumbers w:val="0"/>
        <w:ind w:firstLine="630" w:firstLineChars="200"/>
        <w:jc w:val="both"/>
      </w:pPr>
      <w:r>
        <w:rPr>
          <w:rFonts w:hint="eastAsia" w:ascii="仿宋" w:hAnsi="仿宋" w:eastAsia="仿宋" w:cs="仿宋"/>
          <w:sz w:val="31"/>
          <w:szCs w:val="31"/>
        </w:rPr>
        <w:t>国务院住房城乡建设主管部门主管全国城市饮用水卫生管理工作。县级以上地方人民政府住房城乡建设主管部门主管本行政区域内城镇饮用水卫生管理工作。</w:t>
      </w:r>
    </w:p>
    <w:p>
      <w:pPr>
        <w:pStyle w:val="5"/>
        <w:keepNext w:val="0"/>
        <w:keepLines w:val="0"/>
        <w:widowControl/>
        <w:suppressLineNumbers w:val="0"/>
        <w:ind w:firstLine="630" w:firstLineChars="200"/>
      </w:pPr>
      <w:r>
        <w:rPr>
          <w:rFonts w:hint="eastAsia" w:ascii="黑体" w:hAnsi="宋体" w:eastAsia="黑体" w:cs="黑体"/>
          <w:sz w:val="31"/>
          <w:szCs w:val="31"/>
        </w:rPr>
        <w:t>第四条</w:t>
      </w:r>
      <w:r>
        <w:rPr>
          <w:rFonts w:hint="eastAsia" w:ascii="仿宋" w:hAnsi="仿宋" w:eastAsia="仿宋" w:cs="仿宋"/>
          <w:sz w:val="31"/>
          <w:szCs w:val="31"/>
        </w:rPr>
        <w:t>　国家对供水单位和涉及饮用水卫生安全的产品实行卫生许可制度。</w:t>
      </w:r>
    </w:p>
    <w:p>
      <w:pPr>
        <w:pStyle w:val="5"/>
        <w:keepNext w:val="0"/>
        <w:keepLines w:val="0"/>
        <w:widowControl/>
        <w:suppressLineNumbers w:val="0"/>
        <w:ind w:firstLine="630" w:firstLineChars="200"/>
      </w:pPr>
      <w:r>
        <w:rPr>
          <w:rFonts w:hint="eastAsia" w:ascii="黑体" w:hAnsi="宋体" w:eastAsia="黑体" w:cs="黑体"/>
          <w:sz w:val="31"/>
          <w:szCs w:val="31"/>
        </w:rPr>
        <w:t>第五条</w:t>
      </w:r>
      <w:r>
        <w:rPr>
          <w:rFonts w:hint="eastAsia" w:ascii="仿宋" w:hAnsi="仿宋" w:eastAsia="仿宋" w:cs="仿宋"/>
          <w:sz w:val="31"/>
          <w:szCs w:val="31"/>
        </w:rPr>
        <w:t>　国家鼓励有益于饮用水卫生安全的新产品、新技术、新工艺的研制开发和推广应用。</w:t>
      </w:r>
    </w:p>
    <w:p>
      <w:pPr>
        <w:pStyle w:val="5"/>
        <w:keepNext w:val="0"/>
        <w:keepLines w:val="0"/>
        <w:widowControl/>
        <w:suppressLineNumbers w:val="0"/>
        <w:ind w:firstLine="480" w:firstLineChars="200"/>
        <w:jc w:val="center"/>
      </w:pPr>
      <w:r>
        <w:t> </w:t>
      </w:r>
    </w:p>
    <w:p>
      <w:pPr>
        <w:pStyle w:val="5"/>
        <w:keepNext w:val="0"/>
        <w:keepLines w:val="0"/>
        <w:widowControl/>
        <w:suppressLineNumbers w:val="0"/>
        <w:ind w:firstLine="660" w:firstLineChars="200"/>
        <w:jc w:val="center"/>
      </w:pPr>
      <w:r>
        <w:rPr>
          <w:rFonts w:hint="eastAsia" w:ascii="黑体" w:hAnsi="宋体" w:eastAsia="黑体" w:cs="黑体"/>
          <w:sz w:val="33"/>
          <w:szCs w:val="33"/>
        </w:rPr>
        <w:t>第二章　卫生管理</w:t>
      </w:r>
    </w:p>
    <w:p>
      <w:pPr>
        <w:pStyle w:val="5"/>
        <w:keepNext w:val="0"/>
        <w:keepLines w:val="0"/>
        <w:widowControl/>
        <w:suppressLineNumbers w:val="0"/>
        <w:ind w:firstLine="480" w:firstLineChars="200"/>
        <w:jc w:val="both"/>
      </w:pPr>
      <w:r>
        <w:t> </w:t>
      </w:r>
    </w:p>
    <w:p>
      <w:pPr>
        <w:pStyle w:val="5"/>
        <w:keepNext w:val="0"/>
        <w:keepLines w:val="0"/>
        <w:widowControl/>
        <w:suppressLineNumbers w:val="0"/>
        <w:ind w:firstLine="630" w:firstLineChars="200"/>
      </w:pPr>
      <w:r>
        <w:rPr>
          <w:rFonts w:hint="eastAsia" w:ascii="黑体" w:hAnsi="宋体" w:eastAsia="黑体" w:cs="黑体"/>
          <w:sz w:val="31"/>
          <w:szCs w:val="31"/>
        </w:rPr>
        <w:t>第六条</w:t>
      </w:r>
      <w:r>
        <w:rPr>
          <w:rFonts w:hint="eastAsia" w:ascii="仿宋" w:hAnsi="仿宋" w:eastAsia="仿宋" w:cs="仿宋"/>
          <w:sz w:val="31"/>
          <w:szCs w:val="31"/>
        </w:rPr>
        <w:t>　供水单位供应的饮用水必须符合国家生活饮用水卫生标准。</w:t>
      </w:r>
    </w:p>
    <w:p>
      <w:pPr>
        <w:pStyle w:val="5"/>
        <w:keepNext w:val="0"/>
        <w:keepLines w:val="0"/>
        <w:widowControl/>
        <w:suppressLineNumbers w:val="0"/>
        <w:ind w:firstLine="630" w:firstLineChars="200"/>
      </w:pPr>
      <w:r>
        <w:rPr>
          <w:rFonts w:hint="eastAsia" w:ascii="黑体" w:hAnsi="宋体" w:eastAsia="黑体" w:cs="黑体"/>
          <w:sz w:val="31"/>
          <w:szCs w:val="31"/>
        </w:rPr>
        <w:t>第七条</w:t>
      </w:r>
      <w:r>
        <w:rPr>
          <w:rFonts w:hint="eastAsia" w:ascii="仿宋" w:hAnsi="仿宋" w:eastAsia="仿宋" w:cs="仿宋"/>
          <w:sz w:val="31"/>
          <w:szCs w:val="31"/>
        </w:rPr>
        <w:t>　集中式供水单位取得工商行政管理部门颁发的营业执照后，还应当取得县级以上地方人民政府卫生计生主管部门颁发的卫生许可证，方可供水。</w:t>
      </w:r>
    </w:p>
    <w:p>
      <w:pPr>
        <w:pStyle w:val="5"/>
        <w:keepNext w:val="0"/>
        <w:keepLines w:val="0"/>
        <w:widowControl/>
        <w:suppressLineNumbers w:val="0"/>
        <w:ind w:firstLine="630" w:firstLineChars="200"/>
      </w:pPr>
      <w:r>
        <w:rPr>
          <w:rFonts w:hint="eastAsia" w:ascii="黑体" w:hAnsi="宋体" w:eastAsia="黑体" w:cs="黑体"/>
          <w:sz w:val="31"/>
          <w:szCs w:val="31"/>
        </w:rPr>
        <w:t>第八条</w:t>
      </w:r>
      <w:r>
        <w:rPr>
          <w:rFonts w:hint="eastAsia" w:ascii="仿宋" w:hAnsi="仿宋" w:eastAsia="仿宋" w:cs="仿宋"/>
          <w:sz w:val="31"/>
          <w:szCs w:val="31"/>
        </w:rPr>
        <w:t>　供水单位新建、改建、扩建的饮用水供水工程项目，应当符合卫生要求，选址和设计审查、竣工验收必须有建设、卫生行政主管部门参加。</w:t>
      </w:r>
    </w:p>
    <w:p>
      <w:pPr>
        <w:pStyle w:val="5"/>
        <w:keepNext w:val="0"/>
        <w:keepLines w:val="0"/>
        <w:widowControl/>
        <w:suppressLineNumbers w:val="0"/>
        <w:ind w:firstLine="630" w:firstLineChars="200"/>
        <w:jc w:val="both"/>
      </w:pPr>
      <w:r>
        <w:rPr>
          <w:rFonts w:hint="eastAsia" w:ascii="仿宋" w:hAnsi="仿宋" w:eastAsia="仿宋" w:cs="仿宋"/>
          <w:sz w:val="31"/>
          <w:szCs w:val="31"/>
        </w:rPr>
        <w:t>新建、改建、扩建的城市公共饮用水供水工程项目由住房城乡建设主管部门负责组织选址、设计审查和竣工验收，卫生计生主管部门参加。</w:t>
      </w:r>
    </w:p>
    <w:p>
      <w:pPr>
        <w:pStyle w:val="5"/>
        <w:keepNext w:val="0"/>
        <w:keepLines w:val="0"/>
        <w:widowControl/>
        <w:suppressLineNumbers w:val="0"/>
        <w:ind w:firstLine="630" w:firstLineChars="200"/>
      </w:pPr>
      <w:r>
        <w:rPr>
          <w:rFonts w:hint="eastAsia" w:ascii="黑体" w:hAnsi="宋体" w:eastAsia="黑体" w:cs="黑体"/>
          <w:sz w:val="31"/>
          <w:szCs w:val="31"/>
        </w:rPr>
        <w:t>第九条</w:t>
      </w:r>
      <w:r>
        <w:rPr>
          <w:rFonts w:hint="eastAsia" w:ascii="仿宋" w:hAnsi="仿宋" w:eastAsia="仿宋" w:cs="仿宋"/>
          <w:sz w:val="31"/>
          <w:szCs w:val="31"/>
        </w:rPr>
        <w:t>　供水单位应建立饮用水卫生管理规章制度，配备专职或兼职人员，负责饮用水卫生管理工作。</w:t>
      </w:r>
    </w:p>
    <w:p>
      <w:pPr>
        <w:pStyle w:val="5"/>
        <w:keepNext w:val="0"/>
        <w:keepLines w:val="0"/>
        <w:widowControl/>
        <w:suppressLineNumbers w:val="0"/>
        <w:ind w:firstLine="630" w:firstLineChars="200"/>
      </w:pPr>
      <w:r>
        <w:rPr>
          <w:rFonts w:hint="eastAsia" w:ascii="黑体" w:hAnsi="宋体" w:eastAsia="黑体" w:cs="黑体"/>
          <w:sz w:val="31"/>
          <w:szCs w:val="31"/>
        </w:rPr>
        <w:t>第十条</w:t>
      </w:r>
      <w:r>
        <w:rPr>
          <w:rFonts w:hint="eastAsia" w:ascii="仿宋" w:hAnsi="仿宋" w:eastAsia="仿宋" w:cs="仿宋"/>
          <w:sz w:val="31"/>
          <w:szCs w:val="31"/>
        </w:rPr>
        <w:t>　集中式供水单位必须有水质净化消毒设施及必要的水质检验仪器、设备和人员，对水质进行日常性检验，并向当地人民政府卫生计生主管部门和住房城乡建设主管部门报送检测资料。</w:t>
      </w:r>
    </w:p>
    <w:p>
      <w:pPr>
        <w:pStyle w:val="5"/>
        <w:keepNext w:val="0"/>
        <w:keepLines w:val="0"/>
        <w:widowControl/>
        <w:suppressLineNumbers w:val="0"/>
        <w:ind w:firstLine="630" w:firstLineChars="200"/>
        <w:jc w:val="both"/>
      </w:pPr>
      <w:r>
        <w:rPr>
          <w:rFonts w:hint="eastAsia" w:ascii="仿宋" w:hAnsi="仿宋" w:eastAsia="仿宋" w:cs="仿宋"/>
          <w:sz w:val="31"/>
          <w:szCs w:val="31"/>
        </w:rPr>
        <w:t>城市自来水供水企业和自建设施对外供水的企业，其生产管理制度的建立和执行、人员上岗的资格和水质日常检测工作由城市住房城乡建设主管部门负责管理。</w:t>
      </w:r>
    </w:p>
    <w:p>
      <w:pPr>
        <w:pStyle w:val="5"/>
        <w:keepNext w:val="0"/>
        <w:keepLines w:val="0"/>
        <w:widowControl/>
        <w:suppressLineNumbers w:val="0"/>
        <w:ind w:firstLine="630" w:firstLineChars="200"/>
      </w:pPr>
      <w:r>
        <w:rPr>
          <w:rFonts w:hint="eastAsia" w:ascii="黑体" w:hAnsi="宋体" w:eastAsia="黑体" w:cs="黑体"/>
          <w:sz w:val="31"/>
          <w:szCs w:val="31"/>
        </w:rPr>
        <w:t>第十一条</w:t>
      </w:r>
      <w:r>
        <w:rPr>
          <w:rFonts w:hint="eastAsia" w:ascii="仿宋" w:hAnsi="仿宋" w:eastAsia="仿宋" w:cs="仿宋"/>
          <w:sz w:val="31"/>
          <w:szCs w:val="31"/>
        </w:rPr>
        <w:t>　直接从事供、管水的人员必须取得体检合格证后方可上岗工作，并每年进行一次健康检查。</w:t>
      </w:r>
    </w:p>
    <w:p>
      <w:pPr>
        <w:pStyle w:val="5"/>
        <w:keepNext w:val="0"/>
        <w:keepLines w:val="0"/>
        <w:widowControl/>
        <w:suppressLineNumbers w:val="0"/>
        <w:ind w:firstLine="630" w:firstLineChars="200"/>
        <w:jc w:val="both"/>
      </w:pPr>
      <w:r>
        <w:rPr>
          <w:rFonts w:hint="eastAsia" w:ascii="仿宋" w:hAnsi="仿宋" w:eastAsia="仿宋" w:cs="仿宋"/>
          <w:sz w:val="31"/>
          <w:szCs w:val="31"/>
        </w:rPr>
        <w:t>凡患有痢疾、伤寒、病毒性肝炎、活动性肺结核、化脓性或渗出性皮肤病及其他有碍饮用水卫生的疾病的和病原携带者，不得直接从事供、管水工作。</w:t>
      </w:r>
    </w:p>
    <w:p>
      <w:pPr>
        <w:pStyle w:val="5"/>
        <w:keepNext w:val="0"/>
        <w:keepLines w:val="0"/>
        <w:widowControl/>
        <w:suppressLineNumbers w:val="0"/>
        <w:ind w:firstLine="630" w:firstLineChars="200"/>
        <w:jc w:val="both"/>
      </w:pPr>
      <w:r>
        <w:rPr>
          <w:rFonts w:hint="eastAsia" w:ascii="仿宋" w:hAnsi="仿宋" w:eastAsia="仿宋" w:cs="仿宋"/>
          <w:sz w:val="31"/>
          <w:szCs w:val="31"/>
        </w:rPr>
        <w:t>直接从事供、管水的人员，未经卫生知识培训不得上岗工作。</w:t>
      </w:r>
    </w:p>
    <w:p>
      <w:pPr>
        <w:pStyle w:val="5"/>
        <w:keepNext w:val="0"/>
        <w:keepLines w:val="0"/>
        <w:widowControl/>
        <w:suppressLineNumbers w:val="0"/>
        <w:ind w:firstLine="630" w:firstLineChars="200"/>
      </w:pPr>
      <w:r>
        <w:rPr>
          <w:rFonts w:hint="eastAsia" w:ascii="黑体" w:hAnsi="宋体" w:eastAsia="黑体" w:cs="黑体"/>
          <w:sz w:val="31"/>
          <w:szCs w:val="31"/>
        </w:rPr>
        <w:t>第十二条</w:t>
      </w:r>
      <w:r>
        <w:rPr>
          <w:rFonts w:hint="eastAsia" w:ascii="仿宋" w:hAnsi="仿宋" w:eastAsia="仿宋" w:cs="仿宋"/>
          <w:sz w:val="31"/>
          <w:szCs w:val="31"/>
        </w:rPr>
        <w:t>　生产涉及饮用水卫生安全的产品的单位和个人，必须按规定向政府卫生计生主管部门申请办理产品卫生许可批准文件，取得批准文件后，方可生产和销售。</w:t>
      </w:r>
    </w:p>
    <w:p>
      <w:pPr>
        <w:pStyle w:val="5"/>
        <w:keepNext w:val="0"/>
        <w:keepLines w:val="0"/>
        <w:widowControl/>
        <w:suppressLineNumbers w:val="0"/>
        <w:ind w:firstLine="630" w:firstLineChars="200"/>
        <w:jc w:val="both"/>
      </w:pPr>
      <w:r>
        <w:rPr>
          <w:rFonts w:hint="eastAsia" w:ascii="仿宋" w:hAnsi="仿宋" w:eastAsia="仿宋" w:cs="仿宋"/>
          <w:sz w:val="31"/>
          <w:szCs w:val="31"/>
        </w:rPr>
        <w:t>任何单位和个人不得生产、销售、使用无批准文件的前款产品。</w:t>
      </w:r>
    </w:p>
    <w:p>
      <w:pPr>
        <w:pStyle w:val="5"/>
        <w:keepNext w:val="0"/>
        <w:keepLines w:val="0"/>
        <w:widowControl/>
        <w:suppressLineNumbers w:val="0"/>
        <w:ind w:firstLine="630" w:firstLineChars="200"/>
      </w:pPr>
      <w:r>
        <w:rPr>
          <w:rFonts w:hint="eastAsia" w:ascii="黑体" w:hAnsi="宋体" w:eastAsia="黑体" w:cs="黑体"/>
          <w:sz w:val="31"/>
          <w:szCs w:val="31"/>
        </w:rPr>
        <w:t>第十三条</w:t>
      </w:r>
      <w:r>
        <w:rPr>
          <w:rFonts w:hint="eastAsia" w:ascii="仿宋" w:hAnsi="仿宋" w:eastAsia="仿宋" w:cs="仿宋"/>
          <w:sz w:val="31"/>
          <w:szCs w:val="31"/>
        </w:rPr>
        <w:t>　饮用水水源地必须设置水源保护区。保护区内严禁修建任何可能危害水源水质卫生的设施及一切有碍水源水质卫生的行为。</w:t>
      </w:r>
    </w:p>
    <w:p>
      <w:pPr>
        <w:pStyle w:val="5"/>
        <w:keepNext w:val="0"/>
        <w:keepLines w:val="0"/>
        <w:widowControl/>
        <w:suppressLineNumbers w:val="0"/>
        <w:ind w:firstLine="630" w:firstLineChars="200"/>
      </w:pPr>
      <w:r>
        <w:rPr>
          <w:rFonts w:hint="eastAsia" w:ascii="黑体" w:hAnsi="宋体" w:eastAsia="黑体" w:cs="黑体"/>
          <w:sz w:val="31"/>
          <w:szCs w:val="31"/>
        </w:rPr>
        <w:t>第十四条</w:t>
      </w:r>
      <w:r>
        <w:rPr>
          <w:rFonts w:hint="eastAsia" w:ascii="仿宋" w:hAnsi="仿宋" w:eastAsia="仿宋" w:cs="仿宋"/>
          <w:sz w:val="31"/>
          <w:szCs w:val="31"/>
        </w:rPr>
        <w:t>　二次供水设施选址、设计、施工及所用材料，应保证不使饮用水水质受到污染，并有利于清洗和消毒。各类蓄水设施要加强卫生防护，定期清洗和消毒。具体管理办法由省、自治区、直辖市根据本地区情况另行规定。</w:t>
      </w:r>
    </w:p>
    <w:p>
      <w:pPr>
        <w:pStyle w:val="5"/>
        <w:keepNext w:val="0"/>
        <w:keepLines w:val="0"/>
        <w:widowControl/>
        <w:suppressLineNumbers w:val="0"/>
        <w:ind w:firstLine="630" w:firstLineChars="200"/>
      </w:pPr>
      <w:r>
        <w:rPr>
          <w:rFonts w:hint="eastAsia" w:ascii="黑体" w:hAnsi="宋体" w:eastAsia="黑体" w:cs="黑体"/>
          <w:sz w:val="31"/>
          <w:szCs w:val="31"/>
        </w:rPr>
        <w:t>第十五条</w:t>
      </w:r>
      <w:r>
        <w:rPr>
          <w:rFonts w:hint="eastAsia" w:ascii="仿宋" w:hAnsi="仿宋" w:eastAsia="仿宋" w:cs="仿宋"/>
          <w:sz w:val="31"/>
          <w:szCs w:val="31"/>
        </w:rPr>
        <w:t>　当饮用水被污染，可能危及人体健康时，有关单位或责任人应立即采取措施，消除污染，并向当地人民政府卫生计生主管部门和住房城乡建设主管部门报告。</w:t>
      </w:r>
    </w:p>
    <w:p>
      <w:pPr>
        <w:pStyle w:val="5"/>
        <w:keepNext w:val="0"/>
        <w:keepLines w:val="0"/>
        <w:widowControl/>
        <w:suppressLineNumbers w:val="0"/>
        <w:ind w:firstLine="480" w:firstLineChars="200"/>
        <w:jc w:val="both"/>
      </w:pPr>
      <w:r>
        <w:t> </w:t>
      </w:r>
    </w:p>
    <w:p>
      <w:pPr>
        <w:pStyle w:val="5"/>
        <w:keepNext w:val="0"/>
        <w:keepLines w:val="0"/>
        <w:widowControl/>
        <w:suppressLineNumbers w:val="0"/>
        <w:ind w:firstLine="630" w:firstLineChars="200"/>
        <w:jc w:val="center"/>
      </w:pPr>
      <w:r>
        <w:rPr>
          <w:rFonts w:hint="eastAsia" w:ascii="黑体" w:hAnsi="宋体" w:eastAsia="黑体" w:cs="黑体"/>
          <w:sz w:val="31"/>
          <w:szCs w:val="31"/>
        </w:rPr>
        <w:t>第三章　卫生监督</w:t>
      </w:r>
    </w:p>
    <w:p>
      <w:pPr>
        <w:pStyle w:val="5"/>
        <w:keepNext w:val="0"/>
        <w:keepLines w:val="0"/>
        <w:widowControl/>
        <w:suppressLineNumbers w:val="0"/>
        <w:ind w:firstLine="480" w:firstLineChars="200"/>
        <w:jc w:val="both"/>
      </w:pPr>
      <w:r>
        <w:t> </w:t>
      </w:r>
    </w:p>
    <w:p>
      <w:pPr>
        <w:pStyle w:val="5"/>
        <w:keepNext w:val="0"/>
        <w:keepLines w:val="0"/>
        <w:widowControl/>
        <w:suppressLineNumbers w:val="0"/>
        <w:ind w:firstLine="630" w:firstLineChars="200"/>
      </w:pPr>
      <w:r>
        <w:rPr>
          <w:rFonts w:hint="eastAsia" w:ascii="黑体" w:hAnsi="宋体" w:eastAsia="黑体" w:cs="黑体"/>
          <w:sz w:val="31"/>
          <w:szCs w:val="31"/>
        </w:rPr>
        <w:t>第十六条</w:t>
      </w:r>
      <w:r>
        <w:rPr>
          <w:rFonts w:hint="eastAsia" w:ascii="仿宋" w:hAnsi="仿宋" w:eastAsia="仿宋" w:cs="仿宋"/>
          <w:sz w:val="31"/>
          <w:szCs w:val="31"/>
        </w:rPr>
        <w:t>　县级以上人民政府卫生计生主管部门负责本行政区域内饮用水卫生监督监测工作。</w:t>
      </w:r>
    </w:p>
    <w:p>
      <w:pPr>
        <w:pStyle w:val="5"/>
        <w:keepNext w:val="0"/>
        <w:keepLines w:val="0"/>
        <w:widowControl/>
        <w:suppressLineNumbers w:val="0"/>
        <w:ind w:firstLine="630" w:firstLineChars="200"/>
        <w:jc w:val="both"/>
      </w:pPr>
      <w:r>
        <w:rPr>
          <w:rFonts w:hint="eastAsia" w:ascii="仿宋" w:hAnsi="仿宋" w:eastAsia="仿宋" w:cs="仿宋"/>
          <w:sz w:val="31"/>
          <w:szCs w:val="31"/>
        </w:rPr>
        <w:t>供水单位的供水范围在本行政区域内的，由该行政区人民政府卫生计生主管部门负责其饮用水卫生监督监测工作；</w:t>
      </w:r>
    </w:p>
    <w:p>
      <w:pPr>
        <w:pStyle w:val="5"/>
        <w:keepNext w:val="0"/>
        <w:keepLines w:val="0"/>
        <w:widowControl/>
        <w:suppressLineNumbers w:val="0"/>
        <w:ind w:firstLine="630" w:firstLineChars="200"/>
        <w:jc w:val="both"/>
      </w:pPr>
      <w:r>
        <w:rPr>
          <w:rFonts w:hint="eastAsia" w:ascii="仿宋" w:hAnsi="仿宋" w:eastAsia="仿宋" w:cs="仿宋"/>
          <w:sz w:val="31"/>
          <w:szCs w:val="31"/>
        </w:rPr>
        <w:t>供水单位的供水范围超出其所在行政区域的，由供水单位所在行政区域的上一级人民政府卫生计生主管部门负责其饮用水卫生监督监测工作；</w:t>
      </w:r>
    </w:p>
    <w:p>
      <w:pPr>
        <w:pStyle w:val="5"/>
        <w:keepNext w:val="0"/>
        <w:keepLines w:val="0"/>
        <w:widowControl/>
        <w:suppressLineNumbers w:val="0"/>
        <w:ind w:firstLine="630" w:firstLineChars="200"/>
        <w:jc w:val="both"/>
      </w:pPr>
      <w:r>
        <w:rPr>
          <w:rFonts w:hint="eastAsia" w:ascii="仿宋" w:hAnsi="仿宋" w:eastAsia="仿宋" w:cs="仿宋"/>
          <w:sz w:val="31"/>
          <w:szCs w:val="31"/>
        </w:rPr>
        <w:t>供水单位的供水范围超出其所在省、自治区、直辖市的，由该供水单位所在省、自治区、直辖市人民政府卫生计生主管部门负责其饮用水卫生监督监测工作。</w:t>
      </w:r>
    </w:p>
    <w:p>
      <w:pPr>
        <w:pStyle w:val="5"/>
        <w:keepNext w:val="0"/>
        <w:keepLines w:val="0"/>
        <w:widowControl/>
        <w:suppressLineNumbers w:val="0"/>
        <w:ind w:firstLine="630" w:firstLineChars="200"/>
        <w:jc w:val="both"/>
      </w:pPr>
      <w:r>
        <w:rPr>
          <w:rFonts w:hint="eastAsia" w:ascii="仿宋" w:hAnsi="仿宋" w:eastAsia="仿宋" w:cs="仿宋"/>
          <w:sz w:val="31"/>
          <w:szCs w:val="31"/>
        </w:rPr>
        <w:t>铁道、交通、民航行政主管部门设立的卫生监督机构，行使国务院卫生计生主管部门会同国务院有关部门规定的饮用水卫生监督职责。</w:t>
      </w:r>
    </w:p>
    <w:p>
      <w:pPr>
        <w:pStyle w:val="5"/>
        <w:keepNext w:val="0"/>
        <w:keepLines w:val="0"/>
        <w:widowControl/>
        <w:suppressLineNumbers w:val="0"/>
        <w:ind w:firstLine="630" w:firstLineChars="200"/>
      </w:pPr>
      <w:r>
        <w:rPr>
          <w:rFonts w:hint="eastAsia" w:ascii="黑体" w:hAnsi="宋体" w:eastAsia="黑体" w:cs="黑体"/>
          <w:sz w:val="31"/>
          <w:szCs w:val="31"/>
        </w:rPr>
        <w:t>第十七条</w:t>
      </w:r>
      <w:r>
        <w:rPr>
          <w:rFonts w:hint="eastAsia" w:ascii="仿宋" w:hAnsi="仿宋" w:eastAsia="仿宋" w:cs="仿宋"/>
          <w:sz w:val="31"/>
          <w:szCs w:val="31"/>
        </w:rPr>
        <w:t>　新建、改建、扩建集中式供水项目时，当地人民政府卫生计生主管部门应做好预防性卫生监督工作，并负责本行政区域内饮用水的水源水质监测和评价。</w:t>
      </w:r>
    </w:p>
    <w:p>
      <w:pPr>
        <w:pStyle w:val="5"/>
        <w:keepNext w:val="0"/>
        <w:keepLines w:val="0"/>
        <w:widowControl/>
        <w:suppressLineNumbers w:val="0"/>
        <w:ind w:firstLine="630" w:firstLineChars="200"/>
      </w:pPr>
      <w:r>
        <w:rPr>
          <w:rFonts w:hint="eastAsia" w:ascii="黑体" w:hAnsi="宋体" w:eastAsia="黑体" w:cs="黑体"/>
          <w:sz w:val="31"/>
          <w:szCs w:val="31"/>
        </w:rPr>
        <w:t>第十八条</w:t>
      </w:r>
      <w:r>
        <w:rPr>
          <w:rFonts w:hint="eastAsia" w:ascii="仿宋" w:hAnsi="仿宋" w:eastAsia="仿宋" w:cs="仿宋"/>
          <w:sz w:val="31"/>
          <w:szCs w:val="31"/>
        </w:rPr>
        <w:t>　医疗单位发现因饮用水污染出现的介水传染病或化学中毒病例时，应及时向当地人民政府卫生计生主管部门和卫生防疫机构报告。</w:t>
      </w:r>
    </w:p>
    <w:p>
      <w:pPr>
        <w:pStyle w:val="5"/>
        <w:keepNext w:val="0"/>
        <w:keepLines w:val="0"/>
        <w:widowControl/>
        <w:suppressLineNumbers w:val="0"/>
        <w:ind w:firstLine="630" w:firstLineChars="200"/>
      </w:pPr>
      <w:r>
        <w:rPr>
          <w:rFonts w:hint="eastAsia" w:ascii="黑体" w:hAnsi="宋体" w:eastAsia="黑体" w:cs="黑体"/>
          <w:sz w:val="31"/>
          <w:szCs w:val="31"/>
        </w:rPr>
        <w:t>第十九条</w:t>
      </w:r>
      <w:r>
        <w:rPr>
          <w:rFonts w:hint="eastAsia" w:ascii="仿宋" w:hAnsi="仿宋" w:eastAsia="仿宋" w:cs="仿宋"/>
          <w:sz w:val="31"/>
          <w:szCs w:val="31"/>
        </w:rPr>
        <w:t>　县级以上地方人民政府卫生计生主管部门负责本行政区域内饮用水污染事故对人体健康影响的调查。当发现饮用水污染危及人体健康，须停止使用时，对二次供水单位应责令其立即停止供水；对集中式供水单位应当会同城市住房城乡建设主管部门报同级人民政府批准后停止供水。</w:t>
      </w:r>
    </w:p>
    <w:p>
      <w:pPr>
        <w:pStyle w:val="5"/>
        <w:keepNext w:val="0"/>
        <w:keepLines w:val="0"/>
        <w:widowControl/>
        <w:suppressLineNumbers w:val="0"/>
        <w:ind w:firstLine="630" w:firstLineChars="200"/>
      </w:pPr>
      <w:r>
        <w:rPr>
          <w:rFonts w:hint="eastAsia" w:ascii="黑体" w:hAnsi="宋体" w:eastAsia="黑体" w:cs="黑体"/>
          <w:sz w:val="31"/>
          <w:szCs w:val="31"/>
        </w:rPr>
        <w:t>第二十条</w:t>
      </w:r>
      <w:r>
        <w:rPr>
          <w:rFonts w:hint="eastAsia" w:ascii="仿宋" w:hAnsi="仿宋" w:eastAsia="仿宋" w:cs="仿宋"/>
          <w:sz w:val="31"/>
          <w:szCs w:val="31"/>
        </w:rPr>
        <w:t>　供水单位卫生许可证由县级以上人民政府卫生计生主管部门按照本办法第十六条规定的管理范围发放，有效期四年，有效期满前六个月重新提出申请换发新证。</w:t>
      </w:r>
    </w:p>
    <w:p>
      <w:pPr>
        <w:pStyle w:val="5"/>
        <w:keepNext w:val="0"/>
        <w:keepLines w:val="0"/>
        <w:widowControl/>
        <w:suppressLineNumbers w:val="0"/>
        <w:ind w:firstLine="630" w:firstLineChars="200"/>
      </w:pPr>
      <w:r>
        <w:rPr>
          <w:rFonts w:hint="eastAsia" w:ascii="黑体" w:hAnsi="宋体" w:eastAsia="黑体" w:cs="黑体"/>
          <w:sz w:val="31"/>
          <w:szCs w:val="31"/>
        </w:rPr>
        <w:t>第二十一条</w:t>
      </w:r>
      <w:r>
        <w:rPr>
          <w:rFonts w:hint="eastAsia" w:ascii="仿宋" w:hAnsi="仿宋" w:eastAsia="仿宋" w:cs="仿宋"/>
          <w:sz w:val="31"/>
          <w:szCs w:val="31"/>
        </w:rPr>
        <w:t>　涉及饮用水卫生安全的产品，应当按照有关规定进行卫生安全性评价，符合卫生标准和卫生规范要求。</w:t>
      </w:r>
    </w:p>
    <w:p>
      <w:pPr>
        <w:pStyle w:val="5"/>
        <w:keepNext w:val="0"/>
        <w:keepLines w:val="0"/>
        <w:widowControl/>
        <w:suppressLineNumbers w:val="0"/>
        <w:ind w:firstLine="630" w:firstLineChars="200"/>
        <w:jc w:val="both"/>
      </w:pPr>
      <w:r>
        <w:rPr>
          <w:rFonts w:hint="eastAsia" w:ascii="仿宋" w:hAnsi="仿宋" w:eastAsia="仿宋" w:cs="仿宋"/>
          <w:sz w:val="31"/>
          <w:szCs w:val="31"/>
        </w:rPr>
        <w:t>利用新材料、新工艺和新化学物质生产的涉及饮用水卫生安全产品应当取得国务院卫生计生主管部门颁发的卫生许可批准文件；除利用新材料、新工艺和新化学物质外生产的其他涉及饮用水卫生安全产品应当取得省级人民政府卫生计生主管部门颁发的卫生许可批准文件。</w:t>
      </w:r>
    </w:p>
    <w:p>
      <w:pPr>
        <w:pStyle w:val="5"/>
        <w:keepNext w:val="0"/>
        <w:keepLines w:val="0"/>
        <w:widowControl/>
        <w:suppressLineNumbers w:val="0"/>
        <w:ind w:firstLine="630" w:firstLineChars="200"/>
        <w:jc w:val="both"/>
      </w:pPr>
      <w:r>
        <w:rPr>
          <w:rFonts w:hint="eastAsia" w:ascii="仿宋" w:hAnsi="仿宋" w:eastAsia="仿宋" w:cs="仿宋"/>
          <w:sz w:val="31"/>
          <w:szCs w:val="31"/>
        </w:rPr>
        <w:t>涉及饮用水卫生安全产品的卫生许可批准文件的有效期为四年。</w:t>
      </w:r>
    </w:p>
    <w:p>
      <w:pPr>
        <w:pStyle w:val="5"/>
        <w:keepNext w:val="0"/>
        <w:keepLines w:val="0"/>
        <w:widowControl/>
        <w:suppressLineNumbers w:val="0"/>
        <w:ind w:firstLine="630" w:firstLineChars="200"/>
      </w:pPr>
      <w:r>
        <w:rPr>
          <w:rFonts w:hint="eastAsia" w:ascii="黑体" w:hAnsi="宋体" w:eastAsia="黑体" w:cs="黑体"/>
          <w:sz w:val="31"/>
          <w:szCs w:val="31"/>
        </w:rPr>
        <w:t>第二十二条</w:t>
      </w:r>
      <w:r>
        <w:rPr>
          <w:rFonts w:hint="eastAsia" w:ascii="仿宋" w:hAnsi="仿宋" w:eastAsia="仿宋" w:cs="仿宋"/>
          <w:sz w:val="31"/>
          <w:szCs w:val="31"/>
        </w:rPr>
        <w:t>　凡取得卫生许可证的单位或个人，以及取得卫生许可批准文件的饮用水卫生安全的产品，经日常监督检查，发现已不符合卫生许可证颁发条件或不符合卫生许可批准文件颁发要求的，原批准机关有权收回有关证件或批准文件。</w:t>
      </w:r>
    </w:p>
    <w:p>
      <w:pPr>
        <w:pStyle w:val="5"/>
        <w:keepNext w:val="0"/>
        <w:keepLines w:val="0"/>
        <w:widowControl/>
        <w:suppressLineNumbers w:val="0"/>
        <w:ind w:firstLine="630" w:firstLineChars="200"/>
      </w:pPr>
      <w:r>
        <w:rPr>
          <w:rFonts w:hint="eastAsia" w:ascii="黑体" w:hAnsi="宋体" w:eastAsia="黑体" w:cs="黑体"/>
          <w:sz w:val="31"/>
          <w:szCs w:val="31"/>
        </w:rPr>
        <w:t>第二十三条</w:t>
      </w:r>
      <w:r>
        <w:rPr>
          <w:rFonts w:hint="eastAsia" w:ascii="仿宋" w:hAnsi="仿宋" w:eastAsia="仿宋" w:cs="仿宋"/>
          <w:sz w:val="31"/>
          <w:szCs w:val="31"/>
        </w:rPr>
        <w:t>　县级以上人民政府卫生计生主管部门设饮用水卫生监督员，负责饮用水卫生监督工作。县级人民政府卫生计生主管部门可聘任饮用水卫生检查员，负责乡、镇饮用水卫生检查工作。</w:t>
      </w:r>
    </w:p>
    <w:p>
      <w:pPr>
        <w:pStyle w:val="5"/>
        <w:keepNext w:val="0"/>
        <w:keepLines w:val="0"/>
        <w:widowControl/>
        <w:suppressLineNumbers w:val="0"/>
        <w:ind w:firstLine="630" w:firstLineChars="200"/>
        <w:jc w:val="both"/>
      </w:pPr>
      <w:r>
        <w:rPr>
          <w:rFonts w:hint="eastAsia" w:ascii="仿宋" w:hAnsi="仿宋" w:eastAsia="仿宋" w:cs="仿宋"/>
          <w:sz w:val="31"/>
          <w:szCs w:val="31"/>
        </w:rPr>
        <w:t>饮用水卫生监督员由县级以上人民政府卫生计生主管部门发给证书，饮用水卫生检查员由县级人民政府卫生计生主管部门发给证书。</w:t>
      </w:r>
    </w:p>
    <w:p>
      <w:pPr>
        <w:pStyle w:val="5"/>
        <w:keepNext w:val="0"/>
        <w:keepLines w:val="0"/>
        <w:widowControl/>
        <w:suppressLineNumbers w:val="0"/>
        <w:ind w:firstLine="630" w:firstLineChars="200"/>
        <w:jc w:val="both"/>
      </w:pPr>
      <w:r>
        <w:rPr>
          <w:rFonts w:hint="eastAsia" w:ascii="仿宋" w:hAnsi="仿宋" w:eastAsia="仿宋" w:cs="仿宋"/>
          <w:sz w:val="31"/>
          <w:szCs w:val="31"/>
        </w:rPr>
        <w:t>铁道、交通、民航的饮用水卫生监督员，由其上级行政主管部门发给证书。</w:t>
      </w:r>
    </w:p>
    <w:p>
      <w:pPr>
        <w:pStyle w:val="5"/>
        <w:keepNext w:val="0"/>
        <w:keepLines w:val="0"/>
        <w:widowControl/>
        <w:suppressLineNumbers w:val="0"/>
        <w:ind w:firstLine="630" w:firstLineChars="200"/>
      </w:pPr>
      <w:r>
        <w:rPr>
          <w:rFonts w:hint="eastAsia" w:ascii="黑体" w:hAnsi="宋体" w:eastAsia="黑体" w:cs="黑体"/>
          <w:sz w:val="31"/>
          <w:szCs w:val="31"/>
        </w:rPr>
        <w:t>第二十四条</w:t>
      </w:r>
      <w:r>
        <w:rPr>
          <w:rFonts w:hint="eastAsia" w:ascii="仿宋" w:hAnsi="仿宋" w:eastAsia="仿宋" w:cs="仿宋"/>
          <w:sz w:val="31"/>
          <w:szCs w:val="31"/>
        </w:rPr>
        <w:t>　饮用水卫生监督员应秉公执法，忠于职守，不得利用职权谋取私利。</w:t>
      </w:r>
    </w:p>
    <w:p>
      <w:pPr>
        <w:pStyle w:val="5"/>
        <w:keepNext w:val="0"/>
        <w:keepLines w:val="0"/>
        <w:widowControl/>
        <w:suppressLineNumbers w:val="0"/>
        <w:ind w:firstLine="480" w:firstLineChars="200"/>
        <w:jc w:val="both"/>
      </w:pPr>
      <w:r>
        <w:t> </w:t>
      </w:r>
    </w:p>
    <w:p>
      <w:pPr>
        <w:pStyle w:val="5"/>
        <w:keepNext w:val="0"/>
        <w:keepLines w:val="0"/>
        <w:widowControl/>
        <w:suppressLineNumbers w:val="0"/>
        <w:ind w:firstLine="660" w:firstLineChars="200"/>
        <w:jc w:val="center"/>
      </w:pPr>
      <w:r>
        <w:rPr>
          <w:rFonts w:hint="eastAsia" w:ascii="黑体" w:hAnsi="宋体" w:eastAsia="黑体" w:cs="黑体"/>
          <w:sz w:val="33"/>
          <w:szCs w:val="33"/>
        </w:rPr>
        <w:t>第四章　罚则</w:t>
      </w:r>
    </w:p>
    <w:p>
      <w:pPr>
        <w:pStyle w:val="5"/>
        <w:keepNext w:val="0"/>
        <w:keepLines w:val="0"/>
        <w:widowControl/>
        <w:suppressLineNumbers w:val="0"/>
        <w:ind w:firstLine="480" w:firstLineChars="200"/>
        <w:jc w:val="both"/>
      </w:pPr>
      <w:r>
        <w:t> </w:t>
      </w:r>
    </w:p>
    <w:p>
      <w:pPr>
        <w:pStyle w:val="5"/>
        <w:keepNext w:val="0"/>
        <w:keepLines w:val="0"/>
        <w:widowControl/>
        <w:suppressLineNumbers w:val="0"/>
        <w:ind w:firstLine="630" w:firstLineChars="200"/>
      </w:pPr>
      <w:r>
        <w:rPr>
          <w:rFonts w:hint="eastAsia" w:ascii="黑体" w:hAnsi="宋体" w:eastAsia="黑体" w:cs="黑体"/>
          <w:sz w:val="31"/>
          <w:szCs w:val="31"/>
        </w:rPr>
        <w:t>第二十五条</w:t>
      </w:r>
      <w:r>
        <w:rPr>
          <w:rFonts w:hint="eastAsia" w:ascii="仿宋" w:hAnsi="仿宋" w:eastAsia="仿宋" w:cs="仿宋"/>
          <w:sz w:val="31"/>
          <w:szCs w:val="31"/>
        </w:rPr>
        <w:t>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p>
      <w:pPr>
        <w:pStyle w:val="5"/>
        <w:keepNext w:val="0"/>
        <w:keepLines w:val="0"/>
        <w:widowControl/>
        <w:suppressLineNumbers w:val="0"/>
        <w:ind w:firstLine="630" w:firstLineChars="200"/>
      </w:pPr>
      <w:r>
        <w:rPr>
          <w:rFonts w:hint="eastAsia" w:ascii="黑体" w:hAnsi="宋体" w:eastAsia="黑体" w:cs="黑体"/>
          <w:sz w:val="31"/>
          <w:szCs w:val="31"/>
        </w:rPr>
        <w:t>第二十六条</w:t>
      </w:r>
      <w:r>
        <w:rPr>
          <w:rFonts w:hint="eastAsia" w:ascii="仿宋" w:hAnsi="仿宋" w:eastAsia="仿宋" w:cs="仿宋"/>
          <w:sz w:val="31"/>
          <w:szCs w:val="31"/>
        </w:rPr>
        <w:t>　违反本办法规定，有下列情形之一的，县级以上地方人民政府卫生计生主管部门应当责令限期改进，并可处以20元以上5000元以下的罚款：</w:t>
      </w:r>
    </w:p>
    <w:p>
      <w:pPr>
        <w:pStyle w:val="5"/>
        <w:keepNext w:val="0"/>
        <w:keepLines w:val="0"/>
        <w:widowControl/>
        <w:suppressLineNumbers w:val="0"/>
        <w:ind w:firstLine="630" w:firstLineChars="200"/>
      </w:pPr>
      <w:r>
        <w:rPr>
          <w:rFonts w:hint="eastAsia" w:ascii="仿宋" w:hAnsi="仿宋" w:eastAsia="仿宋" w:cs="仿宋"/>
          <w:sz w:val="31"/>
          <w:szCs w:val="31"/>
        </w:rPr>
        <w:t>（一）在饮用水水源保护区修建危害水源水质卫生的设施或进行有碍水源水质卫生的作业的；</w:t>
      </w:r>
    </w:p>
    <w:p>
      <w:pPr>
        <w:pStyle w:val="5"/>
        <w:keepNext w:val="0"/>
        <w:keepLines w:val="0"/>
        <w:widowControl/>
        <w:suppressLineNumbers w:val="0"/>
        <w:ind w:firstLine="630" w:firstLineChars="200"/>
      </w:pPr>
      <w:r>
        <w:rPr>
          <w:rFonts w:hint="eastAsia" w:ascii="仿宋" w:hAnsi="仿宋" w:eastAsia="仿宋" w:cs="仿宋"/>
          <w:sz w:val="31"/>
          <w:szCs w:val="31"/>
        </w:rPr>
        <w:t>（二）新建、改建、扩建的饮用水供水项目未经卫生计生主管部门参加选址、设计审查和竣工验收而擅自供水的；</w:t>
      </w:r>
    </w:p>
    <w:p>
      <w:pPr>
        <w:pStyle w:val="5"/>
        <w:keepNext w:val="0"/>
        <w:keepLines w:val="0"/>
        <w:widowControl/>
        <w:suppressLineNumbers w:val="0"/>
        <w:ind w:firstLine="630" w:firstLineChars="200"/>
      </w:pPr>
      <w:r>
        <w:rPr>
          <w:rFonts w:hint="eastAsia" w:ascii="仿宋" w:hAnsi="仿宋" w:eastAsia="仿宋" w:cs="仿宋"/>
          <w:sz w:val="31"/>
          <w:szCs w:val="31"/>
        </w:rPr>
        <w:t>（三）供水单位未取得卫生许可证而擅自供水的；</w:t>
      </w:r>
    </w:p>
    <w:p>
      <w:pPr>
        <w:pStyle w:val="5"/>
        <w:keepNext w:val="0"/>
        <w:keepLines w:val="0"/>
        <w:widowControl/>
        <w:suppressLineNumbers w:val="0"/>
        <w:ind w:firstLine="630" w:firstLineChars="200"/>
      </w:pPr>
      <w:r>
        <w:rPr>
          <w:rFonts w:hint="eastAsia" w:ascii="仿宋" w:hAnsi="仿宋" w:eastAsia="仿宋" w:cs="仿宋"/>
          <w:sz w:val="31"/>
          <w:szCs w:val="31"/>
        </w:rPr>
        <w:t>（四）供水单位供应的饮用水不符合国家规定的生活饮用水卫生标准的；</w:t>
      </w:r>
    </w:p>
    <w:p>
      <w:pPr>
        <w:pStyle w:val="5"/>
        <w:keepNext w:val="0"/>
        <w:keepLines w:val="0"/>
        <w:widowControl/>
        <w:suppressLineNumbers w:val="0"/>
        <w:ind w:firstLine="630" w:firstLineChars="200"/>
      </w:pPr>
      <w:r>
        <w:rPr>
          <w:rFonts w:hint="eastAsia" w:ascii="黑体" w:hAnsi="宋体" w:eastAsia="黑体" w:cs="黑体"/>
          <w:sz w:val="31"/>
          <w:szCs w:val="31"/>
        </w:rPr>
        <w:t>第二十七条</w:t>
      </w:r>
      <w:r>
        <w:rPr>
          <w:rFonts w:hint="eastAsia" w:ascii="仿宋" w:hAnsi="仿宋" w:eastAsia="仿宋" w:cs="仿宋"/>
          <w:sz w:val="31"/>
          <w:szCs w:val="31"/>
        </w:rPr>
        <w:t>　违反本办法规定，生产或者销售无卫生许可批准文件的涉及饮用水卫生安全的产品的，县级以上地方人民政府卫生计生主管部门应当责令改进，并可处以违法所得３倍以下的罚款，但最高不超过30000元，或处以500元以上10000元以下的罚款。</w:t>
      </w:r>
    </w:p>
    <w:p>
      <w:pPr>
        <w:pStyle w:val="5"/>
        <w:keepNext w:val="0"/>
        <w:keepLines w:val="0"/>
        <w:widowControl/>
        <w:suppressLineNumbers w:val="0"/>
        <w:ind w:firstLine="630" w:firstLineChars="200"/>
      </w:pPr>
      <w:r>
        <w:rPr>
          <w:rFonts w:hint="eastAsia" w:ascii="黑体" w:hAnsi="宋体" w:eastAsia="黑体" w:cs="黑体"/>
          <w:sz w:val="31"/>
          <w:szCs w:val="31"/>
        </w:rPr>
        <w:t>第二十八条</w:t>
      </w:r>
      <w:r>
        <w:rPr>
          <w:rFonts w:hint="eastAsia" w:ascii="仿宋" w:hAnsi="仿宋" w:eastAsia="仿宋" w:cs="仿宋"/>
          <w:sz w:val="31"/>
          <w:szCs w:val="31"/>
        </w:rPr>
        <w:t>　城市自来水供水企业和自建设施对外供水的企业，有下列行为之一的，由住房城乡建设主管部门责令限期改进，并可处以违法所得3倍以下的罚款，但最高不超过30000元，没有违法所得的可处以10000元以下罚款：</w:t>
      </w:r>
    </w:p>
    <w:p>
      <w:pPr>
        <w:pStyle w:val="5"/>
        <w:keepNext w:val="0"/>
        <w:keepLines w:val="0"/>
        <w:widowControl/>
        <w:suppressLineNumbers w:val="0"/>
        <w:ind w:firstLine="630" w:firstLineChars="200"/>
        <w:jc w:val="both"/>
      </w:pPr>
      <w:r>
        <w:rPr>
          <w:rFonts w:hint="eastAsia" w:ascii="仿宋" w:hAnsi="仿宋" w:eastAsia="仿宋" w:cs="仿宋"/>
          <w:sz w:val="31"/>
          <w:szCs w:val="31"/>
        </w:rPr>
        <w:t>（一）新建、改建、扩建的饮用水供水工程项目未经住房城乡建设主管部门设计审查和竣工验收而擅自建设并投入使用的；</w:t>
      </w:r>
    </w:p>
    <w:p>
      <w:pPr>
        <w:pStyle w:val="5"/>
        <w:keepNext w:val="0"/>
        <w:keepLines w:val="0"/>
        <w:widowControl/>
        <w:suppressLineNumbers w:val="0"/>
        <w:ind w:firstLine="630" w:firstLineChars="200"/>
        <w:jc w:val="both"/>
      </w:pPr>
      <w:r>
        <w:rPr>
          <w:rFonts w:hint="eastAsia" w:ascii="仿宋" w:hAnsi="仿宋" w:eastAsia="仿宋" w:cs="仿宋"/>
          <w:sz w:val="31"/>
          <w:szCs w:val="31"/>
        </w:rPr>
        <w:t>（二）未按规定进行日常性水质检验工作的；</w:t>
      </w:r>
    </w:p>
    <w:p>
      <w:pPr>
        <w:pStyle w:val="5"/>
        <w:keepNext w:val="0"/>
        <w:keepLines w:val="0"/>
        <w:widowControl/>
        <w:suppressLineNumbers w:val="0"/>
        <w:ind w:firstLine="480" w:firstLineChars="200"/>
        <w:jc w:val="both"/>
      </w:pPr>
      <w:r>
        <w:t> </w:t>
      </w:r>
    </w:p>
    <w:p>
      <w:pPr>
        <w:pStyle w:val="5"/>
        <w:keepNext w:val="0"/>
        <w:keepLines w:val="0"/>
        <w:widowControl/>
        <w:suppressLineNumbers w:val="0"/>
        <w:ind w:firstLine="660" w:firstLineChars="200"/>
        <w:jc w:val="center"/>
      </w:pPr>
      <w:r>
        <w:rPr>
          <w:rFonts w:hint="eastAsia" w:ascii="黑体" w:hAnsi="宋体" w:eastAsia="黑体" w:cs="黑体"/>
          <w:sz w:val="33"/>
          <w:szCs w:val="33"/>
        </w:rPr>
        <w:t>第五章　附则</w:t>
      </w:r>
    </w:p>
    <w:p>
      <w:pPr>
        <w:pStyle w:val="5"/>
        <w:keepNext w:val="0"/>
        <w:keepLines w:val="0"/>
        <w:widowControl/>
        <w:suppressLineNumbers w:val="0"/>
        <w:ind w:firstLine="480" w:firstLineChars="200"/>
        <w:jc w:val="both"/>
      </w:pPr>
      <w:r>
        <w:t> </w:t>
      </w:r>
    </w:p>
    <w:p>
      <w:pPr>
        <w:pStyle w:val="5"/>
        <w:keepNext w:val="0"/>
        <w:keepLines w:val="0"/>
        <w:widowControl/>
        <w:suppressLineNumbers w:val="0"/>
        <w:ind w:firstLine="630" w:firstLineChars="200"/>
      </w:pPr>
      <w:r>
        <w:rPr>
          <w:rFonts w:hint="eastAsia" w:ascii="黑体" w:hAnsi="宋体" w:eastAsia="黑体" w:cs="黑体"/>
          <w:sz w:val="31"/>
          <w:szCs w:val="31"/>
        </w:rPr>
        <w:t>第二十九条</w:t>
      </w:r>
      <w:r>
        <w:rPr>
          <w:rFonts w:hint="eastAsia" w:ascii="仿宋" w:hAnsi="仿宋" w:eastAsia="仿宋" w:cs="仿宋"/>
          <w:sz w:val="31"/>
          <w:szCs w:val="31"/>
        </w:rPr>
        <w:t>　本办法下列用语的含义是：</w:t>
      </w:r>
    </w:p>
    <w:p>
      <w:pPr>
        <w:pStyle w:val="5"/>
        <w:keepNext w:val="0"/>
        <w:keepLines w:val="0"/>
        <w:widowControl/>
        <w:suppressLineNumbers w:val="0"/>
        <w:ind w:firstLine="630" w:firstLineChars="200"/>
        <w:jc w:val="both"/>
      </w:pPr>
      <w:r>
        <w:rPr>
          <w:rFonts w:hint="eastAsia" w:ascii="仿宋" w:hAnsi="仿宋" w:eastAsia="仿宋" w:cs="仿宋"/>
          <w:sz w:val="31"/>
          <w:szCs w:val="31"/>
        </w:rPr>
        <w:t>集中式供水：由水源集中取水，经统一净化处理和消毒后，由输水管网送至用户的供水方式（包括公共供水和单位自建设施供水）。</w:t>
      </w:r>
    </w:p>
    <w:p>
      <w:pPr>
        <w:pStyle w:val="5"/>
        <w:keepNext w:val="0"/>
        <w:keepLines w:val="0"/>
        <w:widowControl/>
        <w:suppressLineNumbers w:val="0"/>
        <w:ind w:firstLine="630" w:firstLineChars="200"/>
        <w:jc w:val="both"/>
      </w:pPr>
      <w:r>
        <w:rPr>
          <w:rFonts w:hint="eastAsia" w:ascii="仿宋" w:hAnsi="仿宋" w:eastAsia="仿宋" w:cs="仿宋"/>
          <w:sz w:val="31"/>
          <w:szCs w:val="31"/>
        </w:rPr>
        <w:t>二次供水：将来自集中式供水的管道水另行加压，贮存，再送至水站或用户的供水设施；包括客运船舶、火车客车等交通运输工具上的供水（有独自制水设施者除外）。</w:t>
      </w:r>
    </w:p>
    <w:p>
      <w:pPr>
        <w:pStyle w:val="5"/>
        <w:keepNext w:val="0"/>
        <w:keepLines w:val="0"/>
        <w:widowControl/>
        <w:suppressLineNumbers w:val="0"/>
        <w:ind w:firstLine="630" w:firstLineChars="200"/>
        <w:jc w:val="both"/>
      </w:pPr>
      <w:r>
        <w:rPr>
          <w:rFonts w:hint="eastAsia" w:ascii="仿宋" w:hAnsi="仿宋" w:eastAsia="仿宋" w:cs="仿宋"/>
          <w:sz w:val="31"/>
          <w:szCs w:val="31"/>
        </w:rPr>
        <w:t>涉及饮用水卫生安全的产品：凡在饮用水生产和供水过程中与饮用水接触的联接止水材料、塑料及有机合成管材、管件、防护涂料、水处理剂、除垢剂、水质处理器及其他新材料和化学物质。</w:t>
      </w:r>
    </w:p>
    <w:p>
      <w:pPr>
        <w:pStyle w:val="5"/>
        <w:keepNext w:val="0"/>
        <w:keepLines w:val="0"/>
        <w:widowControl/>
        <w:suppressLineNumbers w:val="0"/>
        <w:ind w:firstLine="630" w:firstLineChars="200"/>
        <w:jc w:val="both"/>
      </w:pPr>
      <w:r>
        <w:rPr>
          <w:rFonts w:hint="eastAsia" w:ascii="仿宋" w:hAnsi="仿宋" w:eastAsia="仿宋" w:cs="仿宋"/>
          <w:sz w:val="31"/>
          <w:szCs w:val="31"/>
        </w:rPr>
        <w:t>直接从事供、管水的人员：从事净水、取样、化验、二次供水卫生管理及水池、水箱清洗人员。</w:t>
      </w:r>
    </w:p>
    <w:p>
      <w:pPr>
        <w:pStyle w:val="5"/>
        <w:keepNext w:val="0"/>
        <w:keepLines w:val="0"/>
        <w:widowControl/>
        <w:suppressLineNumbers w:val="0"/>
        <w:ind w:firstLine="630" w:firstLineChars="200"/>
      </w:pPr>
      <w:r>
        <w:rPr>
          <w:rFonts w:hint="eastAsia" w:ascii="黑体" w:hAnsi="宋体" w:eastAsia="黑体" w:cs="黑体"/>
          <w:sz w:val="31"/>
          <w:szCs w:val="31"/>
        </w:rPr>
        <w:t>第三十条</w:t>
      </w:r>
      <w:r>
        <w:rPr>
          <w:rFonts w:hint="eastAsia" w:ascii="仿宋" w:hAnsi="仿宋" w:eastAsia="仿宋" w:cs="仿宋"/>
          <w:sz w:val="31"/>
          <w:szCs w:val="31"/>
        </w:rPr>
        <w:t>　本办法由国务院卫生计生主管部门、国务院住房城乡建设主管部门负责解释。</w:t>
      </w:r>
    </w:p>
    <w:p>
      <w:pPr>
        <w:pStyle w:val="5"/>
        <w:keepNext w:val="0"/>
        <w:keepLines w:val="0"/>
        <w:widowControl/>
        <w:suppressLineNumbers w:val="0"/>
        <w:ind w:firstLine="630" w:firstLineChars="200"/>
      </w:pPr>
      <w:r>
        <w:rPr>
          <w:rFonts w:hint="eastAsia" w:ascii="黑体" w:hAnsi="宋体" w:eastAsia="黑体" w:cs="黑体"/>
          <w:sz w:val="31"/>
          <w:szCs w:val="31"/>
        </w:rPr>
        <w:t>第三十一条</w:t>
      </w:r>
      <w:r>
        <w:rPr>
          <w:rFonts w:hint="eastAsia" w:ascii="仿宋" w:hAnsi="仿宋" w:eastAsia="仿宋" w:cs="仿宋"/>
          <w:sz w:val="31"/>
          <w:szCs w:val="31"/>
        </w:rPr>
        <w:t>　本办法自一九九七年一月一日起施行。</w:t>
      </w:r>
    </w:p>
    <w:sectPr>
      <w:headerReference r:id="rId3"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简体"/>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SimSun" w:hAnsi="SimSun" w:eastAsia="SimSun" w:cs="SimSun"/>
        <w:b/>
        <w:bCs/>
        <w:color w:val="005192"/>
        <w:sz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FF73B9E"/>
    <w:rsid w:val="152D2DCA"/>
    <w:rsid w:val="1DEC284C"/>
    <w:rsid w:val="1E6523AC"/>
    <w:rsid w:val="22440422"/>
    <w:rsid w:val="2FEA28EE"/>
    <w:rsid w:val="31A15F24"/>
    <w:rsid w:val="395347B5"/>
    <w:rsid w:val="39A232A0"/>
    <w:rsid w:val="39E745AA"/>
    <w:rsid w:val="3B5A6BBB"/>
    <w:rsid w:val="3EDA13A6"/>
    <w:rsid w:val="42F058B7"/>
    <w:rsid w:val="436109F6"/>
    <w:rsid w:val="441A38D4"/>
    <w:rsid w:val="4BC77339"/>
    <w:rsid w:val="4C9236C5"/>
    <w:rsid w:val="4FED14E2"/>
    <w:rsid w:val="505C172E"/>
    <w:rsid w:val="52F46F0B"/>
    <w:rsid w:val="53D8014D"/>
    <w:rsid w:val="55E064E0"/>
    <w:rsid w:val="572C6D10"/>
    <w:rsid w:val="5DC34279"/>
    <w:rsid w:val="608816D1"/>
    <w:rsid w:val="60EF4E7F"/>
    <w:rsid w:val="665233C1"/>
    <w:rsid w:val="6AD9688B"/>
    <w:rsid w:val="6D0E3F22"/>
    <w:rsid w:val="7BFD5257"/>
    <w:rsid w:val="7C9011D9"/>
    <w:rsid w:val="7D7F7856"/>
    <w:rsid w:val="7DC651C5"/>
    <w:rsid w:val="7EF71218"/>
    <w:rsid w:val="7FCC2834"/>
    <w:rsid w:val="7FD2928B"/>
    <w:rsid w:val="7FD71E57"/>
    <w:rsid w:val="A7FFB26B"/>
    <w:rsid w:val="AABFA4D9"/>
    <w:rsid w:val="DBEF3F93"/>
    <w:rsid w:val="DDF7B16A"/>
    <w:rsid w:val="EDCB2C62"/>
    <w:rsid w:val="EFF30E8E"/>
    <w:rsid w:val="FDBFC5CA"/>
    <w:rsid w:val="FE970F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 黑体"/>
    <w:basedOn w:val="1"/>
    <w:uiPriority w:val="0"/>
    <w:rPr>
      <w:rFonts w:hint="eastAsia" w:ascii="黑体" w:hAnsi="黑体" w:eastAsia="黑体" w:cs="黑体"/>
      <w:sz w:val="32"/>
    </w:rPr>
  </w:style>
  <w:style w:type="paragraph" w:customStyle="1" w:styleId="9">
    <w:name w:val=" 仿宋_GB2312"/>
    <w:basedOn w:val="1"/>
    <w:uiPriority w:val="0"/>
    <w:rPr>
      <w:rFonts w:hint="eastAsia" w:ascii="仿宋_GB2312" w:hAnsi="仿宋_GB2312" w:eastAsia="仿宋_GB2312" w:cs="仿宋_GB2312"/>
      <w:sz w:val="32"/>
    </w:rPr>
  </w:style>
  <w:style w:type="paragraph" w:customStyle="1" w:styleId="10">
    <w:name w:val=" 楷体_GB2312"/>
    <w:basedOn w:val="1"/>
    <w:uiPriority w:val="0"/>
    <w:rPr>
      <w:rFonts w:hint="eastAsia" w:ascii="楷体_GB2312" w:hAnsi="楷体_GB2312" w:eastAsia="楷体_GB2312" w:cs="楷体_GB2312"/>
      <w:sz w:val="32"/>
    </w:rPr>
  </w:style>
  <w:style w:type="paragraph" w:customStyle="1" w:styleId="11">
    <w:name w:val=" 方正小标宋简体"/>
    <w:basedOn w:val="1"/>
    <w:uiPriority w:val="0"/>
    <w:rPr>
      <w:rFonts w:hint="eastAsia" w:ascii="方正小标宋简体" w:hAnsi="方正小标宋简体" w:eastAsia="方正小标宋简体" w:cs="方正小标宋简体"/>
      <w:sz w:val="32"/>
    </w:rPr>
  </w:style>
  <w:style w:type="paragraph" w:customStyle="1" w:styleId="12">
    <w:name w:val=" 方正小标宋_GBK"/>
    <w:basedOn w:val="1"/>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28</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2021-09-13T18:41:00Z</dcterms:created>
  <dc:creator>t</dc:creator>
  <cp:lastModifiedBy>刘刘</cp:lastModifiedBy>
  <cp:lastPrinted>2021-10-30T19:30:00Z</cp:lastPrinted>
  <dcterms:modified xsi:type="dcterms:W3CDTF">2025-12-11T15:45:26Z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48C61CB29D3F4D9384F5922CF0F7FFB4</vt:lpwstr>
  </property>
</Properties>
</file>