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1187"/>
        <w:gridCol w:w="3877"/>
        <w:gridCol w:w="1829"/>
        <w:gridCol w:w="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评分项目</w:t>
            </w:r>
          </w:p>
        </w:tc>
        <w:tc>
          <w:tcPr>
            <w:tcW w:w="11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分值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评分内容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评分依据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一、价格分</w:t>
            </w:r>
          </w:p>
        </w:tc>
        <w:tc>
          <w:tcPr>
            <w:tcW w:w="1187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采用“低价优先法”，以满足招标文件要求的最低有效报价为评标基准价，投标报价得分=（评标基准价/投标报价）×10；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投标报价文件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报价需包含服务期内全部费用（人工、税费、市内差旅费等），超预算报价无效；中小微企业按政策享受价格扣除，扣除后参与基准价计算；报价明显低于成本价且无法提供合理说明的，按无效投标处理。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投标报价文件、中小微企业证明材料（如有）、成本说明材料（如有）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二、技术分（50分）</w:t>
            </w:r>
          </w:p>
        </w:tc>
        <w:tc>
          <w:tcPr>
            <w:tcW w:w="1187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法律服务方案针对性（20分）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1）针对采购需求（合规管理、合同审查等）提供全流程服务方案，覆盖核心模块，逻辑清晰、可操作性强（15分）；方案仅含通用框架，针对性不足（11分）；方案简单笼统缺失核心模块（5分）；其余情况不得分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法律服务方案文件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（2）结合采购人行业特性提供定制化合规建议，有明确适配场景（4-5分）；无行业定制内容（0-3分）。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法律服务方案文件中行业定制化内容部分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服务团队专业匹配度（20分）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（1）项目负责人：10年以上法律服务经验+法学博士学历+近3年担任深圳市政府部门/企事业单位法律服务（10分）；5-10年经验+法学硕士及以上学历+同类服务经历（5分）；5年以下或无同类经验（0分）。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项目负责人简历、学历证明、服务合同或服务证明佐证材料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（2）专项服务能力：团队中至少2名律师擅长政府/下属企事业单位核心业务领域（政府采购、劳动用工合规等）（10分）；仅1名律师具备专项能力（5分）；其余情况不得分。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专项律师简介、劳动/劳务合同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服务响应机制（10分）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（1）常规响应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（合同审查、法律文书起草、合规问题咨询等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：非紧急需求1个工作日内响应，简单问题2个工作日内答复，复杂事务5个工作日内提交成果，特殊事项可书面确认延长。</w:t>
            </w:r>
          </w:p>
        </w:tc>
        <w:tc>
          <w:tcPr>
            <w:tcW w:w="1829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服务响应机制承诺函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（2）专项响应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" w:eastAsia="zh-CN" w:bidi="ar"/>
              </w:rPr>
              <w:t>案件调查、规章制度修订等）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：专项服务3个工作日内组建团队并提交方案，进度问询1个工作日内反馈，按约定提交阶段性成果。上述两点均满足得10分，仅满足1点得5分，其余情况不得分。</w:t>
            </w:r>
          </w:p>
        </w:tc>
        <w:tc>
          <w:tcPr>
            <w:tcW w:w="1829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三、商务分（40分）</w:t>
            </w:r>
          </w:p>
        </w:tc>
        <w:tc>
          <w:tcPr>
            <w:tcW w:w="11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政府及企事业单位服务业绩（25分）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近5年承接深圳市政府部门（含区县级）或其下属二级企事业单位常年法律顾问/专项法律服务项目，每提供1家单位的合同得5分，最高25分。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服务合同（需体现服务单位、服务内容、服务时间）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 律师事务所行业信用（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分）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近3年无司法行政部门行政处罚、律师协会行业处分，且服务过的政府及企事业单位无有效投诉记录（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分）；存在违规记录或有效投诉（0分）。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信用承诺函、司法行政部门/律师协会查询截图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DEE0E3" w:sz="6" w:space="0"/>
              <w:left w:val="single" w:color="DEE0E3" w:sz="6" w:space="0"/>
              <w:bottom w:val="single" w:color="auto" w:sz="4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 履约能力与客户口碑（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分）</w:t>
            </w:r>
          </w:p>
        </w:tc>
        <w:tc>
          <w:tcPr>
            <w:tcW w:w="387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近5年服务的政府部门或企事业单位出具的履约评价函、续聘证明或续聘合同等，每提供1份得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分，最高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分。</w:t>
            </w:r>
          </w:p>
        </w:tc>
        <w:tc>
          <w:tcPr>
            <w:tcW w:w="182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履约评价函、续聘证明、续聘合同等佐证材料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6181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：100分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1" w:type="dxa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0"/>
                <w:szCs w:val="20"/>
              </w:rPr>
            </w:pPr>
          </w:p>
        </w:tc>
        <w:tc>
          <w:tcPr>
            <w:tcW w:w="6893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eastAsia="宋体"/>
                <w:sz w:val="20"/>
                <w:szCs w:val="20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：1. 所有佐证材料需加盖投标单位公章，否则不予认可；2. 评分依据缺失或不符合要求的，对应评分项按0分处理。</w:t>
            </w:r>
          </w:p>
        </w:tc>
        <w:tc>
          <w:tcPr>
            <w:tcW w:w="4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A3E32"/>
    <w:rsid w:val="011A3E32"/>
    <w:rsid w:val="1AFD2777"/>
    <w:rsid w:val="333C7D1C"/>
    <w:rsid w:val="6F77D0E9"/>
    <w:rsid w:val="6F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 黑体"/>
    <w:basedOn w:val="1"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982</Characters>
  <Lines>0</Lines>
  <Paragraphs>0</Paragraphs>
  <TotalTime>24</TotalTime>
  <ScaleCrop>false</ScaleCrop>
  <LinksUpToDate>false</LinksUpToDate>
  <CharactersWithSpaces>1031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2025-12-23T11:55:00Z</dcterms:created>
  <dc:creator>hu</dc:creator>
  <cp:lastModifiedBy>韩毅</cp:lastModifiedBy>
  <dcterms:modified xsi:type="dcterms:W3CDTF">2026-01-04T10:16:22Z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5267AA8EC15641BEBF7247836D1C9678_13</vt:lpwstr>
  </property>
  <property fmtid="{D5CDD505-2E9C-101B-9397-08002B2CF9AE}" pid="4" name="KSOTemplateDocerSaveRecord">
    <vt:lpwstr>eyJoZGlkIjoiZTNkMTMxNzQ4MWNkNjUwNmYzZTQzNWExNjM3YTU4MDIiLCJ1c2VySWQiOiI0NTA5NDg0ODMifQ==</vt:lpwstr>
  </property>
</Properties>
</file>