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560" w:lineRule="exact"/>
        <w:ind w:left="0"/>
        <w:outlineLvl w:val="0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附件1</w:t>
      </w:r>
    </w:p>
    <w:p>
      <w:pPr>
        <w:spacing w:before="0" w:line="560" w:lineRule="exact"/>
        <w:jc w:val="both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202</w:t>
      </w:r>
      <w:r>
        <w:rPr>
          <w:rFonts w:hint="default" w:ascii="方正小标宋_GBK" w:hAnsi="方正小标宋_GBK" w:eastAsia="方正小标宋_GBK" w:cs="方正小标宋_GBK"/>
          <w:sz w:val="40"/>
          <w:szCs w:val="40"/>
          <w:lang w:val="en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年深圳市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全科医生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检后健康管理亚专长培训</w:t>
      </w:r>
    </w:p>
    <w:p>
      <w:pPr>
        <w:spacing w:before="0" w:line="560" w:lineRule="exact"/>
        <w:ind w:left="921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课程安排表</w:t>
      </w:r>
    </w:p>
    <w:p>
      <w:pPr>
        <w:spacing w:before="22" w:line="560" w:lineRule="exact"/>
      </w:pPr>
    </w:p>
    <w:tbl>
      <w:tblPr>
        <w:tblStyle w:val="6"/>
        <w:tblW w:w="9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201"/>
        <w:gridCol w:w="4888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33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日期</w:t>
            </w: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1457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授课老师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4月2日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9：00-10：30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甲状腺异常结果的解析、风险评估与管理（甲状腺功能、结节）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张永建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10：30-12：00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妇科疾病异常结果的解析与管理（HPV感染、宫颈癌、子宫肌瘤、卵巢囊肿、乳腺结节）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陈晓红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  <w:jc w:val="center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14：00-17：00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消化系统异常结果的解析与管理（幽门螺旋杆菌、新型胃癌筛查、肠息肉的管理、肝占位性病变、胆囊息肉）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张永建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钟倩倩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4月9日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呼吸系统异常结果的识别与管理（肺结节、肺功能、呼吸睡眠监测、肺间质性改变）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黄文蒂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2" w:hRule="atLeast"/>
          <w:jc w:val="center"/>
        </w:trPr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14：00-17：00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病毒性肝炎：如何读懂乙肝病毒化验结果并把握最佳抗病毒治疗时机？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武敬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4月16日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代谢性疾病异常结果的解析与管理（血脂、血糖、尿酸、动态血压）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吴华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  <w:jc w:val="center"/>
        </w:trPr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14：00-17：00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肠道菌群失调的筛查与管理；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生活方式对肠道微生物组的调控机制及其健康效应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吴华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4月23日</w:t>
            </w: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全科医学视角下体重管理概论（体重管理的相关概念、流行病学、生理机制；肥胖健康风险与相关疾病的关系；体重管理的核心原则）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张永建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14：00-17：00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健康膳食模式介绍及应用（平衡膳食、地中海饮食、DASH饮食、生酮饮食）；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基于循证医学证据科学减重(饮食篇、轻断食篇）</w:t>
            </w:r>
          </w:p>
        </w:tc>
        <w:tc>
          <w:tcPr>
            <w:tcW w:w="145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" w:eastAsia="zh-CN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9：00-17：00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运动生理视角下正确呼吸模式评估与重建；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促进健康的体能训练；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颈椎影像学常见问题解析及康复；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腰椎影像学常见问题解析及康复；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脊柱侧弯系统康复治疗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何树堂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于鑫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lang w:val="en" w:eastAsia="zh-CN"/>
              </w:rPr>
              <w:t>21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非药物干预技术在闭环健康管理中的应用；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分析人体成分精准健康管理；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冰箱食物储存、分类的正确方法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杨林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周芬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14：00-15：30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美国最新膳食指南解读；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健康食物的选择-食品营养标签；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张永建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钟倩倩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15：30-17：00</w:t>
            </w:r>
          </w:p>
        </w:tc>
        <w:tc>
          <w:tcPr>
            <w:tcW w:w="48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考核（体检报告异常问题汇总）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张永建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钟倩倩</w:t>
            </w:r>
          </w:p>
        </w:tc>
      </w:tr>
    </w:tbl>
    <w:p>
      <w:pPr>
        <w:pStyle w:val="2"/>
        <w:spacing w:before="281" w:line="560" w:lineRule="exact"/>
        <w:ind w:left="138" w:firstLine="620" w:firstLineChars="200"/>
        <w:rPr>
          <w:sz w:val="22"/>
          <w:szCs w:val="2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pacing w:val="-5"/>
          <w:sz w:val="32"/>
          <w:szCs w:val="32"/>
        </w:rPr>
        <w:t>备注：</w:t>
      </w:r>
      <w:r>
        <w:rPr>
          <w:rFonts w:hint="eastAsia" w:ascii="CESI仿宋-GB2312" w:hAnsi="CESI仿宋-GB2312" w:eastAsia="CESI仿宋-GB2312" w:cs="CESI仿宋-GB2312"/>
          <w:spacing w:val="-5"/>
          <w:sz w:val="32"/>
          <w:szCs w:val="32"/>
        </w:rPr>
        <w:t>授课内容及时间以实际授课安排为准</w:t>
      </w:r>
      <w:r>
        <w:rPr>
          <w:spacing w:val="-5"/>
          <w:sz w:val="22"/>
          <w:szCs w:val="22"/>
        </w:rPr>
        <w:t>。</w:t>
      </w:r>
    </w:p>
    <w:p>
      <w:pPr>
        <w:spacing w:line="560" w:lineRule="exact"/>
        <w:ind w:firstLine="440" w:firstLineChars="200"/>
        <w:rPr>
          <w:sz w:val="22"/>
          <w:szCs w:val="22"/>
        </w:rPr>
        <w:sectPr>
          <w:pgSz w:w="11900" w:h="16840"/>
          <w:pgMar w:top="2098" w:right="1531" w:bottom="1984" w:left="1531" w:header="0" w:footer="0" w:gutter="0"/>
          <w:pgNumType w:fmt="numberInDash"/>
          <w:cols w:space="720" w:num="1"/>
        </w:sectPr>
      </w:pPr>
    </w:p>
    <w:p>
      <w:pPr>
        <w:spacing w:before="51" w:line="560" w:lineRule="exact"/>
        <w:ind w:left="0" w:firstLine="0" w:firstLineChars="0"/>
        <w:outlineLvl w:val="0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  <w:t>附件2</w:t>
      </w:r>
    </w:p>
    <w:p>
      <w:pPr>
        <w:spacing w:before="57" w:line="560" w:lineRule="exact"/>
        <w:ind w:lef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年深圳市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全科医生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检后健康管理亚专长培训报名表</w:t>
      </w:r>
    </w:p>
    <w:p>
      <w:pPr>
        <w:spacing w:before="158" w:line="560" w:lineRule="exact"/>
        <w:ind w:lef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单位名称：(并加盖单位公章)             联系人：(必填)       联系方式：(必填)</w:t>
      </w:r>
    </w:p>
    <w:tbl>
      <w:tblPr>
        <w:tblStyle w:val="6"/>
        <w:tblpPr w:leftFromText="180" w:rightFromText="180" w:vertAnchor="text" w:horzAnchor="page" w:tblpX="2093" w:tblpY="568"/>
        <w:tblOverlap w:val="never"/>
        <w:tblW w:w="12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3300"/>
        <w:gridCol w:w="2456"/>
        <w:gridCol w:w="2156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88" w:type="dxa"/>
            <w:vAlign w:val="center"/>
          </w:tcPr>
          <w:p>
            <w:pPr>
              <w:spacing w:before="85" w:line="560" w:lineRule="exact"/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3300" w:type="dxa"/>
            <w:vAlign w:val="center"/>
          </w:tcPr>
          <w:p>
            <w:pPr>
              <w:spacing w:before="85" w:line="560" w:lineRule="exact"/>
              <w:ind w:right="3"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单位(具体到社康)</w:t>
            </w:r>
          </w:p>
        </w:tc>
        <w:tc>
          <w:tcPr>
            <w:tcW w:w="2456" w:type="dxa"/>
            <w:vAlign w:val="center"/>
          </w:tcPr>
          <w:p>
            <w:pPr>
              <w:spacing w:before="84" w:line="560" w:lineRule="exact"/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  <w:tc>
          <w:tcPr>
            <w:tcW w:w="2156" w:type="dxa"/>
            <w:vAlign w:val="center"/>
          </w:tcPr>
          <w:p>
            <w:pPr>
              <w:spacing w:before="85" w:line="560" w:lineRule="exact"/>
              <w:ind w:right="559"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915" w:type="dxa"/>
            <w:vAlign w:val="center"/>
          </w:tcPr>
          <w:p>
            <w:pPr>
              <w:spacing w:before="84" w:line="560" w:lineRule="exact"/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区属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988" w:type="dxa"/>
            <w:vAlign w:val="top"/>
          </w:tcPr>
          <w:p>
            <w:pPr>
              <w:pStyle w:val="5"/>
              <w:spacing w:before="84" w:line="56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300" w:type="dxa"/>
            <w:vAlign w:val="top"/>
          </w:tcPr>
          <w:p>
            <w:pPr>
              <w:pStyle w:val="5"/>
              <w:spacing w:before="173" w:line="560" w:lineRule="exact"/>
              <w:ind w:left="0" w:right="65" w:firstLine="64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915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988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3300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915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8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3300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915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8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3300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4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  <w:tc>
          <w:tcPr>
            <w:tcW w:w="2915" w:type="dxa"/>
            <w:vAlign w:val="top"/>
          </w:tcPr>
          <w:p>
            <w:pPr>
              <w:spacing w:line="560" w:lineRule="exact"/>
              <w:ind w:firstLine="420" w:firstLineChars="200"/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7FA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林立欣</cp:lastModifiedBy>
  <dcterms:modified xsi:type="dcterms:W3CDTF">2026-03-06T17:01:48Z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