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jc w:val="both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  <w:t>深圳市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2027年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  <w:t>民生实事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u w:val="none"/>
          <w:shd w:val="clear" w:color="auto" w:fill="FFFFFF"/>
          <w:lang w:val="en-US" w:eastAsia="zh-CN"/>
        </w:rPr>
        <w:t>备选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  <w:t>项目申报表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jc w:val="center"/>
        <w:textAlignment w:val="auto"/>
        <w:outlineLvl w:val="0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  <w:u w:val="none"/>
          <w:lang w:eastAsia="zh-CN"/>
        </w:rPr>
        <w:t>提升院前急救能力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u w:val="none"/>
          <w:lang w:eastAsia="zh-CN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79" w:lineRule="exact"/>
        <w:ind w:left="0" w:leftChars="0" w:firstLine="0" w:firstLineChars="0"/>
        <w:textAlignment w:val="auto"/>
        <w:rPr>
          <w:rFonts w:hint="default" w:ascii="Calibri" w:hAnsi="Calibri" w:eastAsia="宋体" w:cs="Times New Roman"/>
          <w:b w:val="0"/>
          <w:bCs w:val="0"/>
          <w:color w:val="000000"/>
          <w:sz w:val="21"/>
          <w:szCs w:val="22"/>
          <w:highlight w:val="none"/>
          <w:u w:val="none"/>
          <w:lang w:val="en-US" w:eastAsia="zh-CN"/>
        </w:rPr>
      </w:pPr>
      <w:r>
        <w:rPr>
          <w:rFonts w:hint="eastAsia" w:cs="Times New Roman"/>
          <w:b w:val="0"/>
          <w:bCs w:val="0"/>
          <w:color w:val="000000"/>
          <w:sz w:val="21"/>
          <w:szCs w:val="2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beforeLines="0" w:afterLines="0" w:line="579" w:lineRule="exact"/>
        <w:ind w:left="-29" w:leftChars="-95" w:right="-199" w:rightChars="-95" w:hanging="170" w:hangingChars="71"/>
        <w:jc w:val="both"/>
        <w:textAlignment w:val="auto"/>
        <w:outlineLvl w:val="1"/>
        <w:rPr>
          <w:rFonts w:hint="default" w:ascii="仿宋_GB2312" w:hAnsi="仿宋_GB2312" w:eastAsia="仿宋_GB2312" w:cs="仿宋_GB2312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none"/>
          <w:u w:val="none"/>
          <w:lang w:val="en-US" w:eastAsia="zh-CN"/>
        </w:rPr>
        <w:t>市卫生健康委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             </w:t>
      </w:r>
    </w:p>
    <w:tbl>
      <w:tblPr>
        <w:tblStyle w:val="8"/>
        <w:tblW w:w="9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7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</w:rPr>
              <w:t>项目名称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both"/>
              <w:textAlignment w:val="auto"/>
              <w:rPr>
                <w:rFonts w:hint="eastAsia" w:ascii="仿宋_GB2312" w:hAnsi="仿宋_GB2312" w:eastAsia="宋体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全面提升院前急救能力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项目内容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更新配置AED设备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1000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台；新建院前急救站点20个，更新配置救护车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20辆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；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全年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完成急救知识和技能培训5万名。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指标说明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1.新增AED 500台，更新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到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期AED 500台：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根据全市在用AED摸底排查中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2027年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到期设备数量，基于急救事件易发多发区域和人员密集公共场所加密布局测算确定。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2.新建急救站点20个：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对照“10分钟院前急救圈”服务半径标准，结合各区站点覆盖缺口测算确定。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3.更新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配置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救护车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辆：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按照救护车报废更新标准，结合在用车辆使用年限、行驶里程和技术状况测算确定。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4.开展</w:t>
            </w:r>
            <w:r>
              <w:rPr>
                <w:rFonts w:hint="eastAsia" w:hAnsi="仿宋_GB2312" w:cs="仿宋_GB2312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社会急救知识和技能培训：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推动市各相关部门组织重点人群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参加</w:t>
            </w:r>
            <w:bookmarkStart w:id="0" w:name="OLE_LINK1"/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急救知识和技能</w:t>
            </w:r>
            <w:bookmarkEnd w:id="0"/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培训，由市急救中心负责提供培训课程及师资。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资金安排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u w:val="none"/>
              </w:rPr>
              <w:t>1.资金来源：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市财政出资（纳入市急救中心部门预算）；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u w:val="none"/>
              </w:rPr>
              <w:t>2.资金规模：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更新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val="en-US" w:eastAsia="zh-CN"/>
              </w:rPr>
              <w:t>配置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AED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500台约1000万元，新增配置AED 500台约1000万元，救护车更新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辆约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00万元，急救站点建设20个约2000万元，AED巡检排查建档约100万元，故障AED维护维修约300万元，合计约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val="en-US" w:eastAsia="zh-CN"/>
              </w:rPr>
              <w:t>64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00万元（具体金额以项目预算评审结果为准）。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责任单位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牵头单位：市卫生健康委。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协办单位：市教育局（负责组织中小学师生急救培训）、市住房建设局（负责组织物业安保人员急救培训）、市公安局交警局（负责驾驶员考试急救培训）、市财政局、市发展改革委、市文化广电旅游体育局、市交通运输局、市消防救援支队、市红十字会，各区政府（负责组织社区网格员急救培训，配合辖区AED布点和急救站点布局建设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实施步骤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u w:val="none"/>
              </w:rPr>
              <w:t>第一季度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：（1）开展全市公共场所AED全面摸底排查；（2）启动20个院前急救站点选址建设和20辆救护车更新采购程序；（3）制定急救知识技能培训方案。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u w:val="none"/>
              </w:rPr>
              <w:t>第二季度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：（1）集中开展临期AED设备更新维修及1000台更新AED采购工作；（2）完成20个急救站点建设方案并开工建设；（3）启动并完成急救知识技能培训人数2万名。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u w:val="none"/>
              </w:rPr>
              <w:t>第三季度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：（1）完成1000台AED采购及安装调试工作；（2）跟进指导20个急救站点建设工作；（3）累计完成急救知识技能培训人数4万名。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u w:val="none"/>
              </w:rPr>
              <w:t>第四季度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：（1）1000台AED正式验收投用，并接入平台统一管理；（2）基本建成并投用20个急救站点，20辆救护车采购到位并投入使用；（3）累计完成急救知识技能培训人数5万名。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背景情况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深圳自2017年起在公共场所配置AED，AED配置曾连续多年列为市政府民生实事项目，配置量居全国前列。《深圳市“5分钟社会急救圈”建设实施方案》提出实施全市AED管理一张网，构建社会急救体系。当前，部分AED设备已进入报废更新周期，电极片、电池等耗材亟须更换，公共场所布点仍需加密；院前急救站点覆盖和救护车配置与“10分钟院前急救圈”目标仍有差距；学校师生、物业安保、社区网格员等与市民距离最近的群体急救技能覆盖率不高，“急救空窗期”问题仍较突出。本项目拟通过政府主导、部门协同、社会参与的方式实施，明确行业主管部门和各区政府责任分工，推动AED设备提质增效、织密社会急救志愿者网络、充实院前急救网络，全面提升城市急救保障能力。</w:t>
            </w:r>
          </w:p>
        </w:tc>
      </w:tr>
    </w:tbl>
    <w:p>
      <w: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  <w:t>深圳市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2027年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  <w:t>民生实事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u w:val="none"/>
          <w:shd w:val="clear" w:color="auto" w:fill="FFFFFF"/>
          <w:lang w:val="en-US" w:eastAsia="zh-CN"/>
        </w:rPr>
        <w:t>备选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highlight w:val="none"/>
          <w:u w:val="none"/>
          <w:lang w:eastAsia="zh-CN"/>
        </w:rPr>
        <w:t>项目申报表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9" w:lineRule="exact"/>
        <w:jc w:val="center"/>
        <w:textAlignment w:val="auto"/>
        <w:outlineLvl w:val="0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（普惠托育）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579" w:lineRule="exact"/>
        <w:ind w:left="0" w:leftChars="0" w:firstLine="0" w:firstLineChars="0"/>
        <w:textAlignment w:val="auto"/>
        <w:rPr>
          <w:rFonts w:hint="default" w:ascii="Calibri" w:hAnsi="Calibri" w:eastAsia="宋体" w:cs="Times New Roman"/>
          <w:b w:val="0"/>
          <w:bCs w:val="0"/>
          <w:color w:val="000000"/>
          <w:sz w:val="21"/>
          <w:szCs w:val="22"/>
          <w:highlight w:val="none"/>
          <w:u w:val="none"/>
          <w:lang w:val="en-US" w:eastAsia="zh-CN"/>
        </w:rPr>
      </w:pPr>
      <w:r>
        <w:rPr>
          <w:rFonts w:hint="eastAsia" w:cs="Times New Roman"/>
          <w:b w:val="0"/>
          <w:bCs w:val="0"/>
          <w:color w:val="000000"/>
          <w:sz w:val="21"/>
          <w:szCs w:val="2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topLinePunct w:val="0"/>
        <w:bidi w:val="0"/>
        <w:spacing w:beforeLines="0" w:afterLines="0" w:line="579" w:lineRule="exact"/>
        <w:ind w:left="-29" w:leftChars="-95" w:right="-199" w:rightChars="-95" w:hanging="170" w:hangingChars="71"/>
        <w:jc w:val="both"/>
        <w:textAlignment w:val="auto"/>
        <w:outlineLvl w:val="1"/>
        <w:rPr>
          <w:rFonts w:hint="default" w:ascii="仿宋_GB2312" w:hAnsi="仿宋_GB2312" w:eastAsia="仿宋_GB2312" w:cs="仿宋_GB2312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/>
          <w:lang w:eastAsia="zh-CN"/>
        </w:rPr>
        <w:t>市卫生健康委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      </w:t>
      </w:r>
    </w:p>
    <w:tbl>
      <w:tblPr>
        <w:tblStyle w:val="8"/>
        <w:tblW w:w="9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7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</w:rPr>
              <w:t>项目名称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普惠托育服务体系建设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项目内容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街道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公建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普惠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托育机构或开设托班的公办幼儿园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（含在建）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覆盖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率达9</w:t>
            </w:r>
            <w:r>
              <w:rPr>
                <w:rFonts w:hint="default" w:hAnsi="仿宋_GB2312" w:cs="仿宋_GB2312"/>
                <w:color w:val="000000"/>
                <w:sz w:val="24"/>
                <w:highlight w:val="none"/>
                <w:u w:val="none"/>
                <w:lang w:val="en-US"/>
              </w:rPr>
              <w:t>0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%</w:t>
            </w: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指标说明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480" w:firstLineChars="200"/>
              <w:jc w:val="both"/>
              <w:textAlignment w:val="auto"/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一是政策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文件要求。国家卫生健康委等7部门《关于加快推进普惠托育服务体系建设的意见》</w:t>
            </w:r>
            <w:bookmarkStart w:id="1" w:name="_GoBack"/>
            <w:bookmarkEnd w:id="1"/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明确：到2030年，普惠托育服务体系基本建立，支持保障政策基本健全，公建托位数量明显增加，托育服务能力和质量显著提升，家庭托育成本有效降低，基本满足群众普惠托育服务需求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深圳市发展和改革委员会、深圳市卫生健康委员会《关于印发〈深圳市以城市为单元整体推进普惠托育服务发展实施方案〉的通知》提出，到2030年，公建托位占比达到30%。本项目对标上述目标，落实关于“公建托位数量明显增加”的要求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480" w:firstLineChars="200"/>
              <w:jc w:val="both"/>
              <w:textAlignment w:val="auto"/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二是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普惠不足。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我市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托育设施建设存在普惠托育服务供给不足，尤其是公建托育资源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不足，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服务体系结构仍需优化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一方面，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社会办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托育机构普遍规模小、盈利弱，多租赁商业场地，房租、人力等成本高，平均收费超出多数家庭支付预期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，托位空置率高；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另一方面，公建托育资源较为短缺，“一位难求”现象普遍；供需错配导致托位整体使用率较低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同时，随着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出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生人口减少，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部分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幼儿园学位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出现富余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，但婴幼儿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普惠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托位供给不足，亟需优化资源配置，推动有条件的幼儿园将富余学前教育资源转化为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普惠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托育服务供给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三是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入托率考核。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国家、省、市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“十五五”规划纲要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均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将“3岁以下婴幼儿入托率提高”纳入民生福祉类别主要指标。本项目通过公建普惠托育体系建设，扩大普惠托位有效供给，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助力提升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  <w:lang w:val="en-US" w:eastAsia="zh-CN"/>
              </w:rPr>
              <w:t>3岁以下婴幼儿</w:t>
            </w:r>
            <w:r>
              <w:rPr>
                <w:rFonts w:hint="eastAsia" w:hAnsi="仿宋_GB2312" w:cs="仿宋_GB2312"/>
                <w:color w:val="000000"/>
                <w:sz w:val="24"/>
                <w:highlight w:val="none"/>
                <w:u w:val="none"/>
              </w:rPr>
              <w:t>入托率。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资金安排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1.资金来源：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纳入政府投资建设项目，符合条件的申请中央预算内投资支持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2.资金规模：各区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highlight w:val="none"/>
                <w:u w:val="none"/>
                <w:shd w:val="clear" w:fill="auto"/>
                <w:lang w:val="en-US" w:eastAsia="zh-CN" w:bidi="ar"/>
              </w:rPr>
              <w:t>根据拟配建的公建托育设施类别（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公建托育机构或开设托班的公办幼儿园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highlight w:val="none"/>
                <w:u w:val="none"/>
                <w:shd w:val="clear" w:fill="auto"/>
                <w:lang w:val="en-US" w:eastAsia="zh-CN" w:bidi="ar"/>
              </w:rPr>
              <w:t>）据实测算，具体金额以发改立项的该机构投资金额为准。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责任单位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牵头单位：市卫生健康委、市教育局；落实单位：各区人民政府，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市发展改革委、市规划和自然资源局、市住房建设局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实施步骤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第一季度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：各区政府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完成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辖区内街道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公建托育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服务设施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现状摸底，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梳理场地资源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，明确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需配建公建托育服务设施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街道名单及建设计划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，根据拟配建机构类别（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公建托育机构或开设托班的公办幼儿园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），分别交由卫生健康或教育部门编制项目方案。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第二季度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：拟申报立项的项目主管部门（区卫健或教育局）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公建托育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服务设施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建设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项目向同级发改部门申请立项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第三季度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：持续推动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公建托育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服务设施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项目建设，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开展中期督导检查，对进度滞后区进行督办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街道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公建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普惠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托育机构或开设托班的公办幼儿园（含在建）覆盖率达60%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第四季度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街道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公建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  <w:t>普惠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托育机构或开设托班的公办幼儿园（含在建）覆盖率达90%。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背景情况</w:t>
            </w:r>
          </w:p>
        </w:tc>
        <w:tc>
          <w:tcPr>
            <w:tcW w:w="7876" w:type="dxa"/>
            <w:noWrap w:val="0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right" w:leader="dot" w:pos="884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480" w:firstLineChars="200"/>
              <w:jc w:val="both"/>
              <w:textAlignment w:val="auto"/>
              <w:rPr>
                <w:rFonts w:hint="eastAsia" w:hAnsi="仿宋_GB2312" w:cs="仿宋_GB2312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</w:rPr>
              <w:t>深圳3岁以下婴幼儿托育需求旺盛，目前全市托位达10.9万个，千人托位数5.9个，但仍存在普惠托育供给不足、公建托育资源稀缺、社会办机构收费偏高、区域分布不均等问题。本项目依据国家卫生健康委等7部门《关于加快推进普惠托育服务体系建设的意见》（国卫人口发〔2025〕6号）及我市</w:t>
            </w:r>
            <w:r>
              <w:rPr>
                <w:rFonts w:hint="eastAsia" w:ascii="仿宋_GB2312" w:hAnsi="仿宋_GB2312" w:eastAsia="仿宋_GB2312" w:cs="仿宋_GB2312"/>
                <w:bCs w:val="0"/>
                <w:color w:val="000000"/>
                <w:kern w:val="2"/>
                <w:sz w:val="24"/>
                <w:szCs w:val="24"/>
                <w:highlight w:val="none"/>
                <w:u w:val="none"/>
              </w:rPr>
              <w:t>国民经济和社会发展第十五个五年规划纲要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</w:rPr>
              <w:t>有关部署，拟通过新建公建托育机构或依托公办幼儿园改扩建开设托班，实现街道公建托育机构或开设托班的公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eastAsia="zh-CN"/>
              </w:rPr>
              <w:t>办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</w:rPr>
              <w:t>幼儿园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  <w:lang w:eastAsia="zh-CN"/>
              </w:rPr>
              <w:t>（含在建）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覆盖率达90%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u w:val="none"/>
              </w:rPr>
              <w:t>，以提升全市公建托位占比，从而提升入托率。</w:t>
            </w:r>
          </w:p>
        </w:tc>
      </w:tr>
    </w:tbl>
    <w:p/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”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ED3E3"/>
    <w:rsid w:val="16FE5B33"/>
    <w:rsid w:val="19F22CC4"/>
    <w:rsid w:val="1B332774"/>
    <w:rsid w:val="273F4F23"/>
    <w:rsid w:val="38F06979"/>
    <w:rsid w:val="4E940CE8"/>
    <w:rsid w:val="5EB8D7C0"/>
    <w:rsid w:val="619C19BE"/>
    <w:rsid w:val="650E3045"/>
    <w:rsid w:val="6EDF386B"/>
    <w:rsid w:val="71F3155F"/>
    <w:rsid w:val="724234F5"/>
    <w:rsid w:val="7366631C"/>
    <w:rsid w:val="7BFF4645"/>
    <w:rsid w:val="7E5E4275"/>
    <w:rsid w:val="7EDB7792"/>
    <w:rsid w:val="7F4B3B20"/>
    <w:rsid w:val="7F7F9ADB"/>
    <w:rsid w:val="7FD78948"/>
    <w:rsid w:val="ADCFE851"/>
    <w:rsid w:val="BFF3802D"/>
    <w:rsid w:val="CBD357A0"/>
    <w:rsid w:val="D7752DD3"/>
    <w:rsid w:val="D8ED7285"/>
    <w:rsid w:val="D97E3FEE"/>
    <w:rsid w:val="DED1C741"/>
    <w:rsid w:val="F5F727C7"/>
    <w:rsid w:val="F7BFE936"/>
    <w:rsid w:val="FED24068"/>
    <w:rsid w:val="FEFED3E3"/>
    <w:rsid w:val="FFB7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sz w:val="30"/>
    </w:rPr>
  </w:style>
  <w:style w:type="paragraph" w:styleId="4">
    <w:name w:val="Title"/>
    <w:basedOn w:val="1"/>
    <w:next w:val="1"/>
    <w:qFormat/>
    <w:uiPriority w:val="10"/>
    <w:pPr>
      <w:overflowPunct w:val="0"/>
      <w:autoSpaceDE w:val="0"/>
      <w:autoSpaceDN w:val="0"/>
      <w:spacing w:before="300" w:after="200"/>
      <w:contextualSpacing/>
    </w:pPr>
    <w:rPr>
      <w:sz w:val="48"/>
      <w:szCs w:val="48"/>
    </w:rPr>
  </w:style>
  <w:style w:type="paragraph" w:styleId="5">
    <w:name w:val="Body Text Indent"/>
    <w:basedOn w:val="1"/>
    <w:next w:val="2"/>
    <w:qFormat/>
    <w:uiPriority w:val="0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First Indent"/>
    <w:basedOn w:val="3"/>
    <w:next w:val="1"/>
    <w:unhideWhenUsed/>
    <w:qFormat/>
    <w:uiPriority w:val="99"/>
    <w:pPr>
      <w:spacing w:after="0" w:line="580" w:lineRule="exact"/>
      <w:ind w:firstLine="420" w:firstLineChars="100"/>
    </w:pPr>
    <w:rPr>
      <w:rFonts w:ascii="仿宋_GB2312"/>
      <w:kern w:val="0"/>
      <w:szCs w:val="20"/>
      <w:lang w:val="zh-CN"/>
    </w:rPr>
  </w:style>
  <w:style w:type="paragraph" w:styleId="7">
    <w:name w:val="Body Text First Indent 2"/>
    <w:basedOn w:val="5"/>
    <w:next w:val="6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11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2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3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14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  <w:style w:type="paragraph" w:customStyle="1" w:styleId="15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2583</Words>
  <Characters>2748</Characters>
  <Lines>0</Lines>
  <Paragraphs>0</Paragraphs>
  <TotalTime>16</TotalTime>
  <ScaleCrop>false</ScaleCrop>
  <LinksUpToDate>false</LinksUpToDate>
  <CharactersWithSpaces>2768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2026-09-21T19:08:00Z</dcterms:created>
  <dc:creator>SF17888805523</dc:creator>
  <cp:lastModifiedBy>刘敏</cp:lastModifiedBy>
  <dcterms:modified xsi:type="dcterms:W3CDTF">2026-10-14T10:22:52Z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16DDF93E233E1ABAC5D7CE6ACEFE2BA1</vt:lpwstr>
  </property>
  <property fmtid="{D5CDD505-2E9C-101B-9397-08002B2CF9AE}" pid="4" name="KSOTemplateDocerSaveRecord">
    <vt:lpwstr>eyJoZGlkIjoiZTdiYmFhM2RiODU0MjkwZTk0N2IwMTBjNDlhZmJhNWQiLCJ1c2VySWQiOiIyNjMzNDAwNzMifQ==</vt:lpwstr>
  </property>
</Properties>
</file>